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75006" w14:textId="3C2FE615" w:rsidR="00334204" w:rsidRPr="002C540F" w:rsidRDefault="005A399D">
      <w:pPr>
        <w:rPr>
          <w:rFonts w:ascii="Times New Roman" w:hAnsi="Times New Roman" w:cs="Times New Roman"/>
          <w:sz w:val="24"/>
        </w:rPr>
      </w:pPr>
      <w:r>
        <w:rPr>
          <w:rFonts w:ascii="Times New Roman" w:hAnsi="Times New Roman" w:cs="Times New Roman"/>
          <w:sz w:val="24"/>
        </w:rPr>
        <w:t xml:space="preserve">Supplementary Table </w:t>
      </w:r>
      <w:bookmarkStart w:id="0" w:name="_GoBack"/>
      <w:bookmarkEnd w:id="0"/>
      <w:r w:rsidR="00C51043" w:rsidRPr="002C540F">
        <w:rPr>
          <w:rFonts w:ascii="Times New Roman" w:hAnsi="Times New Roman" w:cs="Times New Roman"/>
          <w:sz w:val="24"/>
        </w:rPr>
        <w:t>2: Accession, terpene product, species and associated publication of functionally characterised TPS used in the phylogenetic tree.</w:t>
      </w:r>
    </w:p>
    <w:p w14:paraId="70E5BAA9" w14:textId="77777777" w:rsidR="00334204" w:rsidRPr="002C540F" w:rsidRDefault="00334204">
      <w:pPr>
        <w:rPr>
          <w:rFonts w:ascii="Times New Roman" w:hAnsi="Times New Roman" w:cs="Times New Roman"/>
          <w:sz w:val="24"/>
        </w:rPr>
      </w:pPr>
    </w:p>
    <w:tbl>
      <w:tblPr>
        <w:tblW w:w="13601" w:type="dxa"/>
        <w:tblInd w:w="-30" w:type="dxa"/>
        <w:tblCellMar>
          <w:left w:w="30" w:type="dxa"/>
          <w:right w:w="30" w:type="dxa"/>
        </w:tblCellMar>
        <w:tblLook w:val="0000" w:firstRow="0" w:lastRow="0" w:firstColumn="0" w:lastColumn="0" w:noHBand="0" w:noVBand="0"/>
      </w:tblPr>
      <w:tblGrid>
        <w:gridCol w:w="2718"/>
        <w:gridCol w:w="1256"/>
        <w:gridCol w:w="4644"/>
        <w:gridCol w:w="2491"/>
        <w:gridCol w:w="2492"/>
      </w:tblGrid>
      <w:tr w:rsidR="00334204" w14:paraId="7A685414" w14:textId="77777777">
        <w:trPr>
          <w:trHeight w:val="256"/>
        </w:trPr>
        <w:tc>
          <w:tcPr>
            <w:tcW w:w="2718" w:type="dxa"/>
            <w:shd w:val="clear" w:color="auto" w:fill="auto"/>
            <w:vAlign w:val="center"/>
          </w:tcPr>
          <w:p w14:paraId="3836E659" w14:textId="77777777" w:rsidR="00334204" w:rsidRDefault="00C51043">
            <w:pPr>
              <w:rPr>
                <w:rFonts w:hint="eastAsia"/>
                <w:b/>
                <w:bCs/>
                <w:sz w:val="16"/>
                <w:szCs w:val="16"/>
              </w:rPr>
            </w:pPr>
            <w:r>
              <w:rPr>
                <w:b/>
                <w:bCs/>
                <w:sz w:val="16"/>
                <w:szCs w:val="16"/>
              </w:rPr>
              <w:t>accession</w:t>
            </w:r>
          </w:p>
        </w:tc>
        <w:tc>
          <w:tcPr>
            <w:tcW w:w="1256" w:type="dxa"/>
            <w:shd w:val="clear" w:color="auto" w:fill="auto"/>
            <w:vAlign w:val="center"/>
          </w:tcPr>
          <w:p w14:paraId="2D2FAF09" w14:textId="77777777" w:rsidR="00334204" w:rsidRDefault="00C51043">
            <w:pPr>
              <w:rPr>
                <w:rFonts w:hint="eastAsia"/>
                <w:b/>
                <w:bCs/>
                <w:sz w:val="16"/>
                <w:szCs w:val="16"/>
              </w:rPr>
            </w:pPr>
            <w:r>
              <w:rPr>
                <w:b/>
                <w:bCs/>
                <w:sz w:val="16"/>
                <w:szCs w:val="16"/>
              </w:rPr>
              <w:t>database</w:t>
            </w:r>
          </w:p>
        </w:tc>
        <w:tc>
          <w:tcPr>
            <w:tcW w:w="4644" w:type="dxa"/>
            <w:shd w:val="clear" w:color="auto" w:fill="auto"/>
            <w:vAlign w:val="center"/>
          </w:tcPr>
          <w:p w14:paraId="195AC9C8" w14:textId="77777777" w:rsidR="00334204" w:rsidRDefault="00C51043">
            <w:pPr>
              <w:rPr>
                <w:rFonts w:hint="eastAsia"/>
                <w:b/>
                <w:bCs/>
                <w:sz w:val="16"/>
                <w:szCs w:val="16"/>
              </w:rPr>
            </w:pPr>
            <w:r>
              <w:rPr>
                <w:b/>
                <w:bCs/>
                <w:sz w:val="16"/>
                <w:szCs w:val="16"/>
              </w:rPr>
              <w:t>terpene product(s)</w:t>
            </w:r>
          </w:p>
        </w:tc>
        <w:tc>
          <w:tcPr>
            <w:tcW w:w="2491" w:type="dxa"/>
            <w:shd w:val="clear" w:color="auto" w:fill="auto"/>
            <w:vAlign w:val="center"/>
          </w:tcPr>
          <w:p w14:paraId="4AFBCB82" w14:textId="77777777" w:rsidR="00334204" w:rsidRDefault="00C51043">
            <w:pPr>
              <w:rPr>
                <w:rFonts w:hint="eastAsia"/>
                <w:b/>
                <w:bCs/>
                <w:sz w:val="16"/>
                <w:szCs w:val="16"/>
              </w:rPr>
            </w:pPr>
            <w:r>
              <w:rPr>
                <w:b/>
                <w:bCs/>
                <w:sz w:val="16"/>
                <w:szCs w:val="16"/>
              </w:rPr>
              <w:t>species</w:t>
            </w:r>
          </w:p>
        </w:tc>
        <w:tc>
          <w:tcPr>
            <w:tcW w:w="2492" w:type="dxa"/>
            <w:shd w:val="clear" w:color="auto" w:fill="auto"/>
            <w:vAlign w:val="center"/>
          </w:tcPr>
          <w:p w14:paraId="38BB0980" w14:textId="77777777" w:rsidR="00334204" w:rsidRDefault="00C51043">
            <w:pPr>
              <w:rPr>
                <w:rFonts w:hint="eastAsia"/>
                <w:b/>
                <w:bCs/>
                <w:sz w:val="16"/>
                <w:szCs w:val="16"/>
              </w:rPr>
            </w:pPr>
            <w:r>
              <w:rPr>
                <w:b/>
                <w:bCs/>
                <w:sz w:val="16"/>
                <w:szCs w:val="16"/>
              </w:rPr>
              <w:t>publication</w:t>
            </w:r>
          </w:p>
        </w:tc>
      </w:tr>
      <w:tr w:rsidR="00334204" w14:paraId="125F29A0" w14:textId="77777777">
        <w:trPr>
          <w:trHeight w:val="256"/>
        </w:trPr>
        <w:tc>
          <w:tcPr>
            <w:tcW w:w="2718" w:type="dxa"/>
            <w:shd w:val="clear" w:color="auto" w:fill="auto"/>
            <w:vAlign w:val="center"/>
          </w:tcPr>
          <w:p w14:paraId="0F6E88A4" w14:textId="77777777" w:rsidR="00334204" w:rsidRDefault="00C51043">
            <w:pPr>
              <w:rPr>
                <w:rFonts w:hint="eastAsia"/>
                <w:sz w:val="16"/>
                <w:szCs w:val="16"/>
              </w:rPr>
            </w:pPr>
            <w:r>
              <w:rPr>
                <w:sz w:val="16"/>
                <w:szCs w:val="16"/>
              </w:rPr>
              <w:t>AT4G16730.1</w:t>
            </w:r>
          </w:p>
        </w:tc>
        <w:tc>
          <w:tcPr>
            <w:tcW w:w="1256" w:type="dxa"/>
            <w:shd w:val="clear" w:color="auto" w:fill="auto"/>
            <w:vAlign w:val="center"/>
          </w:tcPr>
          <w:p w14:paraId="1E7CBB58"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322BE88D" w14:textId="77777777" w:rsidR="00334204" w:rsidRDefault="00C51043">
            <w:pPr>
              <w:rPr>
                <w:rFonts w:hint="eastAsia"/>
                <w:sz w:val="16"/>
                <w:szCs w:val="16"/>
              </w:rPr>
            </w:pPr>
            <w:r>
              <w:rPr>
                <w:sz w:val="16"/>
                <w:szCs w:val="16"/>
              </w:rPr>
              <w:t>E-b-ocimene|myrcene|ee-a-farnesene</w:t>
            </w:r>
          </w:p>
        </w:tc>
        <w:tc>
          <w:tcPr>
            <w:tcW w:w="2491" w:type="dxa"/>
            <w:vMerge w:val="restart"/>
            <w:shd w:val="clear" w:color="auto" w:fill="auto"/>
            <w:vAlign w:val="center"/>
          </w:tcPr>
          <w:p w14:paraId="59852AEF" w14:textId="77777777" w:rsidR="00334204" w:rsidRDefault="00C51043">
            <w:pPr>
              <w:rPr>
                <w:rFonts w:hint="eastAsia"/>
                <w:i/>
                <w:iCs/>
                <w:sz w:val="16"/>
                <w:szCs w:val="16"/>
              </w:rPr>
            </w:pPr>
            <w:r>
              <w:rPr>
                <w:i/>
                <w:iCs/>
                <w:sz w:val="16"/>
                <w:szCs w:val="16"/>
              </w:rPr>
              <w:t>Arabidopsis thaliana</w:t>
            </w:r>
          </w:p>
          <w:p w14:paraId="64CCF820" w14:textId="77777777" w:rsidR="00334204" w:rsidRDefault="00334204">
            <w:pPr>
              <w:rPr>
                <w:rFonts w:hint="eastAsia"/>
                <w:i/>
                <w:iCs/>
                <w:sz w:val="16"/>
                <w:szCs w:val="16"/>
              </w:rPr>
            </w:pPr>
          </w:p>
        </w:tc>
        <w:tc>
          <w:tcPr>
            <w:tcW w:w="2492" w:type="dxa"/>
            <w:vMerge w:val="restart"/>
            <w:shd w:val="clear" w:color="auto" w:fill="auto"/>
            <w:vAlign w:val="center"/>
          </w:tcPr>
          <w:p w14:paraId="2657D3A5" w14:textId="77777777" w:rsidR="00334204" w:rsidRDefault="00C51043">
            <w:pPr>
              <w:rPr>
                <w:rFonts w:hint="eastAsia"/>
                <w:sz w:val="16"/>
                <w:szCs w:val="16"/>
              </w:rPr>
            </w:pPr>
            <w:r>
              <w:rPr>
                <w:sz w:val="16"/>
                <w:szCs w:val="16"/>
              </w:rPr>
              <w:t>(Huang et al., 2010)</w:t>
            </w:r>
          </w:p>
        </w:tc>
      </w:tr>
      <w:tr w:rsidR="00334204" w14:paraId="27402239" w14:textId="77777777">
        <w:trPr>
          <w:trHeight w:val="256"/>
        </w:trPr>
        <w:tc>
          <w:tcPr>
            <w:tcW w:w="2718" w:type="dxa"/>
            <w:shd w:val="clear" w:color="auto" w:fill="auto"/>
            <w:vAlign w:val="center"/>
          </w:tcPr>
          <w:p w14:paraId="67CC99F1" w14:textId="77777777" w:rsidR="00334204" w:rsidRDefault="00C51043">
            <w:pPr>
              <w:rPr>
                <w:rFonts w:hint="eastAsia"/>
                <w:sz w:val="16"/>
                <w:szCs w:val="16"/>
              </w:rPr>
            </w:pPr>
            <w:r>
              <w:rPr>
                <w:sz w:val="16"/>
                <w:szCs w:val="16"/>
              </w:rPr>
              <w:t>AT4G16740.1</w:t>
            </w:r>
          </w:p>
        </w:tc>
        <w:tc>
          <w:tcPr>
            <w:tcW w:w="1256" w:type="dxa"/>
            <w:shd w:val="clear" w:color="auto" w:fill="auto"/>
            <w:vAlign w:val="center"/>
          </w:tcPr>
          <w:p w14:paraId="2F3AA2F2"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7789E312" w14:textId="77777777" w:rsidR="00334204" w:rsidRDefault="00C51043">
            <w:pPr>
              <w:rPr>
                <w:rFonts w:hint="eastAsia"/>
                <w:sz w:val="16"/>
                <w:szCs w:val="16"/>
              </w:rPr>
            </w:pPr>
            <w:r>
              <w:rPr>
                <w:sz w:val="16"/>
                <w:szCs w:val="16"/>
              </w:rPr>
              <w:t>E-b-ocimene|myrcene|ee-a-farnesene</w:t>
            </w:r>
          </w:p>
        </w:tc>
        <w:tc>
          <w:tcPr>
            <w:tcW w:w="2491" w:type="dxa"/>
            <w:vMerge/>
            <w:shd w:val="clear" w:color="auto" w:fill="auto"/>
            <w:vAlign w:val="center"/>
          </w:tcPr>
          <w:p w14:paraId="7FD91C7A" w14:textId="77777777" w:rsidR="00334204" w:rsidRDefault="00334204">
            <w:pPr>
              <w:rPr>
                <w:rFonts w:hint="eastAsia"/>
              </w:rPr>
            </w:pPr>
          </w:p>
        </w:tc>
        <w:tc>
          <w:tcPr>
            <w:tcW w:w="2492" w:type="dxa"/>
            <w:vMerge/>
            <w:shd w:val="clear" w:color="auto" w:fill="auto"/>
            <w:vAlign w:val="center"/>
          </w:tcPr>
          <w:p w14:paraId="472666BC" w14:textId="77777777" w:rsidR="00334204" w:rsidRDefault="00334204">
            <w:pPr>
              <w:rPr>
                <w:rFonts w:hint="eastAsia"/>
              </w:rPr>
            </w:pPr>
          </w:p>
        </w:tc>
      </w:tr>
      <w:tr w:rsidR="00334204" w14:paraId="4EDD8CB3" w14:textId="77777777">
        <w:trPr>
          <w:trHeight w:val="256"/>
        </w:trPr>
        <w:tc>
          <w:tcPr>
            <w:tcW w:w="2718" w:type="dxa"/>
            <w:shd w:val="clear" w:color="auto" w:fill="auto"/>
            <w:vAlign w:val="center"/>
          </w:tcPr>
          <w:p w14:paraId="626DBC12" w14:textId="77777777" w:rsidR="00334204" w:rsidRDefault="00C51043">
            <w:pPr>
              <w:rPr>
                <w:rFonts w:hint="eastAsia"/>
                <w:sz w:val="16"/>
                <w:szCs w:val="16"/>
              </w:rPr>
            </w:pPr>
            <w:r>
              <w:rPr>
                <w:sz w:val="16"/>
                <w:szCs w:val="16"/>
              </w:rPr>
              <w:t>AT1G61120.1</w:t>
            </w:r>
          </w:p>
        </w:tc>
        <w:tc>
          <w:tcPr>
            <w:tcW w:w="1256" w:type="dxa"/>
            <w:shd w:val="clear" w:color="auto" w:fill="auto"/>
            <w:vAlign w:val="center"/>
          </w:tcPr>
          <w:p w14:paraId="26D4F6CD"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530CDE67" w14:textId="77777777" w:rsidR="00334204" w:rsidRDefault="00C51043">
            <w:pPr>
              <w:rPr>
                <w:rFonts w:hint="eastAsia"/>
                <w:sz w:val="16"/>
                <w:szCs w:val="16"/>
              </w:rPr>
            </w:pPr>
            <w:r>
              <w:rPr>
                <w:sz w:val="16"/>
                <w:szCs w:val="16"/>
              </w:rPr>
              <w:t>GES_ee-geranyllinalool</w:t>
            </w:r>
          </w:p>
        </w:tc>
        <w:tc>
          <w:tcPr>
            <w:tcW w:w="2491" w:type="dxa"/>
            <w:vMerge/>
            <w:shd w:val="clear" w:color="auto" w:fill="auto"/>
            <w:vAlign w:val="center"/>
          </w:tcPr>
          <w:p w14:paraId="2FBCFDA5" w14:textId="77777777" w:rsidR="00334204" w:rsidRDefault="00334204">
            <w:pPr>
              <w:rPr>
                <w:rFonts w:hint="eastAsia"/>
              </w:rPr>
            </w:pPr>
          </w:p>
        </w:tc>
        <w:tc>
          <w:tcPr>
            <w:tcW w:w="2492" w:type="dxa"/>
            <w:shd w:val="clear" w:color="auto" w:fill="auto"/>
            <w:vAlign w:val="center"/>
          </w:tcPr>
          <w:p w14:paraId="005B6FD2" w14:textId="77777777" w:rsidR="00334204" w:rsidRDefault="00C51043">
            <w:pPr>
              <w:rPr>
                <w:rFonts w:hint="eastAsia"/>
                <w:sz w:val="16"/>
                <w:szCs w:val="16"/>
              </w:rPr>
            </w:pPr>
            <w:r>
              <w:rPr>
                <w:sz w:val="16"/>
                <w:szCs w:val="16"/>
              </w:rPr>
              <w:t>(Herde et al., 2008)</w:t>
            </w:r>
          </w:p>
        </w:tc>
      </w:tr>
      <w:tr w:rsidR="00334204" w14:paraId="47FFACD5" w14:textId="77777777">
        <w:trPr>
          <w:trHeight w:val="256"/>
        </w:trPr>
        <w:tc>
          <w:tcPr>
            <w:tcW w:w="2718" w:type="dxa"/>
            <w:shd w:val="clear" w:color="auto" w:fill="auto"/>
            <w:vAlign w:val="center"/>
          </w:tcPr>
          <w:p w14:paraId="246B9ED3" w14:textId="77777777" w:rsidR="00334204" w:rsidRDefault="00C51043">
            <w:pPr>
              <w:rPr>
                <w:rFonts w:hint="eastAsia"/>
                <w:sz w:val="16"/>
                <w:szCs w:val="16"/>
              </w:rPr>
            </w:pPr>
            <w:r>
              <w:rPr>
                <w:sz w:val="16"/>
                <w:szCs w:val="16"/>
              </w:rPr>
              <w:t>AT2G24210.1</w:t>
            </w:r>
          </w:p>
        </w:tc>
        <w:tc>
          <w:tcPr>
            <w:tcW w:w="1256" w:type="dxa"/>
            <w:shd w:val="clear" w:color="auto" w:fill="auto"/>
            <w:vAlign w:val="center"/>
          </w:tcPr>
          <w:p w14:paraId="4FB8C6D0"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7EB0024F" w14:textId="77777777" w:rsidR="00334204" w:rsidRDefault="00C51043">
            <w:pPr>
              <w:rPr>
                <w:rFonts w:hint="eastAsia"/>
                <w:sz w:val="16"/>
                <w:szCs w:val="16"/>
              </w:rPr>
            </w:pPr>
            <w:r>
              <w:rPr>
                <w:sz w:val="16"/>
                <w:szCs w:val="16"/>
              </w:rPr>
              <w:t>e-b-ocimene|myrcene</w:t>
            </w:r>
          </w:p>
        </w:tc>
        <w:tc>
          <w:tcPr>
            <w:tcW w:w="2491" w:type="dxa"/>
            <w:vMerge/>
            <w:shd w:val="clear" w:color="auto" w:fill="auto"/>
            <w:vAlign w:val="center"/>
          </w:tcPr>
          <w:p w14:paraId="41558E5B" w14:textId="77777777" w:rsidR="00334204" w:rsidRDefault="00334204">
            <w:pPr>
              <w:rPr>
                <w:rFonts w:hint="eastAsia"/>
              </w:rPr>
            </w:pPr>
          </w:p>
        </w:tc>
        <w:tc>
          <w:tcPr>
            <w:tcW w:w="2492" w:type="dxa"/>
            <w:shd w:val="clear" w:color="auto" w:fill="auto"/>
            <w:vAlign w:val="center"/>
          </w:tcPr>
          <w:p w14:paraId="0A430411" w14:textId="77777777" w:rsidR="00334204" w:rsidRDefault="00C51043">
            <w:pPr>
              <w:rPr>
                <w:rFonts w:hint="eastAsia"/>
                <w:sz w:val="16"/>
                <w:szCs w:val="16"/>
              </w:rPr>
            </w:pPr>
            <w:r>
              <w:rPr>
                <w:sz w:val="16"/>
                <w:szCs w:val="16"/>
              </w:rPr>
              <w:t>(Bohlmann et al., 2000)</w:t>
            </w:r>
          </w:p>
        </w:tc>
      </w:tr>
      <w:tr w:rsidR="00334204" w14:paraId="1F25F580" w14:textId="77777777">
        <w:trPr>
          <w:trHeight w:val="256"/>
        </w:trPr>
        <w:tc>
          <w:tcPr>
            <w:tcW w:w="2718" w:type="dxa"/>
            <w:shd w:val="clear" w:color="auto" w:fill="auto"/>
            <w:vAlign w:val="center"/>
          </w:tcPr>
          <w:p w14:paraId="36964B1C" w14:textId="77777777" w:rsidR="00334204" w:rsidRDefault="00C51043">
            <w:pPr>
              <w:rPr>
                <w:rFonts w:hint="eastAsia"/>
                <w:sz w:val="16"/>
                <w:szCs w:val="16"/>
              </w:rPr>
            </w:pPr>
            <w:r>
              <w:rPr>
                <w:sz w:val="16"/>
                <w:szCs w:val="16"/>
              </w:rPr>
              <w:t>AT4G13280.1</w:t>
            </w:r>
          </w:p>
        </w:tc>
        <w:tc>
          <w:tcPr>
            <w:tcW w:w="1256" w:type="dxa"/>
            <w:shd w:val="clear" w:color="auto" w:fill="auto"/>
            <w:vAlign w:val="center"/>
          </w:tcPr>
          <w:p w14:paraId="3ECC41F2"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3D0AB369" w14:textId="77777777" w:rsidR="00334204" w:rsidRDefault="00C51043">
            <w:pPr>
              <w:rPr>
                <w:rFonts w:hint="eastAsia"/>
                <w:sz w:val="16"/>
                <w:szCs w:val="16"/>
              </w:rPr>
            </w:pPr>
            <w:r>
              <w:rPr>
                <w:sz w:val="16"/>
                <w:szCs w:val="16"/>
              </w:rPr>
              <w:t>z-g-bisabolene</w:t>
            </w:r>
          </w:p>
        </w:tc>
        <w:tc>
          <w:tcPr>
            <w:tcW w:w="2491" w:type="dxa"/>
            <w:vMerge/>
            <w:shd w:val="clear" w:color="auto" w:fill="auto"/>
            <w:vAlign w:val="center"/>
          </w:tcPr>
          <w:p w14:paraId="5E919C75" w14:textId="77777777" w:rsidR="00334204" w:rsidRDefault="00334204">
            <w:pPr>
              <w:rPr>
                <w:rFonts w:hint="eastAsia"/>
              </w:rPr>
            </w:pPr>
          </w:p>
        </w:tc>
        <w:tc>
          <w:tcPr>
            <w:tcW w:w="2492" w:type="dxa"/>
            <w:vMerge w:val="restart"/>
            <w:shd w:val="clear" w:color="auto" w:fill="auto"/>
            <w:vAlign w:val="center"/>
          </w:tcPr>
          <w:p w14:paraId="132C2221" w14:textId="77777777" w:rsidR="00334204" w:rsidRDefault="00C51043">
            <w:pPr>
              <w:rPr>
                <w:rFonts w:hint="eastAsia"/>
                <w:sz w:val="16"/>
                <w:szCs w:val="16"/>
              </w:rPr>
            </w:pPr>
            <w:r>
              <w:rPr>
                <w:sz w:val="16"/>
                <w:szCs w:val="16"/>
              </w:rPr>
              <w:t>(Ro et al., 2006)</w:t>
            </w:r>
          </w:p>
        </w:tc>
      </w:tr>
      <w:tr w:rsidR="00334204" w14:paraId="1F6B4038" w14:textId="77777777">
        <w:trPr>
          <w:trHeight w:val="256"/>
        </w:trPr>
        <w:tc>
          <w:tcPr>
            <w:tcW w:w="2718" w:type="dxa"/>
            <w:shd w:val="clear" w:color="auto" w:fill="auto"/>
            <w:vAlign w:val="center"/>
          </w:tcPr>
          <w:p w14:paraId="0E47FB1B" w14:textId="77777777" w:rsidR="00334204" w:rsidRDefault="00C51043">
            <w:pPr>
              <w:rPr>
                <w:rFonts w:hint="eastAsia"/>
                <w:sz w:val="16"/>
                <w:szCs w:val="16"/>
              </w:rPr>
            </w:pPr>
            <w:r>
              <w:rPr>
                <w:sz w:val="16"/>
                <w:szCs w:val="16"/>
              </w:rPr>
              <w:t>AT4G13300.1</w:t>
            </w:r>
          </w:p>
        </w:tc>
        <w:tc>
          <w:tcPr>
            <w:tcW w:w="1256" w:type="dxa"/>
            <w:shd w:val="clear" w:color="auto" w:fill="auto"/>
            <w:vAlign w:val="center"/>
          </w:tcPr>
          <w:p w14:paraId="7A78F8D9"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0DEF85F6" w14:textId="77777777" w:rsidR="00334204" w:rsidRDefault="00C51043">
            <w:pPr>
              <w:rPr>
                <w:rFonts w:hint="eastAsia"/>
                <w:sz w:val="16"/>
                <w:szCs w:val="16"/>
              </w:rPr>
            </w:pPr>
            <w:r>
              <w:rPr>
                <w:sz w:val="16"/>
                <w:szCs w:val="16"/>
              </w:rPr>
              <w:t>z-g-bisabolene</w:t>
            </w:r>
          </w:p>
        </w:tc>
        <w:tc>
          <w:tcPr>
            <w:tcW w:w="2491" w:type="dxa"/>
            <w:vMerge/>
            <w:shd w:val="clear" w:color="auto" w:fill="auto"/>
            <w:vAlign w:val="center"/>
          </w:tcPr>
          <w:p w14:paraId="38F2DBD9" w14:textId="77777777" w:rsidR="00334204" w:rsidRDefault="00334204">
            <w:pPr>
              <w:rPr>
                <w:rFonts w:hint="eastAsia"/>
              </w:rPr>
            </w:pPr>
          </w:p>
        </w:tc>
        <w:tc>
          <w:tcPr>
            <w:tcW w:w="2492" w:type="dxa"/>
            <w:vMerge/>
            <w:shd w:val="clear" w:color="auto" w:fill="auto"/>
            <w:vAlign w:val="center"/>
          </w:tcPr>
          <w:p w14:paraId="57E8F77C" w14:textId="77777777" w:rsidR="00334204" w:rsidRDefault="00334204">
            <w:pPr>
              <w:rPr>
                <w:rFonts w:hint="eastAsia"/>
              </w:rPr>
            </w:pPr>
          </w:p>
        </w:tc>
      </w:tr>
      <w:tr w:rsidR="00334204" w14:paraId="3FB58DA5" w14:textId="77777777">
        <w:trPr>
          <w:trHeight w:val="256"/>
        </w:trPr>
        <w:tc>
          <w:tcPr>
            <w:tcW w:w="2718" w:type="dxa"/>
            <w:shd w:val="clear" w:color="auto" w:fill="auto"/>
            <w:vAlign w:val="center"/>
          </w:tcPr>
          <w:p w14:paraId="708B5498" w14:textId="77777777" w:rsidR="00334204" w:rsidRDefault="00C51043">
            <w:pPr>
              <w:rPr>
                <w:rFonts w:hint="eastAsia"/>
                <w:sz w:val="16"/>
                <w:szCs w:val="16"/>
              </w:rPr>
            </w:pPr>
            <w:r>
              <w:rPr>
                <w:sz w:val="16"/>
                <w:szCs w:val="16"/>
              </w:rPr>
              <w:t>AT1G61680.1</w:t>
            </w:r>
          </w:p>
        </w:tc>
        <w:tc>
          <w:tcPr>
            <w:tcW w:w="1256" w:type="dxa"/>
            <w:shd w:val="clear" w:color="auto" w:fill="auto"/>
            <w:vAlign w:val="center"/>
          </w:tcPr>
          <w:p w14:paraId="2C394A86"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2CECC189" w14:textId="77777777" w:rsidR="00334204" w:rsidRDefault="00C51043">
            <w:pPr>
              <w:rPr>
                <w:rFonts w:hint="eastAsia"/>
                <w:sz w:val="16"/>
                <w:szCs w:val="16"/>
              </w:rPr>
            </w:pPr>
            <w:r>
              <w:rPr>
                <w:sz w:val="16"/>
                <w:szCs w:val="16"/>
              </w:rPr>
              <w:t>+-3s-linalool</w:t>
            </w:r>
          </w:p>
        </w:tc>
        <w:tc>
          <w:tcPr>
            <w:tcW w:w="2491" w:type="dxa"/>
            <w:vMerge/>
            <w:shd w:val="clear" w:color="auto" w:fill="auto"/>
            <w:vAlign w:val="center"/>
          </w:tcPr>
          <w:p w14:paraId="11C969DB" w14:textId="77777777" w:rsidR="00334204" w:rsidRDefault="00334204">
            <w:pPr>
              <w:rPr>
                <w:rFonts w:hint="eastAsia"/>
              </w:rPr>
            </w:pPr>
          </w:p>
        </w:tc>
        <w:tc>
          <w:tcPr>
            <w:tcW w:w="2492" w:type="dxa"/>
            <w:shd w:val="clear" w:color="auto" w:fill="auto"/>
            <w:vAlign w:val="center"/>
          </w:tcPr>
          <w:p w14:paraId="76EEBC2A" w14:textId="77777777" w:rsidR="00334204" w:rsidRDefault="00C51043">
            <w:pPr>
              <w:rPr>
                <w:rFonts w:hint="eastAsia"/>
                <w:sz w:val="16"/>
                <w:szCs w:val="16"/>
              </w:rPr>
            </w:pPr>
            <w:r>
              <w:rPr>
                <w:sz w:val="16"/>
                <w:szCs w:val="16"/>
              </w:rPr>
              <w:t>(Chen et al., 2003)</w:t>
            </w:r>
          </w:p>
        </w:tc>
      </w:tr>
      <w:tr w:rsidR="00334204" w14:paraId="2C4E5E89" w14:textId="77777777">
        <w:trPr>
          <w:trHeight w:val="256"/>
        </w:trPr>
        <w:tc>
          <w:tcPr>
            <w:tcW w:w="2718" w:type="dxa"/>
            <w:shd w:val="clear" w:color="auto" w:fill="auto"/>
            <w:vAlign w:val="center"/>
          </w:tcPr>
          <w:p w14:paraId="3307CC7B" w14:textId="77777777" w:rsidR="00334204" w:rsidRDefault="00C51043">
            <w:pPr>
              <w:rPr>
                <w:rFonts w:hint="eastAsia"/>
                <w:sz w:val="16"/>
                <w:szCs w:val="16"/>
              </w:rPr>
            </w:pPr>
            <w:r>
              <w:rPr>
                <w:sz w:val="16"/>
                <w:szCs w:val="16"/>
              </w:rPr>
              <w:t>AT5G23960.1</w:t>
            </w:r>
          </w:p>
        </w:tc>
        <w:tc>
          <w:tcPr>
            <w:tcW w:w="1256" w:type="dxa"/>
            <w:shd w:val="clear" w:color="auto" w:fill="auto"/>
            <w:vAlign w:val="center"/>
          </w:tcPr>
          <w:p w14:paraId="4D3C66D8"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21425658" w14:textId="77777777" w:rsidR="00334204" w:rsidRDefault="00C51043">
            <w:pPr>
              <w:rPr>
                <w:rFonts w:hint="eastAsia"/>
                <w:sz w:val="16"/>
                <w:szCs w:val="16"/>
              </w:rPr>
            </w:pPr>
            <w:r>
              <w:rPr>
                <w:sz w:val="16"/>
                <w:szCs w:val="16"/>
              </w:rPr>
              <w:t>e-b-caryophyllene</w:t>
            </w:r>
          </w:p>
        </w:tc>
        <w:tc>
          <w:tcPr>
            <w:tcW w:w="2491" w:type="dxa"/>
            <w:vMerge/>
            <w:shd w:val="clear" w:color="auto" w:fill="auto"/>
            <w:vAlign w:val="center"/>
          </w:tcPr>
          <w:p w14:paraId="08F73AB3" w14:textId="77777777" w:rsidR="00334204" w:rsidRDefault="00334204">
            <w:pPr>
              <w:rPr>
                <w:rFonts w:hint="eastAsia"/>
              </w:rPr>
            </w:pPr>
          </w:p>
        </w:tc>
        <w:tc>
          <w:tcPr>
            <w:tcW w:w="2492" w:type="dxa"/>
            <w:shd w:val="clear" w:color="auto" w:fill="auto"/>
            <w:vAlign w:val="center"/>
          </w:tcPr>
          <w:p w14:paraId="0F939882" w14:textId="77777777" w:rsidR="00334204" w:rsidRDefault="00C51043">
            <w:pPr>
              <w:rPr>
                <w:rFonts w:hint="eastAsia"/>
                <w:sz w:val="16"/>
                <w:szCs w:val="16"/>
              </w:rPr>
            </w:pPr>
            <w:r>
              <w:rPr>
                <w:sz w:val="16"/>
                <w:szCs w:val="16"/>
              </w:rPr>
              <w:t>(Tholl et al., 2005)</w:t>
            </w:r>
          </w:p>
        </w:tc>
      </w:tr>
      <w:tr w:rsidR="00334204" w14:paraId="169B7EFE" w14:textId="77777777">
        <w:trPr>
          <w:trHeight w:val="256"/>
        </w:trPr>
        <w:tc>
          <w:tcPr>
            <w:tcW w:w="2718" w:type="dxa"/>
            <w:shd w:val="clear" w:color="auto" w:fill="auto"/>
            <w:vAlign w:val="center"/>
          </w:tcPr>
          <w:p w14:paraId="558D8728" w14:textId="77777777" w:rsidR="00334204" w:rsidRDefault="00C51043">
            <w:pPr>
              <w:rPr>
                <w:rFonts w:hint="eastAsia"/>
                <w:sz w:val="16"/>
                <w:szCs w:val="16"/>
              </w:rPr>
            </w:pPr>
            <w:r>
              <w:rPr>
                <w:sz w:val="16"/>
                <w:szCs w:val="16"/>
              </w:rPr>
              <w:t>AT3G25830.1</w:t>
            </w:r>
          </w:p>
        </w:tc>
        <w:tc>
          <w:tcPr>
            <w:tcW w:w="1256" w:type="dxa"/>
            <w:shd w:val="clear" w:color="auto" w:fill="auto"/>
            <w:vAlign w:val="center"/>
          </w:tcPr>
          <w:p w14:paraId="3186FE1F"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22CFB704" w14:textId="77777777" w:rsidR="00334204" w:rsidRDefault="00C51043">
            <w:pPr>
              <w:rPr>
                <w:rFonts w:hint="eastAsia"/>
                <w:sz w:val="16"/>
                <w:szCs w:val="16"/>
              </w:rPr>
            </w:pPr>
            <w:r>
              <w:rPr>
                <w:sz w:val="16"/>
                <w:szCs w:val="16"/>
              </w:rPr>
              <w:t>1-8-cineole</w:t>
            </w:r>
          </w:p>
        </w:tc>
        <w:tc>
          <w:tcPr>
            <w:tcW w:w="2491" w:type="dxa"/>
            <w:vMerge/>
            <w:shd w:val="clear" w:color="auto" w:fill="auto"/>
            <w:vAlign w:val="center"/>
          </w:tcPr>
          <w:p w14:paraId="15ACE06F" w14:textId="77777777" w:rsidR="00334204" w:rsidRDefault="00334204">
            <w:pPr>
              <w:rPr>
                <w:rFonts w:hint="eastAsia"/>
              </w:rPr>
            </w:pPr>
          </w:p>
        </w:tc>
        <w:tc>
          <w:tcPr>
            <w:tcW w:w="2492" w:type="dxa"/>
            <w:shd w:val="clear" w:color="auto" w:fill="auto"/>
            <w:vAlign w:val="center"/>
          </w:tcPr>
          <w:p w14:paraId="242ABCD8" w14:textId="77777777" w:rsidR="00334204" w:rsidRDefault="00C51043">
            <w:pPr>
              <w:rPr>
                <w:rFonts w:hint="eastAsia"/>
                <w:sz w:val="16"/>
                <w:szCs w:val="16"/>
              </w:rPr>
            </w:pPr>
            <w:r>
              <w:rPr>
                <w:sz w:val="16"/>
                <w:szCs w:val="16"/>
              </w:rPr>
              <w:t>(Chen et al., 2004)</w:t>
            </w:r>
          </w:p>
        </w:tc>
      </w:tr>
      <w:tr w:rsidR="00334204" w14:paraId="4ACCD8FE" w14:textId="77777777">
        <w:trPr>
          <w:trHeight w:val="256"/>
        </w:trPr>
        <w:tc>
          <w:tcPr>
            <w:tcW w:w="2718" w:type="dxa"/>
            <w:shd w:val="clear" w:color="auto" w:fill="auto"/>
            <w:vAlign w:val="center"/>
          </w:tcPr>
          <w:p w14:paraId="6663858D" w14:textId="77777777" w:rsidR="00334204" w:rsidRDefault="00C51043">
            <w:pPr>
              <w:rPr>
                <w:rFonts w:hint="eastAsia"/>
                <w:sz w:val="16"/>
                <w:szCs w:val="16"/>
              </w:rPr>
            </w:pPr>
            <w:r>
              <w:rPr>
                <w:sz w:val="16"/>
                <w:szCs w:val="16"/>
              </w:rPr>
              <w:t>AT5G44630.1</w:t>
            </w:r>
          </w:p>
        </w:tc>
        <w:tc>
          <w:tcPr>
            <w:tcW w:w="1256" w:type="dxa"/>
            <w:shd w:val="clear" w:color="auto" w:fill="auto"/>
            <w:vAlign w:val="center"/>
          </w:tcPr>
          <w:p w14:paraId="130763AB"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1D874AC0" w14:textId="77777777" w:rsidR="00334204" w:rsidRDefault="00C51043">
            <w:pPr>
              <w:rPr>
                <w:rFonts w:hint="eastAsia"/>
                <w:sz w:val="16"/>
                <w:szCs w:val="16"/>
              </w:rPr>
            </w:pPr>
            <w:r>
              <w:rPr>
                <w:sz w:val="16"/>
                <w:szCs w:val="16"/>
              </w:rPr>
              <w:t>sesqui-blend</w:t>
            </w:r>
          </w:p>
        </w:tc>
        <w:tc>
          <w:tcPr>
            <w:tcW w:w="2491" w:type="dxa"/>
            <w:vMerge/>
            <w:shd w:val="clear" w:color="auto" w:fill="auto"/>
            <w:vAlign w:val="center"/>
          </w:tcPr>
          <w:p w14:paraId="6A4B60FE" w14:textId="77777777" w:rsidR="00334204" w:rsidRDefault="00334204">
            <w:pPr>
              <w:rPr>
                <w:rFonts w:hint="eastAsia"/>
              </w:rPr>
            </w:pPr>
          </w:p>
        </w:tc>
        <w:tc>
          <w:tcPr>
            <w:tcW w:w="2492" w:type="dxa"/>
            <w:shd w:val="clear" w:color="auto" w:fill="auto"/>
            <w:vAlign w:val="center"/>
          </w:tcPr>
          <w:p w14:paraId="68D4E7C8" w14:textId="77777777" w:rsidR="00334204" w:rsidRDefault="00C51043">
            <w:pPr>
              <w:rPr>
                <w:rFonts w:hint="eastAsia"/>
                <w:sz w:val="16"/>
                <w:szCs w:val="16"/>
              </w:rPr>
            </w:pPr>
            <w:r>
              <w:rPr>
                <w:sz w:val="16"/>
                <w:szCs w:val="16"/>
              </w:rPr>
              <w:t>(Tholl et al., 2005)</w:t>
            </w:r>
          </w:p>
        </w:tc>
      </w:tr>
      <w:tr w:rsidR="00334204" w14:paraId="6D833255" w14:textId="77777777">
        <w:trPr>
          <w:trHeight w:val="256"/>
        </w:trPr>
        <w:tc>
          <w:tcPr>
            <w:tcW w:w="2718" w:type="dxa"/>
            <w:shd w:val="clear" w:color="auto" w:fill="auto"/>
            <w:vAlign w:val="center"/>
          </w:tcPr>
          <w:p w14:paraId="2FAD7359" w14:textId="77777777" w:rsidR="00334204" w:rsidRDefault="00C51043">
            <w:pPr>
              <w:rPr>
                <w:rFonts w:hint="eastAsia"/>
                <w:sz w:val="16"/>
                <w:szCs w:val="16"/>
              </w:rPr>
            </w:pPr>
            <w:r>
              <w:rPr>
                <w:sz w:val="16"/>
                <w:szCs w:val="16"/>
              </w:rPr>
              <w:t>AT1G33750.1</w:t>
            </w:r>
          </w:p>
        </w:tc>
        <w:tc>
          <w:tcPr>
            <w:tcW w:w="1256" w:type="dxa"/>
            <w:shd w:val="clear" w:color="auto" w:fill="auto"/>
            <w:vAlign w:val="center"/>
          </w:tcPr>
          <w:p w14:paraId="2C2EE677"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1E4C2180" w14:textId="77777777" w:rsidR="00334204" w:rsidRDefault="00C51043">
            <w:pPr>
              <w:rPr>
                <w:rFonts w:hint="eastAsia"/>
                <w:sz w:val="16"/>
                <w:szCs w:val="16"/>
              </w:rPr>
            </w:pPr>
            <w:r>
              <w:rPr>
                <w:sz w:val="16"/>
                <w:szCs w:val="16"/>
              </w:rPr>
              <w:t>sesqui-blend</w:t>
            </w:r>
          </w:p>
        </w:tc>
        <w:tc>
          <w:tcPr>
            <w:tcW w:w="2491" w:type="dxa"/>
            <w:vMerge/>
            <w:shd w:val="clear" w:color="auto" w:fill="auto"/>
            <w:vAlign w:val="center"/>
          </w:tcPr>
          <w:p w14:paraId="69ADDCCD" w14:textId="77777777" w:rsidR="00334204" w:rsidRDefault="00334204">
            <w:pPr>
              <w:rPr>
                <w:rFonts w:hint="eastAsia"/>
              </w:rPr>
            </w:pPr>
          </w:p>
        </w:tc>
        <w:tc>
          <w:tcPr>
            <w:tcW w:w="2492" w:type="dxa"/>
            <w:shd w:val="clear" w:color="auto" w:fill="auto"/>
            <w:vAlign w:val="center"/>
          </w:tcPr>
          <w:p w14:paraId="4DFC923E" w14:textId="77777777" w:rsidR="00334204" w:rsidRDefault="00C51043">
            <w:pPr>
              <w:rPr>
                <w:rFonts w:hint="eastAsia"/>
                <w:sz w:val="16"/>
                <w:szCs w:val="16"/>
              </w:rPr>
            </w:pPr>
            <w:r>
              <w:rPr>
                <w:sz w:val="16"/>
                <w:szCs w:val="16"/>
              </w:rPr>
              <w:t>(Wang et al., 2016)</w:t>
            </w:r>
          </w:p>
        </w:tc>
      </w:tr>
      <w:tr w:rsidR="00334204" w14:paraId="278BBEE2" w14:textId="77777777">
        <w:trPr>
          <w:trHeight w:val="256"/>
        </w:trPr>
        <w:tc>
          <w:tcPr>
            <w:tcW w:w="2718" w:type="dxa"/>
            <w:shd w:val="clear" w:color="auto" w:fill="auto"/>
            <w:vAlign w:val="center"/>
          </w:tcPr>
          <w:p w14:paraId="5D2ED09A" w14:textId="77777777" w:rsidR="00334204" w:rsidRDefault="00C51043">
            <w:pPr>
              <w:rPr>
                <w:rFonts w:hint="eastAsia"/>
                <w:sz w:val="16"/>
                <w:szCs w:val="16"/>
              </w:rPr>
            </w:pPr>
            <w:r>
              <w:rPr>
                <w:sz w:val="16"/>
                <w:szCs w:val="16"/>
              </w:rPr>
              <w:t>AT3G25810.1</w:t>
            </w:r>
          </w:p>
        </w:tc>
        <w:tc>
          <w:tcPr>
            <w:tcW w:w="1256" w:type="dxa"/>
            <w:shd w:val="clear" w:color="auto" w:fill="auto"/>
            <w:vAlign w:val="center"/>
          </w:tcPr>
          <w:p w14:paraId="6805892C"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376C4609" w14:textId="77777777" w:rsidR="00334204" w:rsidRDefault="00C51043">
            <w:pPr>
              <w:rPr>
                <w:rFonts w:hint="eastAsia"/>
                <w:sz w:val="16"/>
                <w:szCs w:val="16"/>
              </w:rPr>
            </w:pPr>
            <w:r>
              <w:rPr>
                <w:sz w:val="16"/>
                <w:szCs w:val="16"/>
              </w:rPr>
              <w:t>mono-blend</w:t>
            </w:r>
          </w:p>
        </w:tc>
        <w:tc>
          <w:tcPr>
            <w:tcW w:w="2491" w:type="dxa"/>
            <w:vMerge/>
            <w:shd w:val="clear" w:color="auto" w:fill="auto"/>
            <w:vAlign w:val="center"/>
          </w:tcPr>
          <w:p w14:paraId="4FC79412" w14:textId="77777777" w:rsidR="00334204" w:rsidRDefault="00334204">
            <w:pPr>
              <w:rPr>
                <w:rFonts w:hint="eastAsia"/>
              </w:rPr>
            </w:pPr>
          </w:p>
        </w:tc>
        <w:tc>
          <w:tcPr>
            <w:tcW w:w="2492" w:type="dxa"/>
            <w:shd w:val="clear" w:color="auto" w:fill="auto"/>
            <w:vAlign w:val="center"/>
          </w:tcPr>
          <w:p w14:paraId="36885759" w14:textId="77777777" w:rsidR="00334204" w:rsidRDefault="00C51043">
            <w:pPr>
              <w:rPr>
                <w:rFonts w:hint="eastAsia"/>
                <w:sz w:val="16"/>
                <w:szCs w:val="16"/>
              </w:rPr>
            </w:pPr>
            <w:r>
              <w:rPr>
                <w:sz w:val="16"/>
                <w:szCs w:val="16"/>
              </w:rPr>
              <w:t>(Chen et al., 2003)</w:t>
            </w:r>
          </w:p>
        </w:tc>
      </w:tr>
      <w:tr w:rsidR="00334204" w14:paraId="621E8636" w14:textId="77777777">
        <w:trPr>
          <w:trHeight w:val="256"/>
        </w:trPr>
        <w:tc>
          <w:tcPr>
            <w:tcW w:w="2718" w:type="dxa"/>
            <w:shd w:val="clear" w:color="auto" w:fill="auto"/>
            <w:vAlign w:val="center"/>
          </w:tcPr>
          <w:p w14:paraId="3726BDDE" w14:textId="77777777" w:rsidR="00334204" w:rsidRDefault="00C51043">
            <w:pPr>
              <w:rPr>
                <w:rFonts w:hint="eastAsia"/>
                <w:sz w:val="16"/>
                <w:szCs w:val="16"/>
              </w:rPr>
            </w:pPr>
            <w:r>
              <w:rPr>
                <w:sz w:val="16"/>
                <w:szCs w:val="16"/>
              </w:rPr>
              <w:t>AT3G29410.1</w:t>
            </w:r>
          </w:p>
        </w:tc>
        <w:tc>
          <w:tcPr>
            <w:tcW w:w="1256" w:type="dxa"/>
            <w:shd w:val="clear" w:color="auto" w:fill="auto"/>
            <w:vAlign w:val="center"/>
          </w:tcPr>
          <w:p w14:paraId="644EB85A"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3B033235" w14:textId="77777777" w:rsidR="00334204" w:rsidRDefault="00C51043">
            <w:pPr>
              <w:rPr>
                <w:rFonts w:hint="eastAsia"/>
                <w:sz w:val="16"/>
                <w:szCs w:val="16"/>
              </w:rPr>
            </w:pPr>
            <w:r>
              <w:rPr>
                <w:sz w:val="16"/>
                <w:szCs w:val="16"/>
              </w:rPr>
              <w:t>sesqui-blend</w:t>
            </w:r>
          </w:p>
        </w:tc>
        <w:tc>
          <w:tcPr>
            <w:tcW w:w="2491" w:type="dxa"/>
            <w:vMerge/>
            <w:shd w:val="clear" w:color="auto" w:fill="auto"/>
            <w:vAlign w:val="center"/>
          </w:tcPr>
          <w:p w14:paraId="04A9E91C" w14:textId="77777777" w:rsidR="00334204" w:rsidRDefault="00334204">
            <w:pPr>
              <w:rPr>
                <w:rFonts w:hint="eastAsia"/>
              </w:rPr>
            </w:pPr>
          </w:p>
        </w:tc>
        <w:tc>
          <w:tcPr>
            <w:tcW w:w="2492" w:type="dxa"/>
            <w:shd w:val="clear" w:color="auto" w:fill="auto"/>
            <w:vAlign w:val="center"/>
          </w:tcPr>
          <w:p w14:paraId="05608016" w14:textId="77777777" w:rsidR="00334204" w:rsidRDefault="00C51043">
            <w:pPr>
              <w:rPr>
                <w:rFonts w:hint="eastAsia"/>
                <w:sz w:val="16"/>
                <w:szCs w:val="16"/>
              </w:rPr>
            </w:pPr>
            <w:r>
              <w:rPr>
                <w:sz w:val="16"/>
                <w:szCs w:val="16"/>
              </w:rPr>
              <w:t>(Wang et al., 2016)</w:t>
            </w:r>
          </w:p>
        </w:tc>
      </w:tr>
      <w:tr w:rsidR="00334204" w14:paraId="270568BD" w14:textId="77777777">
        <w:trPr>
          <w:trHeight w:val="256"/>
        </w:trPr>
        <w:tc>
          <w:tcPr>
            <w:tcW w:w="2718" w:type="dxa"/>
            <w:shd w:val="clear" w:color="auto" w:fill="auto"/>
            <w:vAlign w:val="center"/>
          </w:tcPr>
          <w:p w14:paraId="480FA4A0" w14:textId="77777777" w:rsidR="00334204" w:rsidRDefault="00C51043">
            <w:pPr>
              <w:rPr>
                <w:rFonts w:hint="eastAsia"/>
                <w:sz w:val="16"/>
                <w:szCs w:val="16"/>
              </w:rPr>
            </w:pPr>
            <w:r>
              <w:rPr>
                <w:sz w:val="16"/>
                <w:szCs w:val="16"/>
              </w:rPr>
              <w:t>AT1G79460.1</w:t>
            </w:r>
          </w:p>
        </w:tc>
        <w:tc>
          <w:tcPr>
            <w:tcW w:w="1256" w:type="dxa"/>
            <w:shd w:val="clear" w:color="auto" w:fill="auto"/>
            <w:vAlign w:val="center"/>
          </w:tcPr>
          <w:p w14:paraId="1B2B7441" w14:textId="77777777" w:rsidR="00334204" w:rsidRDefault="00C51043">
            <w:pPr>
              <w:rPr>
                <w:rFonts w:hint="eastAsia"/>
                <w:sz w:val="16"/>
                <w:szCs w:val="16"/>
              </w:rPr>
            </w:pPr>
            <w:r>
              <w:rPr>
                <w:sz w:val="16"/>
                <w:szCs w:val="16"/>
              </w:rPr>
              <w:t>TAIR</w:t>
            </w:r>
          </w:p>
        </w:tc>
        <w:tc>
          <w:tcPr>
            <w:tcW w:w="4644" w:type="dxa"/>
            <w:shd w:val="clear" w:color="auto" w:fill="auto"/>
            <w:vAlign w:val="center"/>
          </w:tcPr>
          <w:p w14:paraId="6D17AB31" w14:textId="77777777" w:rsidR="00334204" w:rsidRDefault="00C51043">
            <w:pPr>
              <w:rPr>
                <w:rFonts w:hint="eastAsia"/>
                <w:sz w:val="16"/>
                <w:szCs w:val="16"/>
              </w:rPr>
            </w:pPr>
            <w:r>
              <w:rPr>
                <w:sz w:val="16"/>
                <w:szCs w:val="16"/>
              </w:rPr>
              <w:t>GA2_KS</w:t>
            </w:r>
          </w:p>
        </w:tc>
        <w:tc>
          <w:tcPr>
            <w:tcW w:w="2491" w:type="dxa"/>
            <w:vMerge/>
            <w:shd w:val="clear" w:color="auto" w:fill="auto"/>
            <w:vAlign w:val="center"/>
          </w:tcPr>
          <w:p w14:paraId="400F5EE0" w14:textId="77777777" w:rsidR="00334204" w:rsidRDefault="00334204">
            <w:pPr>
              <w:rPr>
                <w:rFonts w:hint="eastAsia"/>
              </w:rPr>
            </w:pPr>
          </w:p>
        </w:tc>
        <w:tc>
          <w:tcPr>
            <w:tcW w:w="2492" w:type="dxa"/>
            <w:shd w:val="clear" w:color="auto" w:fill="auto"/>
            <w:vAlign w:val="center"/>
          </w:tcPr>
          <w:p w14:paraId="28B79CC1" w14:textId="77777777" w:rsidR="00334204" w:rsidRDefault="00C51043">
            <w:pPr>
              <w:rPr>
                <w:rFonts w:hint="eastAsia"/>
                <w:sz w:val="16"/>
                <w:szCs w:val="16"/>
              </w:rPr>
            </w:pPr>
            <w:r>
              <w:rPr>
                <w:sz w:val="16"/>
                <w:szCs w:val="16"/>
              </w:rPr>
              <w:t>(Yamaguchi et al., 1998)</w:t>
            </w:r>
          </w:p>
        </w:tc>
      </w:tr>
      <w:tr w:rsidR="00334204" w14:paraId="68BD1613" w14:textId="77777777">
        <w:trPr>
          <w:trHeight w:val="256"/>
        </w:trPr>
        <w:tc>
          <w:tcPr>
            <w:tcW w:w="2718" w:type="dxa"/>
            <w:shd w:val="clear" w:color="auto" w:fill="auto"/>
            <w:vAlign w:val="center"/>
          </w:tcPr>
          <w:p w14:paraId="158FDF39" w14:textId="77777777" w:rsidR="00334204" w:rsidRDefault="00C51043">
            <w:pPr>
              <w:rPr>
                <w:rFonts w:hint="eastAsia"/>
                <w:sz w:val="16"/>
                <w:szCs w:val="16"/>
              </w:rPr>
            </w:pPr>
            <w:r>
              <w:rPr>
                <w:sz w:val="16"/>
                <w:szCs w:val="16"/>
              </w:rPr>
              <w:t>AFM43734.1</w:t>
            </w:r>
          </w:p>
        </w:tc>
        <w:tc>
          <w:tcPr>
            <w:tcW w:w="1256" w:type="dxa"/>
            <w:shd w:val="clear" w:color="auto" w:fill="auto"/>
            <w:vAlign w:val="center"/>
          </w:tcPr>
          <w:p w14:paraId="4B7348E6"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0C08C6D" w14:textId="77777777" w:rsidR="00334204" w:rsidRDefault="00C51043">
            <w:pPr>
              <w:rPr>
                <w:rFonts w:hint="eastAsia"/>
                <w:sz w:val="16"/>
                <w:szCs w:val="16"/>
              </w:rPr>
            </w:pPr>
            <w:r>
              <w:rPr>
                <w:sz w:val="16"/>
                <w:szCs w:val="16"/>
              </w:rPr>
              <w:t>E-b-caryophyllene</w:t>
            </w:r>
          </w:p>
        </w:tc>
        <w:tc>
          <w:tcPr>
            <w:tcW w:w="2491" w:type="dxa"/>
            <w:vMerge w:val="restart"/>
            <w:shd w:val="clear" w:color="auto" w:fill="auto"/>
            <w:vAlign w:val="center"/>
          </w:tcPr>
          <w:p w14:paraId="15D80884" w14:textId="77777777" w:rsidR="00334204" w:rsidRDefault="00C51043">
            <w:pPr>
              <w:rPr>
                <w:rFonts w:hint="eastAsia"/>
                <w:i/>
                <w:iCs/>
                <w:sz w:val="16"/>
                <w:szCs w:val="16"/>
              </w:rPr>
            </w:pPr>
            <w:r>
              <w:rPr>
                <w:i/>
                <w:iCs/>
                <w:sz w:val="16"/>
                <w:szCs w:val="16"/>
              </w:rPr>
              <w:t>Matricaria chamomilla</w:t>
            </w:r>
          </w:p>
        </w:tc>
        <w:tc>
          <w:tcPr>
            <w:tcW w:w="2492" w:type="dxa"/>
            <w:vMerge w:val="restart"/>
            <w:shd w:val="clear" w:color="auto" w:fill="auto"/>
            <w:vAlign w:val="center"/>
          </w:tcPr>
          <w:p w14:paraId="1BCB7E68" w14:textId="77777777" w:rsidR="00334204" w:rsidRDefault="00C51043">
            <w:pPr>
              <w:rPr>
                <w:rFonts w:hint="eastAsia"/>
                <w:sz w:val="16"/>
                <w:szCs w:val="16"/>
              </w:rPr>
            </w:pPr>
            <w:r>
              <w:rPr>
                <w:sz w:val="16"/>
                <w:szCs w:val="16"/>
              </w:rPr>
              <w:t>(Irmisch et al., 2012)</w:t>
            </w:r>
          </w:p>
        </w:tc>
      </w:tr>
      <w:tr w:rsidR="00334204" w14:paraId="485F337D" w14:textId="77777777">
        <w:trPr>
          <w:trHeight w:val="256"/>
        </w:trPr>
        <w:tc>
          <w:tcPr>
            <w:tcW w:w="2718" w:type="dxa"/>
            <w:shd w:val="clear" w:color="auto" w:fill="auto"/>
            <w:vAlign w:val="center"/>
          </w:tcPr>
          <w:p w14:paraId="3904BCE1" w14:textId="77777777" w:rsidR="00334204" w:rsidRDefault="00C51043">
            <w:pPr>
              <w:rPr>
                <w:rFonts w:hint="eastAsia"/>
                <w:sz w:val="16"/>
                <w:szCs w:val="16"/>
              </w:rPr>
            </w:pPr>
            <w:r>
              <w:rPr>
                <w:sz w:val="16"/>
                <w:szCs w:val="16"/>
              </w:rPr>
              <w:t>AFM43735.1</w:t>
            </w:r>
          </w:p>
        </w:tc>
        <w:tc>
          <w:tcPr>
            <w:tcW w:w="1256" w:type="dxa"/>
            <w:shd w:val="clear" w:color="auto" w:fill="auto"/>
            <w:vAlign w:val="center"/>
          </w:tcPr>
          <w:p w14:paraId="05CEE5C0"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6D509A57" w14:textId="77777777" w:rsidR="00334204" w:rsidRDefault="00C51043">
            <w:pPr>
              <w:rPr>
                <w:rFonts w:hint="eastAsia"/>
                <w:sz w:val="16"/>
                <w:szCs w:val="16"/>
              </w:rPr>
            </w:pPr>
            <w:r>
              <w:rPr>
                <w:sz w:val="16"/>
                <w:szCs w:val="16"/>
              </w:rPr>
              <w:t>a-isocomene</w:t>
            </w:r>
          </w:p>
        </w:tc>
        <w:tc>
          <w:tcPr>
            <w:tcW w:w="2491" w:type="dxa"/>
            <w:vMerge/>
            <w:shd w:val="clear" w:color="auto" w:fill="auto"/>
            <w:vAlign w:val="center"/>
          </w:tcPr>
          <w:p w14:paraId="483DE029" w14:textId="77777777" w:rsidR="00334204" w:rsidRDefault="00334204">
            <w:pPr>
              <w:rPr>
                <w:rFonts w:hint="eastAsia"/>
              </w:rPr>
            </w:pPr>
          </w:p>
        </w:tc>
        <w:tc>
          <w:tcPr>
            <w:tcW w:w="2492" w:type="dxa"/>
            <w:vMerge/>
            <w:shd w:val="clear" w:color="auto" w:fill="auto"/>
            <w:vAlign w:val="center"/>
          </w:tcPr>
          <w:p w14:paraId="08CD55BF" w14:textId="77777777" w:rsidR="00334204" w:rsidRDefault="00334204">
            <w:pPr>
              <w:rPr>
                <w:rFonts w:hint="eastAsia"/>
              </w:rPr>
            </w:pPr>
          </w:p>
        </w:tc>
      </w:tr>
      <w:tr w:rsidR="00334204" w14:paraId="3DABE80E" w14:textId="77777777">
        <w:trPr>
          <w:trHeight w:val="256"/>
        </w:trPr>
        <w:tc>
          <w:tcPr>
            <w:tcW w:w="2718" w:type="dxa"/>
            <w:shd w:val="clear" w:color="auto" w:fill="auto"/>
            <w:vAlign w:val="center"/>
          </w:tcPr>
          <w:p w14:paraId="0747179B" w14:textId="77777777" w:rsidR="00334204" w:rsidRDefault="00C51043">
            <w:pPr>
              <w:rPr>
                <w:rFonts w:hint="eastAsia"/>
                <w:sz w:val="16"/>
                <w:szCs w:val="16"/>
              </w:rPr>
            </w:pPr>
            <w:r>
              <w:rPr>
                <w:sz w:val="16"/>
                <w:szCs w:val="16"/>
              </w:rPr>
              <w:t>AFM43736.1</w:t>
            </w:r>
          </w:p>
        </w:tc>
        <w:tc>
          <w:tcPr>
            <w:tcW w:w="1256" w:type="dxa"/>
            <w:shd w:val="clear" w:color="auto" w:fill="auto"/>
            <w:vAlign w:val="center"/>
          </w:tcPr>
          <w:p w14:paraId="4D615CF1"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B3755E8" w14:textId="77777777" w:rsidR="00334204" w:rsidRDefault="00C51043">
            <w:pPr>
              <w:rPr>
                <w:rFonts w:hint="eastAsia"/>
                <w:sz w:val="16"/>
                <w:szCs w:val="16"/>
              </w:rPr>
            </w:pPr>
            <w:r>
              <w:rPr>
                <w:sz w:val="16"/>
                <w:szCs w:val="16"/>
              </w:rPr>
              <w:t>germacrene-A</w:t>
            </w:r>
          </w:p>
        </w:tc>
        <w:tc>
          <w:tcPr>
            <w:tcW w:w="2491" w:type="dxa"/>
            <w:vMerge/>
            <w:shd w:val="clear" w:color="auto" w:fill="auto"/>
            <w:vAlign w:val="center"/>
          </w:tcPr>
          <w:p w14:paraId="04E75C48" w14:textId="77777777" w:rsidR="00334204" w:rsidRDefault="00334204">
            <w:pPr>
              <w:rPr>
                <w:rFonts w:hint="eastAsia"/>
              </w:rPr>
            </w:pPr>
          </w:p>
        </w:tc>
        <w:tc>
          <w:tcPr>
            <w:tcW w:w="2492" w:type="dxa"/>
            <w:vMerge/>
            <w:shd w:val="clear" w:color="auto" w:fill="auto"/>
            <w:vAlign w:val="center"/>
          </w:tcPr>
          <w:p w14:paraId="3ACBF612" w14:textId="77777777" w:rsidR="00334204" w:rsidRDefault="00334204">
            <w:pPr>
              <w:rPr>
                <w:rFonts w:hint="eastAsia"/>
              </w:rPr>
            </w:pPr>
          </w:p>
        </w:tc>
      </w:tr>
      <w:tr w:rsidR="00334204" w14:paraId="08ED7702" w14:textId="77777777">
        <w:trPr>
          <w:trHeight w:val="256"/>
        </w:trPr>
        <w:tc>
          <w:tcPr>
            <w:tcW w:w="2718" w:type="dxa"/>
            <w:shd w:val="clear" w:color="auto" w:fill="auto"/>
            <w:vAlign w:val="center"/>
          </w:tcPr>
          <w:p w14:paraId="06F240EC" w14:textId="77777777" w:rsidR="00334204" w:rsidRDefault="00C51043">
            <w:pPr>
              <w:rPr>
                <w:rFonts w:hint="eastAsia"/>
                <w:sz w:val="16"/>
                <w:szCs w:val="16"/>
              </w:rPr>
            </w:pPr>
            <w:r>
              <w:rPr>
                <w:sz w:val="16"/>
                <w:szCs w:val="16"/>
              </w:rPr>
              <w:t>AFM43737.1</w:t>
            </w:r>
          </w:p>
        </w:tc>
        <w:tc>
          <w:tcPr>
            <w:tcW w:w="1256" w:type="dxa"/>
            <w:shd w:val="clear" w:color="auto" w:fill="auto"/>
            <w:vAlign w:val="center"/>
          </w:tcPr>
          <w:p w14:paraId="16B15D6D"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D59E136" w14:textId="77777777" w:rsidR="00334204" w:rsidRDefault="00C51043">
            <w:pPr>
              <w:rPr>
                <w:rFonts w:hint="eastAsia"/>
                <w:sz w:val="16"/>
                <w:szCs w:val="16"/>
              </w:rPr>
            </w:pPr>
            <w:r>
              <w:rPr>
                <w:sz w:val="16"/>
                <w:szCs w:val="16"/>
              </w:rPr>
              <w:t>A-b-ocimene</w:t>
            </w:r>
          </w:p>
        </w:tc>
        <w:tc>
          <w:tcPr>
            <w:tcW w:w="2491" w:type="dxa"/>
            <w:vMerge/>
            <w:shd w:val="clear" w:color="auto" w:fill="auto"/>
            <w:vAlign w:val="center"/>
          </w:tcPr>
          <w:p w14:paraId="6C219A73" w14:textId="77777777" w:rsidR="00334204" w:rsidRDefault="00334204">
            <w:pPr>
              <w:rPr>
                <w:rFonts w:hint="eastAsia"/>
              </w:rPr>
            </w:pPr>
          </w:p>
        </w:tc>
        <w:tc>
          <w:tcPr>
            <w:tcW w:w="2492" w:type="dxa"/>
            <w:vMerge/>
            <w:shd w:val="clear" w:color="auto" w:fill="auto"/>
            <w:vAlign w:val="center"/>
          </w:tcPr>
          <w:p w14:paraId="602F12B4" w14:textId="77777777" w:rsidR="00334204" w:rsidRDefault="00334204">
            <w:pPr>
              <w:rPr>
                <w:rFonts w:hint="eastAsia"/>
              </w:rPr>
            </w:pPr>
          </w:p>
        </w:tc>
      </w:tr>
      <w:tr w:rsidR="00334204" w14:paraId="3E4D2803" w14:textId="77777777">
        <w:trPr>
          <w:trHeight w:val="256"/>
        </w:trPr>
        <w:tc>
          <w:tcPr>
            <w:tcW w:w="2718" w:type="dxa"/>
            <w:shd w:val="clear" w:color="auto" w:fill="auto"/>
            <w:vAlign w:val="center"/>
          </w:tcPr>
          <w:p w14:paraId="18FB459F" w14:textId="77777777" w:rsidR="00334204" w:rsidRDefault="00C51043">
            <w:pPr>
              <w:rPr>
                <w:rFonts w:hint="eastAsia"/>
                <w:sz w:val="16"/>
                <w:szCs w:val="16"/>
              </w:rPr>
            </w:pPr>
            <w:r>
              <w:rPr>
                <w:sz w:val="16"/>
                <w:szCs w:val="16"/>
              </w:rPr>
              <w:t>AFM43738.1</w:t>
            </w:r>
          </w:p>
        </w:tc>
        <w:tc>
          <w:tcPr>
            <w:tcW w:w="1256" w:type="dxa"/>
            <w:shd w:val="clear" w:color="auto" w:fill="auto"/>
            <w:vAlign w:val="center"/>
          </w:tcPr>
          <w:p w14:paraId="7AAA9995"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DD2EB80" w14:textId="77777777" w:rsidR="00334204" w:rsidRDefault="00C51043">
            <w:pPr>
              <w:rPr>
                <w:rFonts w:hint="eastAsia"/>
                <w:sz w:val="16"/>
                <w:szCs w:val="16"/>
              </w:rPr>
            </w:pPr>
            <w:r>
              <w:rPr>
                <w:sz w:val="16"/>
                <w:szCs w:val="16"/>
              </w:rPr>
              <w:t>germacrene-D</w:t>
            </w:r>
          </w:p>
        </w:tc>
        <w:tc>
          <w:tcPr>
            <w:tcW w:w="2491" w:type="dxa"/>
            <w:vMerge/>
            <w:shd w:val="clear" w:color="auto" w:fill="auto"/>
            <w:vAlign w:val="center"/>
          </w:tcPr>
          <w:p w14:paraId="1FA18FCD" w14:textId="77777777" w:rsidR="00334204" w:rsidRDefault="00334204">
            <w:pPr>
              <w:rPr>
                <w:rFonts w:hint="eastAsia"/>
              </w:rPr>
            </w:pPr>
          </w:p>
        </w:tc>
        <w:tc>
          <w:tcPr>
            <w:tcW w:w="2492" w:type="dxa"/>
            <w:vMerge/>
            <w:shd w:val="clear" w:color="auto" w:fill="auto"/>
            <w:vAlign w:val="center"/>
          </w:tcPr>
          <w:p w14:paraId="14168085" w14:textId="77777777" w:rsidR="00334204" w:rsidRDefault="00334204">
            <w:pPr>
              <w:rPr>
                <w:rFonts w:hint="eastAsia"/>
              </w:rPr>
            </w:pPr>
          </w:p>
        </w:tc>
      </w:tr>
      <w:tr w:rsidR="00334204" w14:paraId="0246A8AE" w14:textId="77777777">
        <w:trPr>
          <w:trHeight w:val="256"/>
        </w:trPr>
        <w:tc>
          <w:tcPr>
            <w:tcW w:w="2718" w:type="dxa"/>
            <w:shd w:val="clear" w:color="auto" w:fill="auto"/>
            <w:vAlign w:val="center"/>
          </w:tcPr>
          <w:p w14:paraId="3104CFAF" w14:textId="77777777" w:rsidR="00334204" w:rsidRDefault="00C51043">
            <w:pPr>
              <w:rPr>
                <w:rFonts w:hint="eastAsia"/>
                <w:sz w:val="16"/>
                <w:szCs w:val="16"/>
              </w:rPr>
            </w:pPr>
            <w:r>
              <w:rPr>
                <w:sz w:val="16"/>
                <w:szCs w:val="16"/>
              </w:rPr>
              <w:t>AAC26018.1</w:t>
            </w:r>
          </w:p>
        </w:tc>
        <w:tc>
          <w:tcPr>
            <w:tcW w:w="1256" w:type="dxa"/>
            <w:shd w:val="clear" w:color="auto" w:fill="auto"/>
            <w:vAlign w:val="center"/>
          </w:tcPr>
          <w:p w14:paraId="20A04930"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40247D65" w14:textId="77777777" w:rsidR="00334204" w:rsidRDefault="00C51043">
            <w:pPr>
              <w:rPr>
                <w:rFonts w:hint="eastAsia"/>
                <w:sz w:val="16"/>
                <w:szCs w:val="16"/>
              </w:rPr>
            </w:pPr>
            <w:r>
              <w:rPr>
                <w:sz w:val="16"/>
                <w:szCs w:val="16"/>
              </w:rPr>
              <w:t>+-sabinene</w:t>
            </w:r>
          </w:p>
        </w:tc>
        <w:tc>
          <w:tcPr>
            <w:tcW w:w="2491" w:type="dxa"/>
            <w:vMerge w:val="restart"/>
            <w:shd w:val="clear" w:color="auto" w:fill="auto"/>
            <w:vAlign w:val="center"/>
          </w:tcPr>
          <w:p w14:paraId="52EB660E" w14:textId="77777777" w:rsidR="00334204" w:rsidRDefault="00C51043">
            <w:pPr>
              <w:rPr>
                <w:rFonts w:hint="eastAsia"/>
                <w:i/>
                <w:iCs/>
                <w:sz w:val="16"/>
                <w:szCs w:val="16"/>
              </w:rPr>
            </w:pPr>
            <w:r>
              <w:rPr>
                <w:i/>
                <w:iCs/>
                <w:sz w:val="16"/>
                <w:szCs w:val="16"/>
              </w:rPr>
              <w:t>Salvia officinalis</w:t>
            </w:r>
          </w:p>
          <w:p w14:paraId="2BB7032D" w14:textId="77777777" w:rsidR="00334204" w:rsidRDefault="00334204">
            <w:pPr>
              <w:rPr>
                <w:rFonts w:hint="eastAsia"/>
                <w:i/>
                <w:iCs/>
                <w:sz w:val="16"/>
                <w:szCs w:val="16"/>
              </w:rPr>
            </w:pPr>
          </w:p>
        </w:tc>
        <w:tc>
          <w:tcPr>
            <w:tcW w:w="2492" w:type="dxa"/>
            <w:vMerge w:val="restart"/>
            <w:shd w:val="clear" w:color="auto" w:fill="auto"/>
            <w:vAlign w:val="center"/>
          </w:tcPr>
          <w:p w14:paraId="270191E4" w14:textId="77777777" w:rsidR="00334204" w:rsidRDefault="00C51043">
            <w:pPr>
              <w:rPr>
                <w:rFonts w:hint="eastAsia"/>
                <w:sz w:val="16"/>
                <w:szCs w:val="16"/>
              </w:rPr>
            </w:pPr>
            <w:r>
              <w:rPr>
                <w:sz w:val="16"/>
                <w:szCs w:val="16"/>
              </w:rPr>
              <w:t>(Wise et al., 1998)</w:t>
            </w:r>
          </w:p>
        </w:tc>
      </w:tr>
      <w:tr w:rsidR="00334204" w14:paraId="29B66DA9" w14:textId="77777777">
        <w:trPr>
          <w:trHeight w:val="256"/>
        </w:trPr>
        <w:tc>
          <w:tcPr>
            <w:tcW w:w="2718" w:type="dxa"/>
            <w:shd w:val="clear" w:color="auto" w:fill="auto"/>
            <w:vAlign w:val="center"/>
          </w:tcPr>
          <w:p w14:paraId="6BC1CE4F" w14:textId="77777777" w:rsidR="00334204" w:rsidRDefault="00C51043">
            <w:pPr>
              <w:rPr>
                <w:rFonts w:hint="eastAsia"/>
                <w:sz w:val="16"/>
                <w:szCs w:val="16"/>
              </w:rPr>
            </w:pPr>
            <w:r>
              <w:rPr>
                <w:sz w:val="16"/>
                <w:szCs w:val="16"/>
              </w:rPr>
              <w:t>AAC26017.1</w:t>
            </w:r>
          </w:p>
        </w:tc>
        <w:tc>
          <w:tcPr>
            <w:tcW w:w="1256" w:type="dxa"/>
            <w:shd w:val="clear" w:color="auto" w:fill="auto"/>
            <w:vAlign w:val="center"/>
          </w:tcPr>
          <w:p w14:paraId="0514A843"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487CA9D" w14:textId="77777777" w:rsidR="00334204" w:rsidRDefault="00C51043">
            <w:pPr>
              <w:rPr>
                <w:rFonts w:hint="eastAsia"/>
                <w:sz w:val="16"/>
                <w:szCs w:val="16"/>
              </w:rPr>
            </w:pPr>
            <w:r>
              <w:rPr>
                <w:sz w:val="16"/>
                <w:szCs w:val="16"/>
              </w:rPr>
              <w:t>+-bornyl-diphosphate</w:t>
            </w:r>
          </w:p>
        </w:tc>
        <w:tc>
          <w:tcPr>
            <w:tcW w:w="2491" w:type="dxa"/>
            <w:vMerge/>
            <w:shd w:val="clear" w:color="auto" w:fill="auto"/>
            <w:vAlign w:val="center"/>
          </w:tcPr>
          <w:p w14:paraId="6874AC52" w14:textId="77777777" w:rsidR="00334204" w:rsidRDefault="00334204">
            <w:pPr>
              <w:rPr>
                <w:rFonts w:hint="eastAsia"/>
              </w:rPr>
            </w:pPr>
          </w:p>
        </w:tc>
        <w:tc>
          <w:tcPr>
            <w:tcW w:w="2492" w:type="dxa"/>
            <w:vMerge/>
            <w:shd w:val="clear" w:color="auto" w:fill="auto"/>
            <w:vAlign w:val="center"/>
          </w:tcPr>
          <w:p w14:paraId="5F03A3F9" w14:textId="77777777" w:rsidR="00334204" w:rsidRDefault="00334204">
            <w:pPr>
              <w:rPr>
                <w:rFonts w:hint="eastAsia"/>
              </w:rPr>
            </w:pPr>
          </w:p>
        </w:tc>
      </w:tr>
      <w:tr w:rsidR="00334204" w14:paraId="5E8C2227" w14:textId="77777777">
        <w:trPr>
          <w:trHeight w:val="256"/>
        </w:trPr>
        <w:tc>
          <w:tcPr>
            <w:tcW w:w="2718" w:type="dxa"/>
            <w:shd w:val="clear" w:color="auto" w:fill="auto"/>
            <w:vAlign w:val="center"/>
          </w:tcPr>
          <w:p w14:paraId="5699BCF1" w14:textId="77777777" w:rsidR="00334204" w:rsidRDefault="00C51043">
            <w:pPr>
              <w:rPr>
                <w:rFonts w:hint="eastAsia"/>
                <w:sz w:val="16"/>
                <w:szCs w:val="16"/>
              </w:rPr>
            </w:pPr>
            <w:r>
              <w:rPr>
                <w:sz w:val="16"/>
                <w:szCs w:val="16"/>
              </w:rPr>
              <w:t>AAC26016.1</w:t>
            </w:r>
          </w:p>
        </w:tc>
        <w:tc>
          <w:tcPr>
            <w:tcW w:w="1256" w:type="dxa"/>
            <w:shd w:val="clear" w:color="auto" w:fill="auto"/>
            <w:vAlign w:val="center"/>
          </w:tcPr>
          <w:p w14:paraId="62F24D81"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494338C" w14:textId="77777777" w:rsidR="00334204" w:rsidRDefault="00C51043">
            <w:pPr>
              <w:rPr>
                <w:rFonts w:hint="eastAsia"/>
                <w:sz w:val="16"/>
                <w:szCs w:val="16"/>
              </w:rPr>
            </w:pPr>
            <w:r>
              <w:rPr>
                <w:sz w:val="16"/>
                <w:szCs w:val="16"/>
              </w:rPr>
              <w:t>1-8-cineole</w:t>
            </w:r>
          </w:p>
        </w:tc>
        <w:tc>
          <w:tcPr>
            <w:tcW w:w="2491" w:type="dxa"/>
            <w:vMerge/>
            <w:shd w:val="clear" w:color="auto" w:fill="auto"/>
            <w:vAlign w:val="center"/>
          </w:tcPr>
          <w:p w14:paraId="448A21A1" w14:textId="77777777" w:rsidR="00334204" w:rsidRDefault="00334204">
            <w:pPr>
              <w:rPr>
                <w:rFonts w:hint="eastAsia"/>
              </w:rPr>
            </w:pPr>
          </w:p>
        </w:tc>
        <w:tc>
          <w:tcPr>
            <w:tcW w:w="2492" w:type="dxa"/>
            <w:vMerge/>
            <w:shd w:val="clear" w:color="auto" w:fill="auto"/>
            <w:vAlign w:val="center"/>
          </w:tcPr>
          <w:p w14:paraId="0238F7EE" w14:textId="77777777" w:rsidR="00334204" w:rsidRDefault="00334204">
            <w:pPr>
              <w:rPr>
                <w:rFonts w:hint="eastAsia"/>
              </w:rPr>
            </w:pPr>
          </w:p>
        </w:tc>
      </w:tr>
      <w:tr w:rsidR="00334204" w14:paraId="064F10F8" w14:textId="77777777">
        <w:trPr>
          <w:trHeight w:val="256"/>
        </w:trPr>
        <w:tc>
          <w:tcPr>
            <w:tcW w:w="2718" w:type="dxa"/>
            <w:shd w:val="clear" w:color="auto" w:fill="auto"/>
            <w:vAlign w:val="center"/>
          </w:tcPr>
          <w:p w14:paraId="410710F4" w14:textId="77777777" w:rsidR="00334204" w:rsidRDefault="00C51043">
            <w:pPr>
              <w:rPr>
                <w:rFonts w:hint="eastAsia"/>
                <w:sz w:val="16"/>
                <w:szCs w:val="16"/>
              </w:rPr>
            </w:pPr>
            <w:r>
              <w:rPr>
                <w:sz w:val="16"/>
                <w:szCs w:val="16"/>
              </w:rPr>
              <w:t>AAC49395.1</w:t>
            </w:r>
          </w:p>
        </w:tc>
        <w:tc>
          <w:tcPr>
            <w:tcW w:w="1256" w:type="dxa"/>
            <w:shd w:val="clear" w:color="auto" w:fill="auto"/>
            <w:vAlign w:val="center"/>
          </w:tcPr>
          <w:p w14:paraId="472248DE"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9523987" w14:textId="77777777" w:rsidR="00334204" w:rsidRDefault="00C51043">
            <w:pPr>
              <w:rPr>
                <w:rFonts w:hint="eastAsia"/>
                <w:sz w:val="16"/>
                <w:szCs w:val="16"/>
              </w:rPr>
            </w:pPr>
            <w:r>
              <w:rPr>
                <w:sz w:val="16"/>
                <w:szCs w:val="16"/>
              </w:rPr>
              <w:t>S-linalool</w:t>
            </w:r>
          </w:p>
        </w:tc>
        <w:tc>
          <w:tcPr>
            <w:tcW w:w="2491" w:type="dxa"/>
            <w:shd w:val="clear" w:color="auto" w:fill="auto"/>
            <w:vAlign w:val="center"/>
          </w:tcPr>
          <w:p w14:paraId="3275B175" w14:textId="77777777" w:rsidR="00334204" w:rsidRDefault="00C51043">
            <w:pPr>
              <w:rPr>
                <w:rFonts w:hint="eastAsia"/>
                <w:i/>
                <w:iCs/>
                <w:sz w:val="16"/>
                <w:szCs w:val="16"/>
              </w:rPr>
            </w:pPr>
            <w:r>
              <w:rPr>
                <w:i/>
                <w:iCs/>
                <w:sz w:val="16"/>
                <w:szCs w:val="16"/>
              </w:rPr>
              <w:t>Clarkia breweri</w:t>
            </w:r>
          </w:p>
        </w:tc>
        <w:tc>
          <w:tcPr>
            <w:tcW w:w="2492" w:type="dxa"/>
            <w:shd w:val="clear" w:color="auto" w:fill="auto"/>
            <w:vAlign w:val="center"/>
          </w:tcPr>
          <w:p w14:paraId="68259EEE" w14:textId="77777777" w:rsidR="00334204" w:rsidRDefault="00C51043">
            <w:pPr>
              <w:rPr>
                <w:rFonts w:hint="eastAsia"/>
                <w:sz w:val="16"/>
                <w:szCs w:val="16"/>
              </w:rPr>
            </w:pPr>
            <w:r>
              <w:rPr>
                <w:sz w:val="16"/>
                <w:szCs w:val="16"/>
              </w:rPr>
              <w:t>(Dudareva et al., 1996)</w:t>
            </w:r>
          </w:p>
        </w:tc>
      </w:tr>
      <w:tr w:rsidR="00334204" w14:paraId="13BDA957" w14:textId="77777777">
        <w:trPr>
          <w:trHeight w:val="256"/>
        </w:trPr>
        <w:tc>
          <w:tcPr>
            <w:tcW w:w="2718" w:type="dxa"/>
            <w:shd w:val="clear" w:color="auto" w:fill="auto"/>
            <w:vAlign w:val="center"/>
          </w:tcPr>
          <w:p w14:paraId="224A9AEA" w14:textId="77777777" w:rsidR="00334204" w:rsidRDefault="00C51043">
            <w:pPr>
              <w:rPr>
                <w:rFonts w:hint="eastAsia"/>
                <w:sz w:val="16"/>
                <w:szCs w:val="16"/>
              </w:rPr>
            </w:pPr>
            <w:r>
              <w:rPr>
                <w:sz w:val="16"/>
                <w:szCs w:val="16"/>
              </w:rPr>
              <w:t>Q93X23.1</w:t>
            </w:r>
          </w:p>
        </w:tc>
        <w:tc>
          <w:tcPr>
            <w:tcW w:w="1256" w:type="dxa"/>
            <w:shd w:val="clear" w:color="auto" w:fill="auto"/>
            <w:vAlign w:val="center"/>
          </w:tcPr>
          <w:p w14:paraId="2325CBEA"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C0C9FBA" w14:textId="77777777" w:rsidR="00334204" w:rsidRDefault="00C51043">
            <w:pPr>
              <w:rPr>
                <w:rFonts w:hint="eastAsia"/>
                <w:sz w:val="16"/>
                <w:szCs w:val="16"/>
              </w:rPr>
            </w:pPr>
            <w:r>
              <w:rPr>
                <w:sz w:val="16"/>
                <w:szCs w:val="16"/>
              </w:rPr>
              <w:t>myrcene</w:t>
            </w:r>
          </w:p>
        </w:tc>
        <w:tc>
          <w:tcPr>
            <w:tcW w:w="2491" w:type="dxa"/>
            <w:shd w:val="clear" w:color="auto" w:fill="auto"/>
            <w:vAlign w:val="center"/>
          </w:tcPr>
          <w:p w14:paraId="0B58ACF7" w14:textId="77777777" w:rsidR="00334204" w:rsidRDefault="00C51043">
            <w:pPr>
              <w:rPr>
                <w:rFonts w:hint="eastAsia"/>
                <w:i/>
                <w:iCs/>
                <w:sz w:val="16"/>
                <w:szCs w:val="16"/>
              </w:rPr>
            </w:pPr>
            <w:r>
              <w:rPr>
                <w:i/>
                <w:iCs/>
                <w:sz w:val="16"/>
                <w:szCs w:val="16"/>
              </w:rPr>
              <w:t>Quercus ilex</w:t>
            </w:r>
          </w:p>
        </w:tc>
        <w:tc>
          <w:tcPr>
            <w:tcW w:w="2492" w:type="dxa"/>
            <w:shd w:val="clear" w:color="auto" w:fill="auto"/>
            <w:vAlign w:val="center"/>
          </w:tcPr>
          <w:p w14:paraId="63F04616" w14:textId="77777777" w:rsidR="00334204" w:rsidRDefault="00C51043">
            <w:pPr>
              <w:rPr>
                <w:rFonts w:hint="eastAsia"/>
                <w:sz w:val="16"/>
                <w:szCs w:val="16"/>
              </w:rPr>
            </w:pPr>
            <w:r>
              <w:rPr>
                <w:sz w:val="16"/>
                <w:szCs w:val="16"/>
              </w:rPr>
              <w:t>(Fischbach et al., 2001)</w:t>
            </w:r>
          </w:p>
        </w:tc>
      </w:tr>
      <w:tr w:rsidR="00334204" w14:paraId="275FF461" w14:textId="77777777">
        <w:trPr>
          <w:trHeight w:val="256"/>
        </w:trPr>
        <w:tc>
          <w:tcPr>
            <w:tcW w:w="2718" w:type="dxa"/>
            <w:shd w:val="clear" w:color="auto" w:fill="auto"/>
            <w:vAlign w:val="center"/>
          </w:tcPr>
          <w:p w14:paraId="6E161EEF" w14:textId="77777777" w:rsidR="00334204" w:rsidRDefault="00C51043">
            <w:pPr>
              <w:rPr>
                <w:rFonts w:hint="eastAsia"/>
                <w:sz w:val="16"/>
                <w:szCs w:val="16"/>
              </w:rPr>
            </w:pPr>
            <w:r>
              <w:rPr>
                <w:sz w:val="16"/>
                <w:szCs w:val="16"/>
              </w:rPr>
              <w:t>BAA08367.1</w:t>
            </w:r>
          </w:p>
        </w:tc>
        <w:tc>
          <w:tcPr>
            <w:tcW w:w="1256" w:type="dxa"/>
            <w:shd w:val="clear" w:color="auto" w:fill="auto"/>
            <w:vAlign w:val="center"/>
          </w:tcPr>
          <w:p w14:paraId="61AD96BB"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5B7C70F4" w14:textId="77777777" w:rsidR="00334204" w:rsidRDefault="00C51043">
            <w:pPr>
              <w:rPr>
                <w:rFonts w:hint="eastAsia"/>
                <w:sz w:val="16"/>
                <w:szCs w:val="16"/>
              </w:rPr>
            </w:pPr>
            <w:r>
              <w:rPr>
                <w:sz w:val="16"/>
                <w:szCs w:val="16"/>
              </w:rPr>
              <w:t>limonene</w:t>
            </w:r>
          </w:p>
        </w:tc>
        <w:tc>
          <w:tcPr>
            <w:tcW w:w="2491" w:type="dxa"/>
            <w:vMerge w:val="restart"/>
            <w:shd w:val="clear" w:color="auto" w:fill="auto"/>
            <w:vAlign w:val="center"/>
          </w:tcPr>
          <w:p w14:paraId="5006257E" w14:textId="77777777" w:rsidR="00334204" w:rsidRDefault="00C51043">
            <w:pPr>
              <w:rPr>
                <w:rFonts w:hint="eastAsia"/>
                <w:i/>
                <w:iCs/>
                <w:sz w:val="16"/>
                <w:szCs w:val="16"/>
              </w:rPr>
            </w:pPr>
            <w:r>
              <w:rPr>
                <w:i/>
                <w:iCs/>
                <w:sz w:val="16"/>
                <w:szCs w:val="16"/>
              </w:rPr>
              <w:t>Perilla frutescens</w:t>
            </w:r>
          </w:p>
        </w:tc>
        <w:tc>
          <w:tcPr>
            <w:tcW w:w="2492" w:type="dxa"/>
            <w:shd w:val="clear" w:color="auto" w:fill="auto"/>
            <w:vAlign w:val="center"/>
          </w:tcPr>
          <w:p w14:paraId="16D93F59" w14:textId="77777777" w:rsidR="00334204" w:rsidRDefault="00C51043">
            <w:pPr>
              <w:rPr>
                <w:rFonts w:hint="eastAsia"/>
                <w:sz w:val="16"/>
                <w:szCs w:val="16"/>
              </w:rPr>
            </w:pPr>
            <w:r>
              <w:rPr>
                <w:sz w:val="16"/>
                <w:szCs w:val="16"/>
              </w:rPr>
              <w:t>(Yuba et al., 1996)</w:t>
            </w:r>
          </w:p>
        </w:tc>
      </w:tr>
      <w:tr w:rsidR="00334204" w14:paraId="7F54280F" w14:textId="77777777">
        <w:trPr>
          <w:trHeight w:val="256"/>
        </w:trPr>
        <w:tc>
          <w:tcPr>
            <w:tcW w:w="2718" w:type="dxa"/>
            <w:shd w:val="clear" w:color="auto" w:fill="auto"/>
            <w:vAlign w:val="center"/>
          </w:tcPr>
          <w:p w14:paraId="272EE5D0" w14:textId="77777777" w:rsidR="00334204" w:rsidRDefault="00C51043">
            <w:pPr>
              <w:rPr>
                <w:rFonts w:hint="eastAsia"/>
                <w:sz w:val="16"/>
                <w:szCs w:val="16"/>
              </w:rPr>
            </w:pPr>
            <w:r>
              <w:rPr>
                <w:sz w:val="16"/>
                <w:szCs w:val="16"/>
              </w:rPr>
              <w:t>ABI54448.1</w:t>
            </w:r>
          </w:p>
        </w:tc>
        <w:tc>
          <w:tcPr>
            <w:tcW w:w="1256" w:type="dxa"/>
            <w:shd w:val="clear" w:color="auto" w:fill="auto"/>
            <w:vAlign w:val="center"/>
          </w:tcPr>
          <w:p w14:paraId="4D33155C"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BC73820" w14:textId="77777777" w:rsidR="00334204" w:rsidRDefault="00C51043">
            <w:pPr>
              <w:rPr>
                <w:rFonts w:hint="eastAsia"/>
                <w:sz w:val="16"/>
                <w:szCs w:val="16"/>
              </w:rPr>
            </w:pPr>
            <w:r>
              <w:rPr>
                <w:sz w:val="16"/>
                <w:szCs w:val="16"/>
              </w:rPr>
              <w:t>geraniol</w:t>
            </w:r>
          </w:p>
        </w:tc>
        <w:tc>
          <w:tcPr>
            <w:tcW w:w="2491" w:type="dxa"/>
            <w:vMerge/>
            <w:shd w:val="clear" w:color="auto" w:fill="auto"/>
            <w:vAlign w:val="center"/>
          </w:tcPr>
          <w:p w14:paraId="64C0E4F6" w14:textId="77777777" w:rsidR="00334204" w:rsidRDefault="00334204">
            <w:pPr>
              <w:rPr>
                <w:rFonts w:hint="eastAsia"/>
              </w:rPr>
            </w:pPr>
          </w:p>
        </w:tc>
        <w:tc>
          <w:tcPr>
            <w:tcW w:w="2492" w:type="dxa"/>
            <w:shd w:val="clear" w:color="auto" w:fill="auto"/>
            <w:vAlign w:val="center"/>
          </w:tcPr>
          <w:p w14:paraId="571C9A31" w14:textId="77777777" w:rsidR="00334204" w:rsidRDefault="00C51043">
            <w:pPr>
              <w:rPr>
                <w:rFonts w:hint="eastAsia"/>
                <w:sz w:val="16"/>
                <w:szCs w:val="16"/>
              </w:rPr>
            </w:pPr>
            <w:r>
              <w:rPr>
                <w:sz w:val="16"/>
                <w:szCs w:val="16"/>
              </w:rPr>
              <w:t>(Ito and Honda, 2007)</w:t>
            </w:r>
          </w:p>
        </w:tc>
      </w:tr>
      <w:tr w:rsidR="00334204" w14:paraId="109CE3BF" w14:textId="77777777">
        <w:trPr>
          <w:trHeight w:val="256"/>
        </w:trPr>
        <w:tc>
          <w:tcPr>
            <w:tcW w:w="2718" w:type="dxa"/>
            <w:shd w:val="clear" w:color="auto" w:fill="auto"/>
            <w:vAlign w:val="center"/>
          </w:tcPr>
          <w:p w14:paraId="5A91B49E" w14:textId="77777777" w:rsidR="00334204" w:rsidRDefault="00C51043">
            <w:pPr>
              <w:rPr>
                <w:rFonts w:hint="eastAsia"/>
                <w:sz w:val="16"/>
                <w:szCs w:val="16"/>
              </w:rPr>
            </w:pPr>
            <w:r>
              <w:rPr>
                <w:sz w:val="16"/>
                <w:szCs w:val="16"/>
              </w:rPr>
              <w:t>AFD64744.1</w:t>
            </w:r>
          </w:p>
        </w:tc>
        <w:tc>
          <w:tcPr>
            <w:tcW w:w="1256" w:type="dxa"/>
            <w:shd w:val="clear" w:color="auto" w:fill="auto"/>
            <w:vAlign w:val="center"/>
          </w:tcPr>
          <w:p w14:paraId="22CB0444"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616F69A3" w14:textId="77777777" w:rsidR="00334204" w:rsidRDefault="00C51043">
            <w:pPr>
              <w:rPr>
                <w:rFonts w:hint="eastAsia"/>
                <w:sz w:val="16"/>
                <w:szCs w:val="16"/>
              </w:rPr>
            </w:pPr>
            <w:r>
              <w:rPr>
                <w:sz w:val="16"/>
                <w:szCs w:val="16"/>
              </w:rPr>
              <w:t>geraniol</w:t>
            </w:r>
          </w:p>
        </w:tc>
        <w:tc>
          <w:tcPr>
            <w:tcW w:w="2491" w:type="dxa"/>
            <w:shd w:val="clear" w:color="auto" w:fill="auto"/>
            <w:vAlign w:val="center"/>
          </w:tcPr>
          <w:p w14:paraId="0A347041" w14:textId="77777777" w:rsidR="00334204" w:rsidRDefault="00C51043">
            <w:pPr>
              <w:rPr>
                <w:rFonts w:hint="eastAsia"/>
                <w:i/>
                <w:iCs/>
                <w:sz w:val="16"/>
                <w:szCs w:val="16"/>
              </w:rPr>
            </w:pPr>
            <w:r>
              <w:rPr>
                <w:i/>
                <w:iCs/>
                <w:sz w:val="16"/>
                <w:szCs w:val="16"/>
              </w:rPr>
              <w:t>Catharanthus roseus</w:t>
            </w:r>
          </w:p>
        </w:tc>
        <w:tc>
          <w:tcPr>
            <w:tcW w:w="2492" w:type="dxa"/>
            <w:shd w:val="clear" w:color="auto" w:fill="auto"/>
            <w:vAlign w:val="center"/>
          </w:tcPr>
          <w:p w14:paraId="18C31F85" w14:textId="77777777" w:rsidR="00334204" w:rsidRDefault="00C51043">
            <w:pPr>
              <w:rPr>
                <w:rFonts w:hint="eastAsia"/>
                <w:sz w:val="16"/>
                <w:szCs w:val="16"/>
              </w:rPr>
            </w:pPr>
            <w:r>
              <w:rPr>
                <w:sz w:val="16"/>
                <w:szCs w:val="16"/>
              </w:rPr>
              <w:t>(Simkin et al., 2013)</w:t>
            </w:r>
          </w:p>
        </w:tc>
      </w:tr>
      <w:tr w:rsidR="00334204" w14:paraId="75B1D972" w14:textId="77777777">
        <w:trPr>
          <w:trHeight w:val="256"/>
        </w:trPr>
        <w:tc>
          <w:tcPr>
            <w:tcW w:w="2718" w:type="dxa"/>
            <w:shd w:val="clear" w:color="auto" w:fill="auto"/>
            <w:vAlign w:val="center"/>
          </w:tcPr>
          <w:p w14:paraId="6DD9D33A" w14:textId="77777777" w:rsidR="00334204" w:rsidRDefault="00C51043">
            <w:pPr>
              <w:rPr>
                <w:rFonts w:hint="eastAsia"/>
                <w:sz w:val="16"/>
                <w:szCs w:val="16"/>
              </w:rPr>
            </w:pPr>
            <w:r>
              <w:rPr>
                <w:sz w:val="16"/>
                <w:szCs w:val="16"/>
              </w:rPr>
              <w:t>AAX19772.1</w:t>
            </w:r>
          </w:p>
        </w:tc>
        <w:tc>
          <w:tcPr>
            <w:tcW w:w="1256" w:type="dxa"/>
            <w:shd w:val="clear" w:color="auto" w:fill="auto"/>
            <w:vAlign w:val="center"/>
          </w:tcPr>
          <w:p w14:paraId="588944CA"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520E8CE" w14:textId="77777777" w:rsidR="00334204" w:rsidRDefault="00C51043">
            <w:pPr>
              <w:rPr>
                <w:rFonts w:hint="eastAsia"/>
                <w:sz w:val="16"/>
                <w:szCs w:val="16"/>
              </w:rPr>
            </w:pPr>
            <w:r>
              <w:rPr>
                <w:sz w:val="16"/>
                <w:szCs w:val="16"/>
              </w:rPr>
              <w:t>alpha-farnesene</w:t>
            </w:r>
          </w:p>
        </w:tc>
        <w:tc>
          <w:tcPr>
            <w:tcW w:w="2491" w:type="dxa"/>
            <w:vMerge w:val="restart"/>
            <w:shd w:val="clear" w:color="auto" w:fill="auto"/>
            <w:vAlign w:val="center"/>
          </w:tcPr>
          <w:p w14:paraId="7A8FDE21" w14:textId="77777777" w:rsidR="00334204" w:rsidRDefault="00C51043">
            <w:pPr>
              <w:rPr>
                <w:rFonts w:hint="eastAsia"/>
                <w:i/>
                <w:iCs/>
                <w:sz w:val="16"/>
                <w:szCs w:val="16"/>
              </w:rPr>
            </w:pPr>
            <w:r>
              <w:rPr>
                <w:i/>
                <w:iCs/>
                <w:sz w:val="16"/>
                <w:szCs w:val="16"/>
              </w:rPr>
              <w:t>Malus domestica</w:t>
            </w:r>
          </w:p>
          <w:p w14:paraId="7C499A23" w14:textId="77777777" w:rsidR="00334204" w:rsidRDefault="00334204">
            <w:pPr>
              <w:rPr>
                <w:rFonts w:hint="eastAsia"/>
                <w:i/>
                <w:iCs/>
                <w:sz w:val="16"/>
                <w:szCs w:val="16"/>
              </w:rPr>
            </w:pPr>
          </w:p>
        </w:tc>
        <w:tc>
          <w:tcPr>
            <w:tcW w:w="2492" w:type="dxa"/>
            <w:shd w:val="clear" w:color="auto" w:fill="auto"/>
            <w:vAlign w:val="center"/>
          </w:tcPr>
          <w:p w14:paraId="2EAB1E30" w14:textId="77777777" w:rsidR="00334204" w:rsidRDefault="00C51043">
            <w:pPr>
              <w:rPr>
                <w:rFonts w:hint="eastAsia"/>
                <w:sz w:val="16"/>
                <w:szCs w:val="16"/>
              </w:rPr>
            </w:pPr>
            <w:r>
              <w:rPr>
                <w:sz w:val="16"/>
                <w:szCs w:val="16"/>
              </w:rPr>
              <w:t>(Green et al., 2007)</w:t>
            </w:r>
          </w:p>
        </w:tc>
      </w:tr>
      <w:tr w:rsidR="00334204" w14:paraId="48599710" w14:textId="77777777">
        <w:trPr>
          <w:trHeight w:val="256"/>
        </w:trPr>
        <w:tc>
          <w:tcPr>
            <w:tcW w:w="2718" w:type="dxa"/>
            <w:shd w:val="clear" w:color="auto" w:fill="auto"/>
            <w:vAlign w:val="center"/>
          </w:tcPr>
          <w:p w14:paraId="42EFEB97" w14:textId="77777777" w:rsidR="00334204" w:rsidRDefault="00C51043">
            <w:pPr>
              <w:rPr>
                <w:rFonts w:hint="eastAsia"/>
                <w:sz w:val="16"/>
                <w:szCs w:val="16"/>
              </w:rPr>
            </w:pPr>
            <w:r>
              <w:rPr>
                <w:sz w:val="16"/>
                <w:szCs w:val="16"/>
              </w:rPr>
              <w:t>AGB14624.1</w:t>
            </w:r>
          </w:p>
        </w:tc>
        <w:tc>
          <w:tcPr>
            <w:tcW w:w="1256" w:type="dxa"/>
            <w:shd w:val="clear" w:color="auto" w:fill="auto"/>
            <w:vAlign w:val="center"/>
          </w:tcPr>
          <w:p w14:paraId="092DDF65"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FDFC982" w14:textId="77777777" w:rsidR="00334204" w:rsidRDefault="00C51043">
            <w:pPr>
              <w:rPr>
                <w:rFonts w:hint="eastAsia"/>
                <w:sz w:val="16"/>
                <w:szCs w:val="16"/>
              </w:rPr>
            </w:pPr>
            <w:r>
              <w:rPr>
                <w:sz w:val="16"/>
                <w:szCs w:val="16"/>
              </w:rPr>
              <w:t>beta-caryophyllene</w:t>
            </w:r>
          </w:p>
        </w:tc>
        <w:tc>
          <w:tcPr>
            <w:tcW w:w="2491" w:type="dxa"/>
            <w:vMerge/>
            <w:shd w:val="clear" w:color="auto" w:fill="auto"/>
            <w:vAlign w:val="center"/>
          </w:tcPr>
          <w:p w14:paraId="07425353" w14:textId="77777777" w:rsidR="00334204" w:rsidRDefault="00334204">
            <w:pPr>
              <w:rPr>
                <w:rFonts w:hint="eastAsia"/>
              </w:rPr>
            </w:pPr>
          </w:p>
        </w:tc>
        <w:tc>
          <w:tcPr>
            <w:tcW w:w="2492" w:type="dxa"/>
            <w:vMerge w:val="restart"/>
            <w:shd w:val="clear" w:color="auto" w:fill="auto"/>
            <w:vAlign w:val="center"/>
          </w:tcPr>
          <w:p w14:paraId="16835B7D" w14:textId="77777777" w:rsidR="00334204" w:rsidRDefault="00C51043">
            <w:pPr>
              <w:rPr>
                <w:rFonts w:hint="eastAsia"/>
                <w:sz w:val="16"/>
                <w:szCs w:val="16"/>
              </w:rPr>
            </w:pPr>
            <w:r>
              <w:rPr>
                <w:sz w:val="16"/>
                <w:szCs w:val="16"/>
              </w:rPr>
              <w:t>(Nieuwenhuizen et al., 2013)</w:t>
            </w:r>
          </w:p>
        </w:tc>
      </w:tr>
      <w:tr w:rsidR="00334204" w14:paraId="4903F750" w14:textId="77777777">
        <w:trPr>
          <w:trHeight w:val="256"/>
        </w:trPr>
        <w:tc>
          <w:tcPr>
            <w:tcW w:w="2718" w:type="dxa"/>
            <w:shd w:val="clear" w:color="auto" w:fill="auto"/>
            <w:vAlign w:val="center"/>
          </w:tcPr>
          <w:p w14:paraId="300513AF" w14:textId="77777777" w:rsidR="00334204" w:rsidRDefault="00C51043">
            <w:pPr>
              <w:rPr>
                <w:rFonts w:hint="eastAsia"/>
                <w:sz w:val="16"/>
                <w:szCs w:val="16"/>
              </w:rPr>
            </w:pPr>
            <w:r>
              <w:rPr>
                <w:sz w:val="16"/>
                <w:szCs w:val="16"/>
              </w:rPr>
              <w:t>AGB14625.1</w:t>
            </w:r>
          </w:p>
        </w:tc>
        <w:tc>
          <w:tcPr>
            <w:tcW w:w="1256" w:type="dxa"/>
            <w:shd w:val="clear" w:color="auto" w:fill="auto"/>
            <w:vAlign w:val="center"/>
          </w:tcPr>
          <w:p w14:paraId="4DD0F65E"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64884D29" w14:textId="77777777" w:rsidR="00334204" w:rsidRDefault="00C51043">
            <w:pPr>
              <w:rPr>
                <w:rFonts w:hint="eastAsia"/>
                <w:sz w:val="16"/>
                <w:szCs w:val="16"/>
              </w:rPr>
            </w:pPr>
            <w:r>
              <w:rPr>
                <w:sz w:val="16"/>
                <w:szCs w:val="16"/>
              </w:rPr>
              <w:t>germacrene-D</w:t>
            </w:r>
          </w:p>
        </w:tc>
        <w:tc>
          <w:tcPr>
            <w:tcW w:w="2491" w:type="dxa"/>
            <w:vMerge/>
            <w:shd w:val="clear" w:color="auto" w:fill="auto"/>
            <w:vAlign w:val="center"/>
          </w:tcPr>
          <w:p w14:paraId="5C051601" w14:textId="77777777" w:rsidR="00334204" w:rsidRDefault="00334204">
            <w:pPr>
              <w:rPr>
                <w:rFonts w:hint="eastAsia"/>
              </w:rPr>
            </w:pPr>
          </w:p>
        </w:tc>
        <w:tc>
          <w:tcPr>
            <w:tcW w:w="2492" w:type="dxa"/>
            <w:vMerge/>
            <w:shd w:val="clear" w:color="auto" w:fill="auto"/>
            <w:vAlign w:val="center"/>
          </w:tcPr>
          <w:p w14:paraId="4A2A04B9" w14:textId="77777777" w:rsidR="00334204" w:rsidRDefault="00334204">
            <w:pPr>
              <w:rPr>
                <w:rFonts w:hint="eastAsia"/>
              </w:rPr>
            </w:pPr>
          </w:p>
        </w:tc>
      </w:tr>
      <w:tr w:rsidR="00334204" w14:paraId="5527D7FB" w14:textId="77777777">
        <w:trPr>
          <w:trHeight w:val="256"/>
        </w:trPr>
        <w:tc>
          <w:tcPr>
            <w:tcW w:w="2718" w:type="dxa"/>
            <w:shd w:val="clear" w:color="auto" w:fill="auto"/>
            <w:vAlign w:val="center"/>
          </w:tcPr>
          <w:p w14:paraId="38338431" w14:textId="77777777" w:rsidR="00334204" w:rsidRDefault="00C51043">
            <w:pPr>
              <w:rPr>
                <w:rFonts w:hint="eastAsia"/>
                <w:sz w:val="16"/>
                <w:szCs w:val="16"/>
              </w:rPr>
            </w:pPr>
            <w:r>
              <w:rPr>
                <w:sz w:val="16"/>
                <w:szCs w:val="16"/>
              </w:rPr>
              <w:t>AGB14626.1</w:t>
            </w:r>
          </w:p>
        </w:tc>
        <w:tc>
          <w:tcPr>
            <w:tcW w:w="1256" w:type="dxa"/>
            <w:shd w:val="clear" w:color="auto" w:fill="auto"/>
            <w:vAlign w:val="center"/>
          </w:tcPr>
          <w:p w14:paraId="2B631442"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30CF442" w14:textId="77777777" w:rsidR="00334204" w:rsidRDefault="00C51043">
            <w:pPr>
              <w:rPr>
                <w:rFonts w:hint="eastAsia"/>
                <w:sz w:val="16"/>
                <w:szCs w:val="16"/>
              </w:rPr>
            </w:pPr>
            <w:r>
              <w:rPr>
                <w:sz w:val="16"/>
                <w:szCs w:val="16"/>
              </w:rPr>
              <w:t>E-nerolidol</w:t>
            </w:r>
          </w:p>
        </w:tc>
        <w:tc>
          <w:tcPr>
            <w:tcW w:w="2491" w:type="dxa"/>
            <w:vMerge/>
            <w:shd w:val="clear" w:color="auto" w:fill="auto"/>
            <w:vAlign w:val="center"/>
          </w:tcPr>
          <w:p w14:paraId="73033801" w14:textId="77777777" w:rsidR="00334204" w:rsidRDefault="00334204">
            <w:pPr>
              <w:rPr>
                <w:rFonts w:hint="eastAsia"/>
              </w:rPr>
            </w:pPr>
          </w:p>
        </w:tc>
        <w:tc>
          <w:tcPr>
            <w:tcW w:w="2492" w:type="dxa"/>
            <w:vMerge/>
            <w:shd w:val="clear" w:color="auto" w:fill="auto"/>
            <w:vAlign w:val="center"/>
          </w:tcPr>
          <w:p w14:paraId="5D8868C3" w14:textId="77777777" w:rsidR="00334204" w:rsidRDefault="00334204">
            <w:pPr>
              <w:rPr>
                <w:rFonts w:hint="eastAsia"/>
              </w:rPr>
            </w:pPr>
          </w:p>
        </w:tc>
      </w:tr>
      <w:tr w:rsidR="00334204" w14:paraId="572C0DE1" w14:textId="77777777">
        <w:trPr>
          <w:trHeight w:val="256"/>
        </w:trPr>
        <w:tc>
          <w:tcPr>
            <w:tcW w:w="2718" w:type="dxa"/>
            <w:shd w:val="clear" w:color="auto" w:fill="auto"/>
            <w:vAlign w:val="center"/>
          </w:tcPr>
          <w:p w14:paraId="74959B89" w14:textId="77777777" w:rsidR="00334204" w:rsidRDefault="00C51043">
            <w:pPr>
              <w:rPr>
                <w:rFonts w:hint="eastAsia"/>
                <w:sz w:val="16"/>
                <w:szCs w:val="16"/>
              </w:rPr>
            </w:pPr>
            <w:r>
              <w:rPr>
                <w:sz w:val="16"/>
                <w:szCs w:val="16"/>
              </w:rPr>
              <w:t>AGB14627.1</w:t>
            </w:r>
          </w:p>
        </w:tc>
        <w:tc>
          <w:tcPr>
            <w:tcW w:w="1256" w:type="dxa"/>
            <w:shd w:val="clear" w:color="auto" w:fill="auto"/>
            <w:vAlign w:val="center"/>
          </w:tcPr>
          <w:p w14:paraId="2A7CD16E"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17B29C7" w14:textId="77777777" w:rsidR="00334204" w:rsidRDefault="00C51043">
            <w:pPr>
              <w:rPr>
                <w:rFonts w:hint="eastAsia"/>
                <w:sz w:val="16"/>
                <w:szCs w:val="16"/>
              </w:rPr>
            </w:pPr>
            <w:r>
              <w:rPr>
                <w:sz w:val="16"/>
                <w:szCs w:val="16"/>
              </w:rPr>
              <w:t>pinene|camphene</w:t>
            </w:r>
          </w:p>
        </w:tc>
        <w:tc>
          <w:tcPr>
            <w:tcW w:w="2491" w:type="dxa"/>
            <w:vMerge/>
            <w:shd w:val="clear" w:color="auto" w:fill="auto"/>
            <w:vAlign w:val="center"/>
          </w:tcPr>
          <w:p w14:paraId="3CFE6F57" w14:textId="77777777" w:rsidR="00334204" w:rsidRDefault="00334204">
            <w:pPr>
              <w:rPr>
                <w:rFonts w:hint="eastAsia"/>
              </w:rPr>
            </w:pPr>
          </w:p>
        </w:tc>
        <w:tc>
          <w:tcPr>
            <w:tcW w:w="2492" w:type="dxa"/>
            <w:vMerge/>
            <w:shd w:val="clear" w:color="auto" w:fill="auto"/>
            <w:vAlign w:val="center"/>
          </w:tcPr>
          <w:p w14:paraId="0802315A" w14:textId="77777777" w:rsidR="00334204" w:rsidRDefault="00334204">
            <w:pPr>
              <w:rPr>
                <w:rFonts w:hint="eastAsia"/>
              </w:rPr>
            </w:pPr>
          </w:p>
        </w:tc>
      </w:tr>
      <w:tr w:rsidR="00334204" w14:paraId="3BC1FAFD" w14:textId="77777777">
        <w:trPr>
          <w:trHeight w:val="256"/>
        </w:trPr>
        <w:tc>
          <w:tcPr>
            <w:tcW w:w="2718" w:type="dxa"/>
            <w:shd w:val="clear" w:color="auto" w:fill="auto"/>
            <w:vAlign w:val="center"/>
          </w:tcPr>
          <w:p w14:paraId="501D55D1" w14:textId="77777777" w:rsidR="00334204" w:rsidRDefault="00C51043">
            <w:pPr>
              <w:rPr>
                <w:rFonts w:hint="eastAsia"/>
                <w:sz w:val="16"/>
                <w:szCs w:val="16"/>
              </w:rPr>
            </w:pPr>
            <w:r>
              <w:rPr>
                <w:sz w:val="16"/>
                <w:szCs w:val="16"/>
              </w:rPr>
              <w:t>AGB14628.1</w:t>
            </w:r>
          </w:p>
        </w:tc>
        <w:tc>
          <w:tcPr>
            <w:tcW w:w="1256" w:type="dxa"/>
            <w:shd w:val="clear" w:color="auto" w:fill="auto"/>
            <w:vAlign w:val="center"/>
          </w:tcPr>
          <w:p w14:paraId="10720E0B"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2916AAE" w14:textId="77777777" w:rsidR="00334204" w:rsidRDefault="00C51043">
            <w:pPr>
              <w:rPr>
                <w:rFonts w:hint="eastAsia"/>
                <w:sz w:val="16"/>
                <w:szCs w:val="16"/>
              </w:rPr>
            </w:pPr>
            <w:r>
              <w:rPr>
                <w:sz w:val="16"/>
                <w:szCs w:val="16"/>
              </w:rPr>
              <w:t>E-beta-ocimene</w:t>
            </w:r>
          </w:p>
        </w:tc>
        <w:tc>
          <w:tcPr>
            <w:tcW w:w="2491" w:type="dxa"/>
            <w:vMerge/>
            <w:shd w:val="clear" w:color="auto" w:fill="auto"/>
            <w:vAlign w:val="center"/>
          </w:tcPr>
          <w:p w14:paraId="1FB64EE8" w14:textId="77777777" w:rsidR="00334204" w:rsidRDefault="00334204">
            <w:pPr>
              <w:rPr>
                <w:rFonts w:hint="eastAsia"/>
              </w:rPr>
            </w:pPr>
          </w:p>
        </w:tc>
        <w:tc>
          <w:tcPr>
            <w:tcW w:w="2492" w:type="dxa"/>
            <w:vMerge/>
            <w:shd w:val="clear" w:color="auto" w:fill="auto"/>
            <w:vAlign w:val="center"/>
          </w:tcPr>
          <w:p w14:paraId="2FFDEEE1" w14:textId="77777777" w:rsidR="00334204" w:rsidRDefault="00334204">
            <w:pPr>
              <w:rPr>
                <w:rFonts w:hint="eastAsia"/>
              </w:rPr>
            </w:pPr>
          </w:p>
        </w:tc>
      </w:tr>
      <w:tr w:rsidR="00334204" w14:paraId="4233EBC0" w14:textId="77777777">
        <w:trPr>
          <w:trHeight w:val="256"/>
        </w:trPr>
        <w:tc>
          <w:tcPr>
            <w:tcW w:w="2718" w:type="dxa"/>
            <w:shd w:val="clear" w:color="auto" w:fill="auto"/>
            <w:vAlign w:val="center"/>
          </w:tcPr>
          <w:p w14:paraId="1BC6A02B" w14:textId="77777777" w:rsidR="00334204" w:rsidRDefault="00C51043">
            <w:pPr>
              <w:rPr>
                <w:rFonts w:hint="eastAsia"/>
                <w:sz w:val="16"/>
                <w:szCs w:val="16"/>
              </w:rPr>
            </w:pPr>
            <w:r>
              <w:rPr>
                <w:sz w:val="16"/>
                <w:szCs w:val="16"/>
              </w:rPr>
              <w:t>AGB14629.1</w:t>
            </w:r>
          </w:p>
        </w:tc>
        <w:tc>
          <w:tcPr>
            <w:tcW w:w="1256" w:type="dxa"/>
            <w:shd w:val="clear" w:color="auto" w:fill="auto"/>
            <w:vAlign w:val="center"/>
          </w:tcPr>
          <w:p w14:paraId="2DFB4672"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BCA5F6E" w14:textId="77777777" w:rsidR="00334204" w:rsidRDefault="00C51043">
            <w:pPr>
              <w:rPr>
                <w:rFonts w:hint="eastAsia"/>
                <w:sz w:val="16"/>
                <w:szCs w:val="16"/>
              </w:rPr>
            </w:pPr>
            <w:r>
              <w:rPr>
                <w:sz w:val="16"/>
                <w:szCs w:val="16"/>
              </w:rPr>
              <w:t>linalool</w:t>
            </w:r>
          </w:p>
        </w:tc>
        <w:tc>
          <w:tcPr>
            <w:tcW w:w="2491" w:type="dxa"/>
            <w:vMerge/>
            <w:shd w:val="clear" w:color="auto" w:fill="auto"/>
            <w:vAlign w:val="center"/>
          </w:tcPr>
          <w:p w14:paraId="3DBBB489" w14:textId="77777777" w:rsidR="00334204" w:rsidRDefault="00334204">
            <w:pPr>
              <w:rPr>
                <w:rFonts w:hint="eastAsia"/>
              </w:rPr>
            </w:pPr>
          </w:p>
        </w:tc>
        <w:tc>
          <w:tcPr>
            <w:tcW w:w="2492" w:type="dxa"/>
            <w:vMerge/>
            <w:shd w:val="clear" w:color="auto" w:fill="auto"/>
            <w:vAlign w:val="center"/>
          </w:tcPr>
          <w:p w14:paraId="6509C0BC" w14:textId="77777777" w:rsidR="00334204" w:rsidRDefault="00334204">
            <w:pPr>
              <w:rPr>
                <w:rFonts w:hint="eastAsia"/>
              </w:rPr>
            </w:pPr>
          </w:p>
        </w:tc>
      </w:tr>
      <w:tr w:rsidR="00334204" w14:paraId="62C07F12" w14:textId="77777777">
        <w:trPr>
          <w:trHeight w:val="256"/>
        </w:trPr>
        <w:tc>
          <w:tcPr>
            <w:tcW w:w="2718" w:type="dxa"/>
            <w:shd w:val="clear" w:color="auto" w:fill="auto"/>
            <w:vAlign w:val="center"/>
          </w:tcPr>
          <w:p w14:paraId="5CE7FD77" w14:textId="77777777" w:rsidR="00334204" w:rsidRDefault="00C51043">
            <w:pPr>
              <w:rPr>
                <w:rFonts w:hint="eastAsia"/>
                <w:sz w:val="16"/>
                <w:szCs w:val="16"/>
              </w:rPr>
            </w:pPr>
            <w:r>
              <w:rPr>
                <w:sz w:val="16"/>
                <w:szCs w:val="16"/>
              </w:rPr>
              <w:lastRenderedPageBreak/>
              <w:t>AGN72805.1</w:t>
            </w:r>
          </w:p>
        </w:tc>
        <w:tc>
          <w:tcPr>
            <w:tcW w:w="1256" w:type="dxa"/>
            <w:shd w:val="clear" w:color="auto" w:fill="auto"/>
            <w:vAlign w:val="center"/>
          </w:tcPr>
          <w:p w14:paraId="4AF39A78"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E79B812" w14:textId="77777777" w:rsidR="00334204" w:rsidRDefault="00C51043">
            <w:pPr>
              <w:rPr>
                <w:rFonts w:hint="eastAsia"/>
                <w:sz w:val="16"/>
                <w:szCs w:val="16"/>
              </w:rPr>
            </w:pPr>
            <w:r>
              <w:rPr>
                <w:sz w:val="16"/>
                <w:szCs w:val="16"/>
              </w:rPr>
              <w:t>a-pinene</w:t>
            </w:r>
          </w:p>
        </w:tc>
        <w:tc>
          <w:tcPr>
            <w:tcW w:w="2491" w:type="dxa"/>
            <w:shd w:val="clear" w:color="auto" w:fill="auto"/>
            <w:vAlign w:val="center"/>
          </w:tcPr>
          <w:p w14:paraId="1E977983" w14:textId="77777777" w:rsidR="00334204" w:rsidRDefault="00C51043">
            <w:pPr>
              <w:rPr>
                <w:rFonts w:hint="eastAsia"/>
                <w:i/>
                <w:iCs/>
                <w:sz w:val="16"/>
                <w:szCs w:val="16"/>
              </w:rPr>
            </w:pPr>
            <w:r>
              <w:rPr>
                <w:i/>
                <w:iCs/>
                <w:sz w:val="16"/>
                <w:szCs w:val="16"/>
              </w:rPr>
              <w:t>Lavandula viridis</w:t>
            </w:r>
          </w:p>
        </w:tc>
        <w:tc>
          <w:tcPr>
            <w:tcW w:w="2492" w:type="dxa"/>
            <w:shd w:val="clear" w:color="auto" w:fill="auto"/>
            <w:vAlign w:val="center"/>
          </w:tcPr>
          <w:p w14:paraId="341D4A84" w14:textId="77777777" w:rsidR="00334204" w:rsidRDefault="00C51043">
            <w:pPr>
              <w:rPr>
                <w:rFonts w:hint="eastAsia"/>
                <w:sz w:val="16"/>
                <w:szCs w:val="16"/>
              </w:rPr>
            </w:pPr>
            <w:r>
              <w:rPr>
                <w:sz w:val="16"/>
                <w:szCs w:val="16"/>
              </w:rPr>
              <w:t>(Benabdelkader et al., 2015)</w:t>
            </w:r>
          </w:p>
        </w:tc>
      </w:tr>
      <w:tr w:rsidR="00334204" w14:paraId="2E108D6A" w14:textId="77777777">
        <w:trPr>
          <w:trHeight w:val="256"/>
        </w:trPr>
        <w:tc>
          <w:tcPr>
            <w:tcW w:w="2718" w:type="dxa"/>
            <w:shd w:val="clear" w:color="auto" w:fill="auto"/>
            <w:vAlign w:val="center"/>
          </w:tcPr>
          <w:p w14:paraId="0DD7BC92" w14:textId="77777777" w:rsidR="00334204" w:rsidRDefault="00C51043">
            <w:pPr>
              <w:rPr>
                <w:rFonts w:hint="eastAsia"/>
                <w:sz w:val="16"/>
                <w:szCs w:val="16"/>
              </w:rPr>
            </w:pPr>
            <w:r>
              <w:rPr>
                <w:sz w:val="16"/>
                <w:szCs w:val="16"/>
              </w:rPr>
              <w:t>BAG12022.1</w:t>
            </w:r>
          </w:p>
        </w:tc>
        <w:tc>
          <w:tcPr>
            <w:tcW w:w="1256" w:type="dxa"/>
            <w:shd w:val="clear" w:color="auto" w:fill="auto"/>
            <w:vAlign w:val="center"/>
          </w:tcPr>
          <w:p w14:paraId="2869D727"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F6FA9CA" w14:textId="77777777" w:rsidR="00334204" w:rsidRDefault="00C51043">
            <w:pPr>
              <w:rPr>
                <w:rFonts w:hint="eastAsia"/>
                <w:sz w:val="16"/>
                <w:szCs w:val="16"/>
              </w:rPr>
            </w:pPr>
            <w:r>
              <w:rPr>
                <w:sz w:val="16"/>
                <w:szCs w:val="16"/>
              </w:rPr>
              <w:t>b-eudesmol</w:t>
            </w:r>
          </w:p>
        </w:tc>
        <w:tc>
          <w:tcPr>
            <w:tcW w:w="2491" w:type="dxa"/>
            <w:shd w:val="clear" w:color="auto" w:fill="auto"/>
            <w:vAlign w:val="center"/>
          </w:tcPr>
          <w:p w14:paraId="79D1942E" w14:textId="77777777" w:rsidR="00334204" w:rsidRDefault="00C51043">
            <w:pPr>
              <w:rPr>
                <w:rFonts w:hint="eastAsia"/>
                <w:i/>
                <w:iCs/>
                <w:sz w:val="16"/>
                <w:szCs w:val="16"/>
              </w:rPr>
            </w:pPr>
            <w:r>
              <w:rPr>
                <w:i/>
                <w:iCs/>
                <w:sz w:val="16"/>
                <w:szCs w:val="16"/>
              </w:rPr>
              <w:t>Zingiber zerumbet</w:t>
            </w:r>
          </w:p>
        </w:tc>
        <w:tc>
          <w:tcPr>
            <w:tcW w:w="2492" w:type="dxa"/>
            <w:shd w:val="clear" w:color="auto" w:fill="auto"/>
            <w:vAlign w:val="center"/>
          </w:tcPr>
          <w:p w14:paraId="782E94D4" w14:textId="77777777" w:rsidR="00334204" w:rsidRDefault="00C51043">
            <w:pPr>
              <w:rPr>
                <w:rFonts w:hint="eastAsia"/>
                <w:sz w:val="16"/>
                <w:szCs w:val="16"/>
              </w:rPr>
            </w:pPr>
            <w:r>
              <w:rPr>
                <w:sz w:val="16"/>
                <w:szCs w:val="16"/>
              </w:rPr>
              <w:t>(Yu et al., 2008)</w:t>
            </w:r>
          </w:p>
        </w:tc>
      </w:tr>
      <w:tr w:rsidR="00334204" w14:paraId="36264ADA" w14:textId="77777777">
        <w:trPr>
          <w:trHeight w:val="256"/>
        </w:trPr>
        <w:tc>
          <w:tcPr>
            <w:tcW w:w="2718" w:type="dxa"/>
            <w:shd w:val="clear" w:color="auto" w:fill="auto"/>
            <w:vAlign w:val="center"/>
          </w:tcPr>
          <w:p w14:paraId="4C0DF3D9" w14:textId="77777777" w:rsidR="00334204" w:rsidRDefault="00C51043">
            <w:pPr>
              <w:rPr>
                <w:rFonts w:hint="eastAsia"/>
                <w:sz w:val="16"/>
                <w:szCs w:val="16"/>
              </w:rPr>
            </w:pPr>
            <w:r>
              <w:rPr>
                <w:sz w:val="16"/>
                <w:szCs w:val="16"/>
              </w:rPr>
              <w:t>AAV63785.1</w:t>
            </w:r>
          </w:p>
        </w:tc>
        <w:tc>
          <w:tcPr>
            <w:tcW w:w="1256" w:type="dxa"/>
            <w:shd w:val="clear" w:color="auto" w:fill="auto"/>
            <w:vAlign w:val="center"/>
          </w:tcPr>
          <w:p w14:paraId="4E50AB97"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7D39EF1" w14:textId="77777777" w:rsidR="00334204" w:rsidRDefault="00C51043">
            <w:pPr>
              <w:rPr>
                <w:rFonts w:hint="eastAsia"/>
                <w:sz w:val="16"/>
                <w:szCs w:val="16"/>
              </w:rPr>
            </w:pPr>
            <w:r>
              <w:rPr>
                <w:sz w:val="16"/>
                <w:szCs w:val="16"/>
              </w:rPr>
              <w:t>selinene</w:t>
            </w:r>
          </w:p>
        </w:tc>
        <w:tc>
          <w:tcPr>
            <w:tcW w:w="2491" w:type="dxa"/>
            <w:vMerge w:val="restart"/>
            <w:shd w:val="clear" w:color="auto" w:fill="auto"/>
            <w:vAlign w:val="center"/>
          </w:tcPr>
          <w:p w14:paraId="5C854A48" w14:textId="77777777" w:rsidR="00334204" w:rsidRDefault="00C51043">
            <w:pPr>
              <w:rPr>
                <w:rFonts w:hint="eastAsia"/>
                <w:i/>
                <w:iCs/>
                <w:sz w:val="16"/>
                <w:szCs w:val="16"/>
              </w:rPr>
            </w:pPr>
            <w:r>
              <w:rPr>
                <w:i/>
                <w:iCs/>
                <w:sz w:val="16"/>
                <w:szCs w:val="16"/>
              </w:rPr>
              <w:t>Ocimum basilicum</w:t>
            </w:r>
          </w:p>
          <w:p w14:paraId="007F97FB" w14:textId="77777777" w:rsidR="00334204" w:rsidRDefault="00334204">
            <w:pPr>
              <w:rPr>
                <w:rFonts w:hint="eastAsia"/>
                <w:i/>
                <w:iCs/>
                <w:sz w:val="16"/>
                <w:szCs w:val="16"/>
              </w:rPr>
            </w:pPr>
          </w:p>
        </w:tc>
        <w:tc>
          <w:tcPr>
            <w:tcW w:w="2492" w:type="dxa"/>
            <w:vMerge w:val="restart"/>
            <w:shd w:val="clear" w:color="auto" w:fill="auto"/>
            <w:vAlign w:val="center"/>
          </w:tcPr>
          <w:p w14:paraId="39F63A45" w14:textId="77777777" w:rsidR="00334204" w:rsidRDefault="00C51043">
            <w:pPr>
              <w:rPr>
                <w:rFonts w:hint="eastAsia"/>
                <w:sz w:val="16"/>
                <w:szCs w:val="16"/>
              </w:rPr>
            </w:pPr>
            <w:r>
              <w:rPr>
                <w:sz w:val="16"/>
                <w:szCs w:val="16"/>
              </w:rPr>
              <w:t>(Iijima et al., 2004a)</w:t>
            </w:r>
          </w:p>
        </w:tc>
      </w:tr>
      <w:tr w:rsidR="00334204" w14:paraId="6A299DF6" w14:textId="77777777">
        <w:trPr>
          <w:trHeight w:val="256"/>
        </w:trPr>
        <w:tc>
          <w:tcPr>
            <w:tcW w:w="2718" w:type="dxa"/>
            <w:shd w:val="clear" w:color="auto" w:fill="auto"/>
            <w:vAlign w:val="center"/>
          </w:tcPr>
          <w:p w14:paraId="76124DB5" w14:textId="77777777" w:rsidR="00334204" w:rsidRDefault="00C51043">
            <w:pPr>
              <w:rPr>
                <w:rFonts w:hint="eastAsia"/>
                <w:sz w:val="16"/>
                <w:szCs w:val="16"/>
              </w:rPr>
            </w:pPr>
            <w:r>
              <w:rPr>
                <w:sz w:val="16"/>
                <w:szCs w:val="16"/>
              </w:rPr>
              <w:t>AAV63786.1</w:t>
            </w:r>
          </w:p>
        </w:tc>
        <w:tc>
          <w:tcPr>
            <w:tcW w:w="1256" w:type="dxa"/>
            <w:shd w:val="clear" w:color="auto" w:fill="auto"/>
            <w:vAlign w:val="center"/>
          </w:tcPr>
          <w:p w14:paraId="373C01A8"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41848E6" w14:textId="77777777" w:rsidR="00334204" w:rsidRDefault="00C51043">
            <w:pPr>
              <w:rPr>
                <w:rFonts w:hint="eastAsia"/>
                <w:sz w:val="16"/>
                <w:szCs w:val="16"/>
              </w:rPr>
            </w:pPr>
            <w:r>
              <w:rPr>
                <w:sz w:val="16"/>
                <w:szCs w:val="16"/>
              </w:rPr>
              <w:t>germacrene-D</w:t>
            </w:r>
          </w:p>
        </w:tc>
        <w:tc>
          <w:tcPr>
            <w:tcW w:w="2491" w:type="dxa"/>
            <w:vMerge/>
            <w:shd w:val="clear" w:color="auto" w:fill="auto"/>
            <w:vAlign w:val="center"/>
          </w:tcPr>
          <w:p w14:paraId="02B1623F" w14:textId="77777777" w:rsidR="00334204" w:rsidRDefault="00334204">
            <w:pPr>
              <w:rPr>
                <w:rFonts w:hint="eastAsia"/>
              </w:rPr>
            </w:pPr>
          </w:p>
        </w:tc>
        <w:tc>
          <w:tcPr>
            <w:tcW w:w="2492" w:type="dxa"/>
            <w:vMerge/>
            <w:shd w:val="clear" w:color="auto" w:fill="auto"/>
            <w:vAlign w:val="center"/>
          </w:tcPr>
          <w:p w14:paraId="6A12B153" w14:textId="77777777" w:rsidR="00334204" w:rsidRDefault="00334204">
            <w:pPr>
              <w:rPr>
                <w:rFonts w:hint="eastAsia"/>
              </w:rPr>
            </w:pPr>
          </w:p>
        </w:tc>
      </w:tr>
      <w:tr w:rsidR="00334204" w14:paraId="37B331B1" w14:textId="77777777">
        <w:trPr>
          <w:trHeight w:val="256"/>
        </w:trPr>
        <w:tc>
          <w:tcPr>
            <w:tcW w:w="2718" w:type="dxa"/>
            <w:shd w:val="clear" w:color="auto" w:fill="auto"/>
            <w:vAlign w:val="center"/>
          </w:tcPr>
          <w:p w14:paraId="599DCAEB" w14:textId="77777777" w:rsidR="00334204" w:rsidRDefault="00C51043">
            <w:pPr>
              <w:rPr>
                <w:rFonts w:hint="eastAsia"/>
                <w:sz w:val="16"/>
                <w:szCs w:val="16"/>
              </w:rPr>
            </w:pPr>
            <w:r>
              <w:rPr>
                <w:sz w:val="16"/>
                <w:szCs w:val="16"/>
              </w:rPr>
              <w:t>AAV63790.1</w:t>
            </w:r>
          </w:p>
        </w:tc>
        <w:tc>
          <w:tcPr>
            <w:tcW w:w="1256" w:type="dxa"/>
            <w:shd w:val="clear" w:color="auto" w:fill="auto"/>
            <w:vAlign w:val="center"/>
          </w:tcPr>
          <w:p w14:paraId="157E906F"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377BDDA" w14:textId="77777777" w:rsidR="00334204" w:rsidRDefault="00C51043">
            <w:pPr>
              <w:rPr>
                <w:rFonts w:hint="eastAsia"/>
                <w:sz w:val="16"/>
                <w:szCs w:val="16"/>
              </w:rPr>
            </w:pPr>
            <w:r>
              <w:rPr>
                <w:sz w:val="16"/>
                <w:szCs w:val="16"/>
              </w:rPr>
              <w:t>fenchol</w:t>
            </w:r>
          </w:p>
        </w:tc>
        <w:tc>
          <w:tcPr>
            <w:tcW w:w="2491" w:type="dxa"/>
            <w:vMerge/>
            <w:shd w:val="clear" w:color="auto" w:fill="auto"/>
            <w:vAlign w:val="center"/>
          </w:tcPr>
          <w:p w14:paraId="13BB31A2" w14:textId="77777777" w:rsidR="00334204" w:rsidRDefault="00334204">
            <w:pPr>
              <w:rPr>
                <w:rFonts w:hint="eastAsia"/>
              </w:rPr>
            </w:pPr>
          </w:p>
        </w:tc>
        <w:tc>
          <w:tcPr>
            <w:tcW w:w="2492" w:type="dxa"/>
            <w:vMerge/>
            <w:shd w:val="clear" w:color="auto" w:fill="auto"/>
            <w:vAlign w:val="center"/>
          </w:tcPr>
          <w:p w14:paraId="0F6BDABD" w14:textId="77777777" w:rsidR="00334204" w:rsidRDefault="00334204">
            <w:pPr>
              <w:rPr>
                <w:rFonts w:hint="eastAsia"/>
              </w:rPr>
            </w:pPr>
          </w:p>
        </w:tc>
      </w:tr>
      <w:tr w:rsidR="00334204" w14:paraId="7272B695" w14:textId="77777777">
        <w:trPr>
          <w:trHeight w:val="256"/>
        </w:trPr>
        <w:tc>
          <w:tcPr>
            <w:tcW w:w="2718" w:type="dxa"/>
            <w:shd w:val="clear" w:color="auto" w:fill="auto"/>
            <w:vAlign w:val="center"/>
          </w:tcPr>
          <w:p w14:paraId="70863382" w14:textId="77777777" w:rsidR="00334204" w:rsidRDefault="00C51043">
            <w:pPr>
              <w:rPr>
                <w:rFonts w:hint="eastAsia"/>
                <w:sz w:val="16"/>
                <w:szCs w:val="16"/>
              </w:rPr>
            </w:pPr>
            <w:r>
              <w:rPr>
                <w:sz w:val="16"/>
                <w:szCs w:val="16"/>
              </w:rPr>
              <w:t>AAV63791.1</w:t>
            </w:r>
          </w:p>
        </w:tc>
        <w:tc>
          <w:tcPr>
            <w:tcW w:w="1256" w:type="dxa"/>
            <w:shd w:val="clear" w:color="auto" w:fill="auto"/>
            <w:vAlign w:val="center"/>
          </w:tcPr>
          <w:p w14:paraId="6772E4C1"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DBEBAEC" w14:textId="77777777" w:rsidR="00334204" w:rsidRDefault="00C51043">
            <w:pPr>
              <w:rPr>
                <w:rFonts w:hint="eastAsia"/>
                <w:sz w:val="16"/>
                <w:szCs w:val="16"/>
              </w:rPr>
            </w:pPr>
            <w:r>
              <w:rPr>
                <w:sz w:val="16"/>
                <w:szCs w:val="16"/>
              </w:rPr>
              <w:t>b-myrcene</w:t>
            </w:r>
          </w:p>
        </w:tc>
        <w:tc>
          <w:tcPr>
            <w:tcW w:w="2491" w:type="dxa"/>
            <w:vMerge/>
            <w:shd w:val="clear" w:color="auto" w:fill="auto"/>
            <w:vAlign w:val="center"/>
          </w:tcPr>
          <w:p w14:paraId="5915BE68" w14:textId="77777777" w:rsidR="00334204" w:rsidRDefault="00334204">
            <w:pPr>
              <w:rPr>
                <w:rFonts w:hint="eastAsia"/>
              </w:rPr>
            </w:pPr>
          </w:p>
        </w:tc>
        <w:tc>
          <w:tcPr>
            <w:tcW w:w="2492" w:type="dxa"/>
            <w:vMerge/>
            <w:shd w:val="clear" w:color="auto" w:fill="auto"/>
            <w:vAlign w:val="center"/>
          </w:tcPr>
          <w:p w14:paraId="32369158" w14:textId="77777777" w:rsidR="00334204" w:rsidRDefault="00334204">
            <w:pPr>
              <w:rPr>
                <w:rFonts w:hint="eastAsia"/>
              </w:rPr>
            </w:pPr>
          </w:p>
        </w:tc>
      </w:tr>
      <w:tr w:rsidR="00334204" w14:paraId="107CA95F" w14:textId="77777777">
        <w:trPr>
          <w:trHeight w:val="256"/>
        </w:trPr>
        <w:tc>
          <w:tcPr>
            <w:tcW w:w="2718" w:type="dxa"/>
            <w:shd w:val="clear" w:color="auto" w:fill="auto"/>
            <w:vAlign w:val="center"/>
          </w:tcPr>
          <w:p w14:paraId="35D35543" w14:textId="77777777" w:rsidR="00334204" w:rsidRDefault="00C51043">
            <w:pPr>
              <w:rPr>
                <w:rFonts w:hint="eastAsia"/>
                <w:sz w:val="16"/>
                <w:szCs w:val="16"/>
              </w:rPr>
            </w:pPr>
            <w:r>
              <w:rPr>
                <w:sz w:val="16"/>
                <w:szCs w:val="16"/>
              </w:rPr>
              <w:t>AAV63792.1</w:t>
            </w:r>
          </w:p>
        </w:tc>
        <w:tc>
          <w:tcPr>
            <w:tcW w:w="1256" w:type="dxa"/>
            <w:shd w:val="clear" w:color="auto" w:fill="auto"/>
            <w:vAlign w:val="center"/>
          </w:tcPr>
          <w:p w14:paraId="077AAACF"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7F774E9" w14:textId="77777777" w:rsidR="00334204" w:rsidRDefault="00C51043">
            <w:pPr>
              <w:rPr>
                <w:rFonts w:hint="eastAsia"/>
                <w:sz w:val="16"/>
                <w:szCs w:val="16"/>
              </w:rPr>
            </w:pPr>
            <w:r>
              <w:rPr>
                <w:sz w:val="16"/>
                <w:szCs w:val="16"/>
              </w:rPr>
              <w:t>terpinolene</w:t>
            </w:r>
          </w:p>
        </w:tc>
        <w:tc>
          <w:tcPr>
            <w:tcW w:w="2491" w:type="dxa"/>
            <w:vMerge/>
            <w:shd w:val="clear" w:color="auto" w:fill="auto"/>
            <w:vAlign w:val="center"/>
          </w:tcPr>
          <w:p w14:paraId="3B4CBA7A" w14:textId="77777777" w:rsidR="00334204" w:rsidRDefault="00334204">
            <w:pPr>
              <w:rPr>
                <w:rFonts w:hint="eastAsia"/>
              </w:rPr>
            </w:pPr>
          </w:p>
        </w:tc>
        <w:tc>
          <w:tcPr>
            <w:tcW w:w="2492" w:type="dxa"/>
            <w:vMerge/>
            <w:shd w:val="clear" w:color="auto" w:fill="auto"/>
            <w:vAlign w:val="center"/>
          </w:tcPr>
          <w:p w14:paraId="099ABE21" w14:textId="77777777" w:rsidR="00334204" w:rsidRDefault="00334204">
            <w:pPr>
              <w:rPr>
                <w:rFonts w:hint="eastAsia"/>
              </w:rPr>
            </w:pPr>
          </w:p>
        </w:tc>
      </w:tr>
      <w:tr w:rsidR="00334204" w14:paraId="05DE728C" w14:textId="77777777">
        <w:trPr>
          <w:trHeight w:val="256"/>
        </w:trPr>
        <w:tc>
          <w:tcPr>
            <w:tcW w:w="2718" w:type="dxa"/>
            <w:shd w:val="clear" w:color="auto" w:fill="auto"/>
            <w:vAlign w:val="center"/>
          </w:tcPr>
          <w:p w14:paraId="197A4987" w14:textId="77777777" w:rsidR="00334204" w:rsidRDefault="00C51043">
            <w:pPr>
              <w:rPr>
                <w:rFonts w:hint="eastAsia"/>
                <w:sz w:val="16"/>
                <w:szCs w:val="16"/>
              </w:rPr>
            </w:pPr>
            <w:r>
              <w:rPr>
                <w:sz w:val="16"/>
                <w:szCs w:val="16"/>
              </w:rPr>
              <w:t>AAV63788.1</w:t>
            </w:r>
          </w:p>
        </w:tc>
        <w:tc>
          <w:tcPr>
            <w:tcW w:w="1256" w:type="dxa"/>
            <w:shd w:val="clear" w:color="auto" w:fill="auto"/>
            <w:vAlign w:val="center"/>
          </w:tcPr>
          <w:p w14:paraId="0363735F"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94DC740" w14:textId="77777777" w:rsidR="00334204" w:rsidRDefault="00C51043">
            <w:pPr>
              <w:rPr>
                <w:rFonts w:hint="eastAsia"/>
                <w:sz w:val="16"/>
                <w:szCs w:val="16"/>
              </w:rPr>
            </w:pPr>
            <w:r>
              <w:rPr>
                <w:sz w:val="16"/>
                <w:szCs w:val="16"/>
              </w:rPr>
              <w:t>a-zingiberene</w:t>
            </w:r>
          </w:p>
        </w:tc>
        <w:tc>
          <w:tcPr>
            <w:tcW w:w="2491" w:type="dxa"/>
            <w:vMerge/>
            <w:shd w:val="clear" w:color="auto" w:fill="auto"/>
            <w:vAlign w:val="center"/>
          </w:tcPr>
          <w:p w14:paraId="57E19D84" w14:textId="77777777" w:rsidR="00334204" w:rsidRDefault="00334204">
            <w:pPr>
              <w:rPr>
                <w:rFonts w:hint="eastAsia"/>
              </w:rPr>
            </w:pPr>
          </w:p>
        </w:tc>
        <w:tc>
          <w:tcPr>
            <w:tcW w:w="2492" w:type="dxa"/>
            <w:vMerge/>
            <w:shd w:val="clear" w:color="auto" w:fill="auto"/>
            <w:vAlign w:val="center"/>
          </w:tcPr>
          <w:p w14:paraId="0564C4CC" w14:textId="77777777" w:rsidR="00334204" w:rsidRDefault="00334204">
            <w:pPr>
              <w:rPr>
                <w:rFonts w:hint="eastAsia"/>
              </w:rPr>
            </w:pPr>
          </w:p>
        </w:tc>
      </w:tr>
      <w:tr w:rsidR="00334204" w14:paraId="02A63961" w14:textId="77777777">
        <w:trPr>
          <w:trHeight w:val="256"/>
        </w:trPr>
        <w:tc>
          <w:tcPr>
            <w:tcW w:w="2718" w:type="dxa"/>
            <w:shd w:val="clear" w:color="auto" w:fill="auto"/>
            <w:vAlign w:val="center"/>
          </w:tcPr>
          <w:p w14:paraId="41DD0D52" w14:textId="77777777" w:rsidR="00334204" w:rsidRDefault="00C51043">
            <w:pPr>
              <w:rPr>
                <w:rFonts w:hint="eastAsia"/>
                <w:sz w:val="16"/>
                <w:szCs w:val="16"/>
              </w:rPr>
            </w:pPr>
            <w:r>
              <w:rPr>
                <w:sz w:val="16"/>
                <w:szCs w:val="16"/>
              </w:rPr>
              <w:t>AAR11765.1</w:t>
            </w:r>
          </w:p>
        </w:tc>
        <w:tc>
          <w:tcPr>
            <w:tcW w:w="1256" w:type="dxa"/>
            <w:shd w:val="clear" w:color="auto" w:fill="auto"/>
            <w:vAlign w:val="center"/>
          </w:tcPr>
          <w:p w14:paraId="5854DFEC"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4B1F5878" w14:textId="77777777" w:rsidR="00334204" w:rsidRDefault="00C51043">
            <w:pPr>
              <w:rPr>
                <w:rFonts w:hint="eastAsia"/>
                <w:sz w:val="16"/>
                <w:szCs w:val="16"/>
              </w:rPr>
            </w:pPr>
            <w:r>
              <w:rPr>
                <w:sz w:val="16"/>
                <w:szCs w:val="16"/>
              </w:rPr>
              <w:t>geraniol</w:t>
            </w:r>
          </w:p>
        </w:tc>
        <w:tc>
          <w:tcPr>
            <w:tcW w:w="2491" w:type="dxa"/>
            <w:vMerge/>
            <w:shd w:val="clear" w:color="auto" w:fill="auto"/>
            <w:vAlign w:val="center"/>
          </w:tcPr>
          <w:p w14:paraId="0C91D77A" w14:textId="77777777" w:rsidR="00334204" w:rsidRDefault="00334204">
            <w:pPr>
              <w:rPr>
                <w:rFonts w:hint="eastAsia"/>
              </w:rPr>
            </w:pPr>
          </w:p>
        </w:tc>
        <w:tc>
          <w:tcPr>
            <w:tcW w:w="2492" w:type="dxa"/>
            <w:shd w:val="clear" w:color="auto" w:fill="auto"/>
            <w:vAlign w:val="center"/>
          </w:tcPr>
          <w:p w14:paraId="52041BAA" w14:textId="77777777" w:rsidR="00334204" w:rsidRDefault="00C51043">
            <w:pPr>
              <w:rPr>
                <w:rFonts w:hint="eastAsia"/>
                <w:sz w:val="16"/>
                <w:szCs w:val="16"/>
              </w:rPr>
            </w:pPr>
            <w:r>
              <w:rPr>
                <w:sz w:val="16"/>
                <w:szCs w:val="16"/>
              </w:rPr>
              <w:t>(Iijima et al., 2004b)</w:t>
            </w:r>
          </w:p>
        </w:tc>
      </w:tr>
      <w:tr w:rsidR="00334204" w14:paraId="6CCE1677" w14:textId="77777777">
        <w:trPr>
          <w:trHeight w:val="256"/>
        </w:trPr>
        <w:tc>
          <w:tcPr>
            <w:tcW w:w="2718" w:type="dxa"/>
            <w:shd w:val="clear" w:color="auto" w:fill="auto"/>
            <w:vAlign w:val="center"/>
          </w:tcPr>
          <w:p w14:paraId="3DF3F1F0" w14:textId="77777777" w:rsidR="00334204" w:rsidRDefault="00C51043">
            <w:pPr>
              <w:rPr>
                <w:rFonts w:hint="eastAsia"/>
                <w:sz w:val="16"/>
                <w:szCs w:val="16"/>
              </w:rPr>
            </w:pPr>
            <w:r>
              <w:rPr>
                <w:sz w:val="16"/>
                <w:szCs w:val="16"/>
              </w:rPr>
              <w:t>AAV63789.1</w:t>
            </w:r>
          </w:p>
        </w:tc>
        <w:tc>
          <w:tcPr>
            <w:tcW w:w="1256" w:type="dxa"/>
            <w:shd w:val="clear" w:color="auto" w:fill="auto"/>
            <w:vAlign w:val="center"/>
          </w:tcPr>
          <w:p w14:paraId="52956AC4"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492DC53B" w14:textId="77777777" w:rsidR="00334204" w:rsidRDefault="00C51043">
            <w:pPr>
              <w:rPr>
                <w:rFonts w:hint="eastAsia"/>
                <w:sz w:val="16"/>
                <w:szCs w:val="16"/>
              </w:rPr>
            </w:pPr>
            <w:r>
              <w:rPr>
                <w:sz w:val="16"/>
                <w:szCs w:val="16"/>
              </w:rPr>
              <w:t>R-linalool</w:t>
            </w:r>
          </w:p>
        </w:tc>
        <w:tc>
          <w:tcPr>
            <w:tcW w:w="2491" w:type="dxa"/>
            <w:vMerge/>
            <w:shd w:val="clear" w:color="auto" w:fill="auto"/>
            <w:vAlign w:val="center"/>
          </w:tcPr>
          <w:p w14:paraId="7BF45514" w14:textId="77777777" w:rsidR="00334204" w:rsidRDefault="00334204">
            <w:pPr>
              <w:rPr>
                <w:rFonts w:hint="eastAsia"/>
              </w:rPr>
            </w:pPr>
          </w:p>
        </w:tc>
        <w:tc>
          <w:tcPr>
            <w:tcW w:w="2492" w:type="dxa"/>
            <w:vMerge w:val="restart"/>
            <w:shd w:val="clear" w:color="auto" w:fill="auto"/>
            <w:vAlign w:val="center"/>
          </w:tcPr>
          <w:p w14:paraId="6770C8A3" w14:textId="77777777" w:rsidR="00334204" w:rsidRDefault="00C51043">
            <w:pPr>
              <w:rPr>
                <w:rFonts w:hint="eastAsia"/>
                <w:sz w:val="16"/>
                <w:szCs w:val="16"/>
              </w:rPr>
            </w:pPr>
            <w:r>
              <w:rPr>
                <w:sz w:val="16"/>
                <w:szCs w:val="16"/>
              </w:rPr>
              <w:t>(Iijima et al., 2004a)</w:t>
            </w:r>
          </w:p>
        </w:tc>
      </w:tr>
      <w:tr w:rsidR="00334204" w14:paraId="60860A27" w14:textId="77777777">
        <w:trPr>
          <w:trHeight w:val="256"/>
        </w:trPr>
        <w:tc>
          <w:tcPr>
            <w:tcW w:w="2718" w:type="dxa"/>
            <w:shd w:val="clear" w:color="auto" w:fill="auto"/>
            <w:vAlign w:val="center"/>
          </w:tcPr>
          <w:p w14:paraId="3940B9BC" w14:textId="77777777" w:rsidR="00334204" w:rsidRDefault="00C51043">
            <w:pPr>
              <w:rPr>
                <w:rFonts w:hint="eastAsia"/>
                <w:sz w:val="16"/>
                <w:szCs w:val="16"/>
              </w:rPr>
            </w:pPr>
            <w:r>
              <w:rPr>
                <w:sz w:val="16"/>
                <w:szCs w:val="16"/>
              </w:rPr>
              <w:t>AAV63787.1</w:t>
            </w:r>
          </w:p>
        </w:tc>
        <w:tc>
          <w:tcPr>
            <w:tcW w:w="1256" w:type="dxa"/>
            <w:shd w:val="clear" w:color="auto" w:fill="auto"/>
            <w:vAlign w:val="center"/>
          </w:tcPr>
          <w:p w14:paraId="0322275C"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504CA187" w14:textId="77777777" w:rsidR="00334204" w:rsidRDefault="00C51043">
            <w:pPr>
              <w:rPr>
                <w:rFonts w:hint="eastAsia"/>
                <w:sz w:val="16"/>
                <w:szCs w:val="16"/>
              </w:rPr>
            </w:pPr>
            <w:r>
              <w:rPr>
                <w:sz w:val="16"/>
                <w:szCs w:val="16"/>
              </w:rPr>
              <w:t>g-cadinene</w:t>
            </w:r>
          </w:p>
        </w:tc>
        <w:tc>
          <w:tcPr>
            <w:tcW w:w="2491" w:type="dxa"/>
            <w:vMerge/>
            <w:shd w:val="clear" w:color="auto" w:fill="auto"/>
            <w:vAlign w:val="center"/>
          </w:tcPr>
          <w:p w14:paraId="26DD9F39" w14:textId="77777777" w:rsidR="00334204" w:rsidRDefault="00334204">
            <w:pPr>
              <w:rPr>
                <w:rFonts w:hint="eastAsia"/>
              </w:rPr>
            </w:pPr>
          </w:p>
        </w:tc>
        <w:tc>
          <w:tcPr>
            <w:tcW w:w="2492" w:type="dxa"/>
            <w:vMerge/>
            <w:shd w:val="clear" w:color="auto" w:fill="auto"/>
            <w:vAlign w:val="center"/>
          </w:tcPr>
          <w:p w14:paraId="1F321CC2" w14:textId="77777777" w:rsidR="00334204" w:rsidRDefault="00334204">
            <w:pPr>
              <w:rPr>
                <w:rFonts w:hint="eastAsia"/>
              </w:rPr>
            </w:pPr>
          </w:p>
        </w:tc>
      </w:tr>
      <w:tr w:rsidR="00334204" w14:paraId="4AB6C4DB" w14:textId="77777777">
        <w:trPr>
          <w:trHeight w:val="256"/>
        </w:trPr>
        <w:tc>
          <w:tcPr>
            <w:tcW w:w="2718" w:type="dxa"/>
            <w:shd w:val="clear" w:color="auto" w:fill="auto"/>
            <w:vAlign w:val="center"/>
          </w:tcPr>
          <w:p w14:paraId="1140658B" w14:textId="77777777" w:rsidR="00334204" w:rsidRDefault="00C51043">
            <w:pPr>
              <w:rPr>
                <w:rFonts w:hint="eastAsia"/>
                <w:sz w:val="16"/>
                <w:szCs w:val="16"/>
              </w:rPr>
            </w:pPr>
            <w:r>
              <w:rPr>
                <w:sz w:val="16"/>
                <w:szCs w:val="16"/>
              </w:rPr>
              <w:t>Q84LF2.1</w:t>
            </w:r>
          </w:p>
        </w:tc>
        <w:tc>
          <w:tcPr>
            <w:tcW w:w="1256" w:type="dxa"/>
            <w:shd w:val="clear" w:color="auto" w:fill="auto"/>
            <w:vAlign w:val="center"/>
          </w:tcPr>
          <w:p w14:paraId="6E844422"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6336C6DC" w14:textId="77777777" w:rsidR="00334204" w:rsidRDefault="00C51043">
            <w:pPr>
              <w:rPr>
                <w:rFonts w:hint="eastAsia"/>
                <w:sz w:val="16"/>
                <w:szCs w:val="16"/>
              </w:rPr>
            </w:pPr>
            <w:r>
              <w:rPr>
                <w:sz w:val="16"/>
                <w:szCs w:val="16"/>
              </w:rPr>
              <w:t>5-epi-aristolochene</w:t>
            </w:r>
          </w:p>
        </w:tc>
        <w:tc>
          <w:tcPr>
            <w:tcW w:w="2491" w:type="dxa"/>
            <w:shd w:val="clear" w:color="auto" w:fill="auto"/>
            <w:vAlign w:val="center"/>
          </w:tcPr>
          <w:p w14:paraId="4777BF29" w14:textId="77777777" w:rsidR="00334204" w:rsidRDefault="00C51043">
            <w:pPr>
              <w:rPr>
                <w:rFonts w:hint="eastAsia"/>
                <w:i/>
                <w:iCs/>
                <w:sz w:val="16"/>
                <w:szCs w:val="16"/>
              </w:rPr>
            </w:pPr>
            <w:r>
              <w:rPr>
                <w:i/>
                <w:iCs/>
                <w:sz w:val="16"/>
                <w:szCs w:val="16"/>
              </w:rPr>
              <w:t>Nicotiana attenuata</w:t>
            </w:r>
          </w:p>
        </w:tc>
        <w:tc>
          <w:tcPr>
            <w:tcW w:w="2492" w:type="dxa"/>
            <w:shd w:val="clear" w:color="auto" w:fill="auto"/>
            <w:vAlign w:val="center"/>
          </w:tcPr>
          <w:p w14:paraId="57ED6E8C" w14:textId="77777777" w:rsidR="00334204" w:rsidRDefault="00C51043">
            <w:pPr>
              <w:rPr>
                <w:rFonts w:hint="eastAsia"/>
                <w:sz w:val="16"/>
                <w:szCs w:val="16"/>
              </w:rPr>
            </w:pPr>
            <w:r>
              <w:rPr>
                <w:sz w:val="16"/>
                <w:szCs w:val="16"/>
              </w:rPr>
              <w:t>(Bohlmann et al., 2002)</w:t>
            </w:r>
          </w:p>
        </w:tc>
      </w:tr>
      <w:tr w:rsidR="00334204" w14:paraId="6F0AB7AD" w14:textId="77777777">
        <w:trPr>
          <w:trHeight w:val="256"/>
        </w:trPr>
        <w:tc>
          <w:tcPr>
            <w:tcW w:w="2718" w:type="dxa"/>
            <w:shd w:val="clear" w:color="auto" w:fill="auto"/>
            <w:vAlign w:val="center"/>
          </w:tcPr>
          <w:p w14:paraId="60AAD0C9" w14:textId="77777777" w:rsidR="00334204" w:rsidRDefault="00C51043">
            <w:pPr>
              <w:rPr>
                <w:rFonts w:hint="eastAsia"/>
                <w:sz w:val="16"/>
                <w:szCs w:val="16"/>
              </w:rPr>
            </w:pPr>
            <w:r>
              <w:rPr>
                <w:sz w:val="16"/>
                <w:szCs w:val="16"/>
              </w:rPr>
              <w:t>EgranTPS041 / Eucgr.K03518.1</w:t>
            </w:r>
          </w:p>
        </w:tc>
        <w:tc>
          <w:tcPr>
            <w:tcW w:w="1256" w:type="dxa"/>
            <w:shd w:val="clear" w:color="auto" w:fill="auto"/>
            <w:vAlign w:val="center"/>
          </w:tcPr>
          <w:p w14:paraId="141896F3" w14:textId="77777777" w:rsidR="00334204" w:rsidRDefault="00C51043">
            <w:pPr>
              <w:rPr>
                <w:rFonts w:hint="eastAsia"/>
                <w:sz w:val="16"/>
                <w:szCs w:val="16"/>
              </w:rPr>
            </w:pPr>
            <w:r>
              <w:rPr>
                <w:sz w:val="16"/>
                <w:szCs w:val="16"/>
              </w:rPr>
              <w:t>eucgenie</w:t>
            </w:r>
          </w:p>
        </w:tc>
        <w:tc>
          <w:tcPr>
            <w:tcW w:w="4644" w:type="dxa"/>
            <w:shd w:val="clear" w:color="auto" w:fill="auto"/>
            <w:vAlign w:val="center"/>
          </w:tcPr>
          <w:p w14:paraId="0E639949" w14:textId="77777777" w:rsidR="00334204" w:rsidRDefault="00C51043">
            <w:pPr>
              <w:rPr>
                <w:rFonts w:hint="eastAsia"/>
                <w:sz w:val="16"/>
                <w:szCs w:val="16"/>
              </w:rPr>
            </w:pPr>
            <w:r>
              <w:rPr>
                <w:sz w:val="16"/>
                <w:szCs w:val="16"/>
              </w:rPr>
              <w:t>bicyclogermacrene</w:t>
            </w:r>
          </w:p>
        </w:tc>
        <w:tc>
          <w:tcPr>
            <w:tcW w:w="2491" w:type="dxa"/>
            <w:vMerge w:val="restart"/>
            <w:shd w:val="clear" w:color="auto" w:fill="auto"/>
            <w:vAlign w:val="center"/>
          </w:tcPr>
          <w:p w14:paraId="1DFC310E" w14:textId="77777777" w:rsidR="00334204" w:rsidRDefault="00C51043">
            <w:pPr>
              <w:rPr>
                <w:rFonts w:hint="eastAsia"/>
                <w:i/>
                <w:iCs/>
                <w:sz w:val="16"/>
                <w:szCs w:val="16"/>
              </w:rPr>
            </w:pPr>
            <w:r>
              <w:rPr>
                <w:i/>
                <w:iCs/>
                <w:sz w:val="16"/>
                <w:szCs w:val="16"/>
              </w:rPr>
              <w:t>Eucalyptus grandis</w:t>
            </w:r>
          </w:p>
        </w:tc>
        <w:tc>
          <w:tcPr>
            <w:tcW w:w="2492" w:type="dxa"/>
            <w:vMerge w:val="restart"/>
            <w:shd w:val="clear" w:color="auto" w:fill="auto"/>
            <w:vAlign w:val="center"/>
          </w:tcPr>
          <w:p w14:paraId="6EF2AE04" w14:textId="77777777" w:rsidR="00334204" w:rsidRDefault="00C51043">
            <w:pPr>
              <w:rPr>
                <w:rFonts w:hint="eastAsia"/>
                <w:sz w:val="16"/>
                <w:szCs w:val="16"/>
              </w:rPr>
            </w:pPr>
            <w:r>
              <w:rPr>
                <w:sz w:val="16"/>
                <w:szCs w:val="16"/>
              </w:rPr>
              <w:t>(Külheim et al., 2015)</w:t>
            </w:r>
          </w:p>
        </w:tc>
      </w:tr>
      <w:tr w:rsidR="00334204" w14:paraId="03F8B881" w14:textId="77777777">
        <w:trPr>
          <w:trHeight w:val="256"/>
        </w:trPr>
        <w:tc>
          <w:tcPr>
            <w:tcW w:w="2718" w:type="dxa"/>
            <w:shd w:val="clear" w:color="auto" w:fill="auto"/>
            <w:vAlign w:val="center"/>
          </w:tcPr>
          <w:p w14:paraId="09355B2A" w14:textId="77777777" w:rsidR="00334204" w:rsidRDefault="00C51043">
            <w:pPr>
              <w:rPr>
                <w:rFonts w:hint="eastAsia"/>
                <w:sz w:val="16"/>
                <w:szCs w:val="16"/>
              </w:rPr>
            </w:pPr>
            <w:r>
              <w:rPr>
                <w:sz w:val="16"/>
                <w:szCs w:val="16"/>
              </w:rPr>
              <w:t>EgranTPS013 / Eucgr.D01105.1</w:t>
            </w:r>
          </w:p>
        </w:tc>
        <w:tc>
          <w:tcPr>
            <w:tcW w:w="1256" w:type="dxa"/>
            <w:shd w:val="clear" w:color="auto" w:fill="auto"/>
            <w:vAlign w:val="center"/>
          </w:tcPr>
          <w:p w14:paraId="5EF722B6" w14:textId="77777777" w:rsidR="00334204" w:rsidRDefault="00C51043">
            <w:pPr>
              <w:rPr>
                <w:rFonts w:hint="eastAsia"/>
                <w:sz w:val="16"/>
                <w:szCs w:val="16"/>
              </w:rPr>
            </w:pPr>
            <w:r>
              <w:rPr>
                <w:sz w:val="16"/>
                <w:szCs w:val="16"/>
              </w:rPr>
              <w:t>eucgenie</w:t>
            </w:r>
          </w:p>
        </w:tc>
        <w:tc>
          <w:tcPr>
            <w:tcW w:w="4644" w:type="dxa"/>
            <w:shd w:val="clear" w:color="auto" w:fill="auto"/>
            <w:vAlign w:val="center"/>
          </w:tcPr>
          <w:p w14:paraId="49FB92C2" w14:textId="77777777" w:rsidR="00334204" w:rsidRDefault="00C51043">
            <w:pPr>
              <w:rPr>
                <w:rFonts w:hint="eastAsia"/>
                <w:sz w:val="16"/>
                <w:szCs w:val="16"/>
              </w:rPr>
            </w:pPr>
            <w:r>
              <w:rPr>
                <w:sz w:val="16"/>
                <w:szCs w:val="16"/>
              </w:rPr>
              <w:t>isoledene</w:t>
            </w:r>
          </w:p>
        </w:tc>
        <w:tc>
          <w:tcPr>
            <w:tcW w:w="2491" w:type="dxa"/>
            <w:vMerge/>
            <w:shd w:val="clear" w:color="auto" w:fill="auto"/>
            <w:vAlign w:val="center"/>
          </w:tcPr>
          <w:p w14:paraId="5339F2DE" w14:textId="77777777" w:rsidR="00334204" w:rsidRDefault="00334204">
            <w:pPr>
              <w:rPr>
                <w:rFonts w:hint="eastAsia"/>
              </w:rPr>
            </w:pPr>
          </w:p>
        </w:tc>
        <w:tc>
          <w:tcPr>
            <w:tcW w:w="2492" w:type="dxa"/>
            <w:vMerge/>
            <w:shd w:val="clear" w:color="auto" w:fill="auto"/>
            <w:vAlign w:val="center"/>
          </w:tcPr>
          <w:p w14:paraId="7127190B" w14:textId="77777777" w:rsidR="00334204" w:rsidRDefault="00334204">
            <w:pPr>
              <w:rPr>
                <w:rFonts w:hint="eastAsia"/>
              </w:rPr>
            </w:pPr>
          </w:p>
        </w:tc>
      </w:tr>
      <w:tr w:rsidR="00334204" w14:paraId="0CC99DFB" w14:textId="77777777">
        <w:trPr>
          <w:trHeight w:val="256"/>
        </w:trPr>
        <w:tc>
          <w:tcPr>
            <w:tcW w:w="2718" w:type="dxa"/>
            <w:shd w:val="clear" w:color="auto" w:fill="auto"/>
            <w:vAlign w:val="center"/>
          </w:tcPr>
          <w:p w14:paraId="77CAE9ED" w14:textId="77777777" w:rsidR="00334204" w:rsidRDefault="00C51043">
            <w:pPr>
              <w:rPr>
                <w:rFonts w:hint="eastAsia"/>
                <w:sz w:val="16"/>
                <w:szCs w:val="16"/>
              </w:rPr>
            </w:pPr>
            <w:r>
              <w:rPr>
                <w:sz w:val="16"/>
                <w:szCs w:val="16"/>
              </w:rPr>
              <w:t>EgranTPS059 / ?</w:t>
            </w:r>
          </w:p>
        </w:tc>
        <w:tc>
          <w:tcPr>
            <w:tcW w:w="1256" w:type="dxa"/>
            <w:shd w:val="clear" w:color="auto" w:fill="auto"/>
            <w:vAlign w:val="center"/>
          </w:tcPr>
          <w:p w14:paraId="3E7D2AB9" w14:textId="77777777" w:rsidR="00334204" w:rsidRDefault="00C51043">
            <w:pPr>
              <w:rPr>
                <w:rFonts w:hint="eastAsia"/>
                <w:sz w:val="16"/>
                <w:szCs w:val="16"/>
              </w:rPr>
            </w:pPr>
            <w:r>
              <w:rPr>
                <w:sz w:val="16"/>
                <w:szCs w:val="16"/>
              </w:rPr>
              <w:t>eucgenie</w:t>
            </w:r>
          </w:p>
        </w:tc>
        <w:tc>
          <w:tcPr>
            <w:tcW w:w="4644" w:type="dxa"/>
            <w:shd w:val="clear" w:color="auto" w:fill="auto"/>
            <w:vAlign w:val="center"/>
          </w:tcPr>
          <w:p w14:paraId="62DCDE56" w14:textId="77777777" w:rsidR="00334204" w:rsidRDefault="00C51043">
            <w:pPr>
              <w:rPr>
                <w:rFonts w:hint="eastAsia"/>
                <w:sz w:val="16"/>
                <w:szCs w:val="16"/>
              </w:rPr>
            </w:pPr>
            <w:r>
              <w:rPr>
                <w:sz w:val="16"/>
                <w:szCs w:val="16"/>
              </w:rPr>
              <w:t>g-terpinene_geraniol</w:t>
            </w:r>
          </w:p>
        </w:tc>
        <w:tc>
          <w:tcPr>
            <w:tcW w:w="2491" w:type="dxa"/>
            <w:vMerge/>
            <w:shd w:val="clear" w:color="auto" w:fill="auto"/>
            <w:vAlign w:val="center"/>
          </w:tcPr>
          <w:p w14:paraId="4E4A6EFF" w14:textId="77777777" w:rsidR="00334204" w:rsidRDefault="00334204">
            <w:pPr>
              <w:rPr>
                <w:rFonts w:hint="eastAsia"/>
              </w:rPr>
            </w:pPr>
          </w:p>
        </w:tc>
        <w:tc>
          <w:tcPr>
            <w:tcW w:w="2492" w:type="dxa"/>
            <w:vMerge/>
            <w:shd w:val="clear" w:color="auto" w:fill="auto"/>
            <w:vAlign w:val="center"/>
          </w:tcPr>
          <w:p w14:paraId="1890F9BE" w14:textId="77777777" w:rsidR="00334204" w:rsidRDefault="00334204">
            <w:pPr>
              <w:rPr>
                <w:rFonts w:hint="eastAsia"/>
              </w:rPr>
            </w:pPr>
          </w:p>
        </w:tc>
      </w:tr>
      <w:tr w:rsidR="00334204" w14:paraId="7BB2F060" w14:textId="77777777">
        <w:trPr>
          <w:trHeight w:val="256"/>
        </w:trPr>
        <w:tc>
          <w:tcPr>
            <w:tcW w:w="2718" w:type="dxa"/>
            <w:shd w:val="clear" w:color="auto" w:fill="auto"/>
            <w:vAlign w:val="center"/>
          </w:tcPr>
          <w:p w14:paraId="2DBE6340" w14:textId="77777777" w:rsidR="00334204" w:rsidRDefault="00C51043">
            <w:pPr>
              <w:rPr>
                <w:rFonts w:hint="eastAsia"/>
                <w:sz w:val="16"/>
                <w:szCs w:val="16"/>
              </w:rPr>
            </w:pPr>
            <w:r>
              <w:rPr>
                <w:sz w:val="16"/>
                <w:szCs w:val="16"/>
              </w:rPr>
              <w:t>EgranTPS019 / Eucgr.E00419.1</w:t>
            </w:r>
          </w:p>
        </w:tc>
        <w:tc>
          <w:tcPr>
            <w:tcW w:w="1256" w:type="dxa"/>
            <w:shd w:val="clear" w:color="auto" w:fill="auto"/>
            <w:vAlign w:val="center"/>
          </w:tcPr>
          <w:p w14:paraId="7BF26982" w14:textId="77777777" w:rsidR="00334204" w:rsidRDefault="00C51043">
            <w:pPr>
              <w:rPr>
                <w:rFonts w:hint="eastAsia"/>
                <w:sz w:val="16"/>
                <w:szCs w:val="16"/>
              </w:rPr>
            </w:pPr>
            <w:r>
              <w:rPr>
                <w:sz w:val="16"/>
                <w:szCs w:val="16"/>
              </w:rPr>
              <w:t>eucgenie</w:t>
            </w:r>
          </w:p>
        </w:tc>
        <w:tc>
          <w:tcPr>
            <w:tcW w:w="4644" w:type="dxa"/>
            <w:shd w:val="clear" w:color="auto" w:fill="auto"/>
            <w:vAlign w:val="center"/>
          </w:tcPr>
          <w:p w14:paraId="1DC6A993" w14:textId="77777777" w:rsidR="00334204" w:rsidRDefault="00C51043">
            <w:pPr>
              <w:rPr>
                <w:rFonts w:hint="eastAsia"/>
                <w:sz w:val="16"/>
                <w:szCs w:val="16"/>
              </w:rPr>
            </w:pPr>
            <w:r>
              <w:rPr>
                <w:sz w:val="16"/>
                <w:szCs w:val="16"/>
              </w:rPr>
              <w:t>germacrene-D</w:t>
            </w:r>
          </w:p>
        </w:tc>
        <w:tc>
          <w:tcPr>
            <w:tcW w:w="2491" w:type="dxa"/>
            <w:vMerge/>
            <w:shd w:val="clear" w:color="auto" w:fill="auto"/>
            <w:vAlign w:val="center"/>
          </w:tcPr>
          <w:p w14:paraId="69641DEE" w14:textId="77777777" w:rsidR="00334204" w:rsidRDefault="00334204">
            <w:pPr>
              <w:rPr>
                <w:rFonts w:hint="eastAsia"/>
              </w:rPr>
            </w:pPr>
          </w:p>
        </w:tc>
        <w:tc>
          <w:tcPr>
            <w:tcW w:w="2492" w:type="dxa"/>
            <w:vMerge/>
            <w:shd w:val="clear" w:color="auto" w:fill="auto"/>
            <w:vAlign w:val="center"/>
          </w:tcPr>
          <w:p w14:paraId="40DD0FC6" w14:textId="77777777" w:rsidR="00334204" w:rsidRDefault="00334204">
            <w:pPr>
              <w:rPr>
                <w:rFonts w:hint="eastAsia"/>
              </w:rPr>
            </w:pPr>
          </w:p>
        </w:tc>
      </w:tr>
      <w:tr w:rsidR="00334204" w14:paraId="18F400ED" w14:textId="77777777">
        <w:trPr>
          <w:trHeight w:val="256"/>
        </w:trPr>
        <w:tc>
          <w:tcPr>
            <w:tcW w:w="2718" w:type="dxa"/>
            <w:shd w:val="clear" w:color="auto" w:fill="auto"/>
            <w:vAlign w:val="center"/>
          </w:tcPr>
          <w:p w14:paraId="1ABC7DBA" w14:textId="77777777" w:rsidR="00334204" w:rsidRDefault="00C51043">
            <w:pPr>
              <w:rPr>
                <w:rFonts w:hint="eastAsia"/>
                <w:sz w:val="16"/>
                <w:szCs w:val="16"/>
              </w:rPr>
            </w:pPr>
            <w:r>
              <w:rPr>
                <w:sz w:val="16"/>
                <w:szCs w:val="16"/>
              </w:rPr>
              <w:t>EgranTPS101 / Eucgr.E03562.1</w:t>
            </w:r>
          </w:p>
        </w:tc>
        <w:tc>
          <w:tcPr>
            <w:tcW w:w="1256" w:type="dxa"/>
            <w:shd w:val="clear" w:color="auto" w:fill="auto"/>
            <w:vAlign w:val="center"/>
          </w:tcPr>
          <w:p w14:paraId="4C2FFCF2" w14:textId="77777777" w:rsidR="00334204" w:rsidRDefault="00C51043">
            <w:pPr>
              <w:rPr>
                <w:rFonts w:hint="eastAsia"/>
                <w:sz w:val="16"/>
                <w:szCs w:val="16"/>
              </w:rPr>
            </w:pPr>
            <w:r>
              <w:rPr>
                <w:sz w:val="16"/>
                <w:szCs w:val="16"/>
              </w:rPr>
              <w:t>eucgenie</w:t>
            </w:r>
          </w:p>
        </w:tc>
        <w:tc>
          <w:tcPr>
            <w:tcW w:w="4644" w:type="dxa"/>
            <w:shd w:val="clear" w:color="auto" w:fill="auto"/>
            <w:vAlign w:val="center"/>
          </w:tcPr>
          <w:p w14:paraId="6807A87A" w14:textId="77777777" w:rsidR="00334204" w:rsidRDefault="00C51043">
            <w:pPr>
              <w:rPr>
                <w:rFonts w:hint="eastAsia"/>
                <w:sz w:val="16"/>
                <w:szCs w:val="16"/>
              </w:rPr>
            </w:pPr>
            <w:r>
              <w:rPr>
                <w:sz w:val="16"/>
                <w:szCs w:val="16"/>
              </w:rPr>
              <w:t>b-pinene</w:t>
            </w:r>
          </w:p>
        </w:tc>
        <w:tc>
          <w:tcPr>
            <w:tcW w:w="2491" w:type="dxa"/>
            <w:vMerge/>
            <w:shd w:val="clear" w:color="auto" w:fill="auto"/>
            <w:vAlign w:val="center"/>
          </w:tcPr>
          <w:p w14:paraId="08D744FD" w14:textId="77777777" w:rsidR="00334204" w:rsidRDefault="00334204">
            <w:pPr>
              <w:rPr>
                <w:rFonts w:hint="eastAsia"/>
              </w:rPr>
            </w:pPr>
          </w:p>
        </w:tc>
        <w:tc>
          <w:tcPr>
            <w:tcW w:w="2492" w:type="dxa"/>
            <w:vMerge/>
            <w:shd w:val="clear" w:color="auto" w:fill="auto"/>
            <w:vAlign w:val="center"/>
          </w:tcPr>
          <w:p w14:paraId="457E4A45" w14:textId="77777777" w:rsidR="00334204" w:rsidRDefault="00334204">
            <w:pPr>
              <w:rPr>
                <w:rFonts w:hint="eastAsia"/>
              </w:rPr>
            </w:pPr>
          </w:p>
        </w:tc>
      </w:tr>
      <w:tr w:rsidR="00334204" w14:paraId="3A193BD5" w14:textId="77777777">
        <w:trPr>
          <w:trHeight w:val="256"/>
        </w:trPr>
        <w:tc>
          <w:tcPr>
            <w:tcW w:w="2718" w:type="dxa"/>
            <w:shd w:val="clear" w:color="auto" w:fill="auto"/>
            <w:vAlign w:val="center"/>
          </w:tcPr>
          <w:p w14:paraId="63D43EFD" w14:textId="77777777" w:rsidR="00334204" w:rsidRDefault="00C51043">
            <w:pPr>
              <w:rPr>
                <w:rFonts w:hint="eastAsia"/>
                <w:sz w:val="16"/>
                <w:szCs w:val="16"/>
              </w:rPr>
            </w:pPr>
            <w:r>
              <w:rPr>
                <w:sz w:val="16"/>
                <w:szCs w:val="16"/>
              </w:rPr>
              <w:t>ADR74193.1</w:t>
            </w:r>
          </w:p>
        </w:tc>
        <w:tc>
          <w:tcPr>
            <w:tcW w:w="1256" w:type="dxa"/>
            <w:shd w:val="clear" w:color="auto" w:fill="auto"/>
            <w:vAlign w:val="center"/>
          </w:tcPr>
          <w:p w14:paraId="60816745"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5F63A977" w14:textId="77777777" w:rsidR="00334204" w:rsidRDefault="00C51043">
            <w:pPr>
              <w:rPr>
                <w:rFonts w:hint="eastAsia"/>
                <w:sz w:val="16"/>
                <w:szCs w:val="16"/>
              </w:rPr>
            </w:pPr>
            <w:r>
              <w:rPr>
                <w:sz w:val="16"/>
                <w:szCs w:val="16"/>
              </w:rPr>
              <w:t>E-beta-caryophyllene</w:t>
            </w:r>
          </w:p>
        </w:tc>
        <w:tc>
          <w:tcPr>
            <w:tcW w:w="2491" w:type="dxa"/>
            <w:vMerge w:val="restart"/>
            <w:shd w:val="clear" w:color="auto" w:fill="auto"/>
            <w:vAlign w:val="center"/>
          </w:tcPr>
          <w:p w14:paraId="0D692D8C" w14:textId="77777777" w:rsidR="00334204" w:rsidRDefault="00C51043">
            <w:pPr>
              <w:rPr>
                <w:rFonts w:hint="eastAsia"/>
                <w:i/>
                <w:iCs/>
                <w:sz w:val="16"/>
                <w:szCs w:val="16"/>
              </w:rPr>
            </w:pPr>
            <w:r>
              <w:rPr>
                <w:i/>
                <w:iCs/>
                <w:sz w:val="16"/>
                <w:szCs w:val="16"/>
              </w:rPr>
              <w:t>Vitis vinifera</w:t>
            </w:r>
          </w:p>
        </w:tc>
        <w:tc>
          <w:tcPr>
            <w:tcW w:w="2492" w:type="dxa"/>
            <w:vMerge w:val="restart"/>
            <w:shd w:val="clear" w:color="auto" w:fill="auto"/>
            <w:vAlign w:val="center"/>
          </w:tcPr>
          <w:p w14:paraId="17051C3E" w14:textId="77777777" w:rsidR="00334204" w:rsidRDefault="00C51043">
            <w:pPr>
              <w:rPr>
                <w:rFonts w:hint="eastAsia"/>
                <w:sz w:val="16"/>
                <w:szCs w:val="16"/>
              </w:rPr>
            </w:pPr>
            <w:r>
              <w:rPr>
                <w:sz w:val="16"/>
                <w:szCs w:val="16"/>
              </w:rPr>
              <w:t>(Martin et al., 2010)</w:t>
            </w:r>
          </w:p>
        </w:tc>
      </w:tr>
      <w:tr w:rsidR="00334204" w14:paraId="0CFF1736" w14:textId="77777777">
        <w:trPr>
          <w:trHeight w:val="256"/>
        </w:trPr>
        <w:tc>
          <w:tcPr>
            <w:tcW w:w="2718" w:type="dxa"/>
            <w:shd w:val="clear" w:color="auto" w:fill="auto"/>
            <w:vAlign w:val="center"/>
          </w:tcPr>
          <w:p w14:paraId="751934E4" w14:textId="77777777" w:rsidR="00334204" w:rsidRDefault="00C51043">
            <w:pPr>
              <w:rPr>
                <w:rFonts w:hint="eastAsia"/>
                <w:sz w:val="16"/>
                <w:szCs w:val="16"/>
              </w:rPr>
            </w:pPr>
            <w:r>
              <w:rPr>
                <w:sz w:val="16"/>
                <w:szCs w:val="16"/>
              </w:rPr>
              <w:t>ADR74192.1</w:t>
            </w:r>
          </w:p>
        </w:tc>
        <w:tc>
          <w:tcPr>
            <w:tcW w:w="1256" w:type="dxa"/>
            <w:shd w:val="clear" w:color="auto" w:fill="auto"/>
            <w:vAlign w:val="center"/>
          </w:tcPr>
          <w:p w14:paraId="630EF8DA"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506D9DEF" w14:textId="77777777" w:rsidR="00334204" w:rsidRDefault="00C51043">
            <w:pPr>
              <w:rPr>
                <w:rFonts w:hint="eastAsia"/>
                <w:sz w:val="16"/>
                <w:szCs w:val="16"/>
              </w:rPr>
            </w:pPr>
            <w:r>
              <w:rPr>
                <w:sz w:val="16"/>
                <w:szCs w:val="16"/>
              </w:rPr>
              <w:t>E-beta-caryophyllene</w:t>
            </w:r>
          </w:p>
        </w:tc>
        <w:tc>
          <w:tcPr>
            <w:tcW w:w="2491" w:type="dxa"/>
            <w:vMerge/>
            <w:shd w:val="clear" w:color="auto" w:fill="auto"/>
            <w:vAlign w:val="center"/>
          </w:tcPr>
          <w:p w14:paraId="1850B264" w14:textId="77777777" w:rsidR="00334204" w:rsidRDefault="00334204">
            <w:pPr>
              <w:rPr>
                <w:rFonts w:hint="eastAsia"/>
              </w:rPr>
            </w:pPr>
          </w:p>
        </w:tc>
        <w:tc>
          <w:tcPr>
            <w:tcW w:w="2492" w:type="dxa"/>
            <w:vMerge/>
            <w:shd w:val="clear" w:color="auto" w:fill="auto"/>
            <w:vAlign w:val="center"/>
          </w:tcPr>
          <w:p w14:paraId="6AD874A0" w14:textId="77777777" w:rsidR="00334204" w:rsidRDefault="00334204">
            <w:pPr>
              <w:rPr>
                <w:rFonts w:hint="eastAsia"/>
              </w:rPr>
            </w:pPr>
          </w:p>
        </w:tc>
      </w:tr>
      <w:tr w:rsidR="00334204" w14:paraId="3E51EFC7" w14:textId="77777777">
        <w:trPr>
          <w:trHeight w:val="256"/>
        </w:trPr>
        <w:tc>
          <w:tcPr>
            <w:tcW w:w="2718" w:type="dxa"/>
            <w:shd w:val="clear" w:color="auto" w:fill="auto"/>
            <w:vAlign w:val="center"/>
          </w:tcPr>
          <w:p w14:paraId="312A3A7A" w14:textId="77777777" w:rsidR="00334204" w:rsidRDefault="00C51043">
            <w:pPr>
              <w:rPr>
                <w:rFonts w:hint="eastAsia"/>
                <w:sz w:val="16"/>
                <w:szCs w:val="16"/>
              </w:rPr>
            </w:pPr>
            <w:r>
              <w:rPr>
                <w:sz w:val="16"/>
                <w:szCs w:val="16"/>
              </w:rPr>
              <w:t>ADR74222.1</w:t>
            </w:r>
          </w:p>
        </w:tc>
        <w:tc>
          <w:tcPr>
            <w:tcW w:w="1256" w:type="dxa"/>
            <w:shd w:val="clear" w:color="auto" w:fill="auto"/>
            <w:vAlign w:val="center"/>
          </w:tcPr>
          <w:p w14:paraId="3C121537"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CC4AFFB" w14:textId="77777777" w:rsidR="00334204" w:rsidRDefault="00C51043">
            <w:pPr>
              <w:rPr>
                <w:rFonts w:hint="eastAsia"/>
                <w:sz w:val="16"/>
                <w:szCs w:val="16"/>
              </w:rPr>
            </w:pPr>
            <w:r>
              <w:rPr>
                <w:sz w:val="16"/>
                <w:szCs w:val="16"/>
              </w:rPr>
              <w:t>E-beta-caryophyllene</w:t>
            </w:r>
          </w:p>
        </w:tc>
        <w:tc>
          <w:tcPr>
            <w:tcW w:w="2491" w:type="dxa"/>
            <w:vMerge/>
            <w:shd w:val="clear" w:color="auto" w:fill="auto"/>
            <w:vAlign w:val="center"/>
          </w:tcPr>
          <w:p w14:paraId="409FF139" w14:textId="77777777" w:rsidR="00334204" w:rsidRDefault="00334204">
            <w:pPr>
              <w:rPr>
                <w:rFonts w:hint="eastAsia"/>
              </w:rPr>
            </w:pPr>
          </w:p>
        </w:tc>
        <w:tc>
          <w:tcPr>
            <w:tcW w:w="2492" w:type="dxa"/>
            <w:vMerge/>
            <w:shd w:val="clear" w:color="auto" w:fill="auto"/>
            <w:vAlign w:val="center"/>
          </w:tcPr>
          <w:p w14:paraId="52F5E4A8" w14:textId="77777777" w:rsidR="00334204" w:rsidRDefault="00334204">
            <w:pPr>
              <w:rPr>
                <w:rFonts w:hint="eastAsia"/>
              </w:rPr>
            </w:pPr>
          </w:p>
        </w:tc>
      </w:tr>
      <w:tr w:rsidR="00334204" w14:paraId="5124C2DB" w14:textId="77777777">
        <w:trPr>
          <w:trHeight w:val="256"/>
        </w:trPr>
        <w:tc>
          <w:tcPr>
            <w:tcW w:w="2718" w:type="dxa"/>
            <w:shd w:val="clear" w:color="auto" w:fill="auto"/>
            <w:vAlign w:val="center"/>
          </w:tcPr>
          <w:p w14:paraId="68686A99" w14:textId="77777777" w:rsidR="00334204" w:rsidRDefault="00C51043">
            <w:pPr>
              <w:rPr>
                <w:rFonts w:hint="eastAsia"/>
                <w:sz w:val="16"/>
                <w:szCs w:val="16"/>
              </w:rPr>
            </w:pPr>
            <w:r>
              <w:rPr>
                <w:sz w:val="16"/>
                <w:szCs w:val="16"/>
              </w:rPr>
              <w:t>ADR74196.1</w:t>
            </w:r>
          </w:p>
        </w:tc>
        <w:tc>
          <w:tcPr>
            <w:tcW w:w="1256" w:type="dxa"/>
            <w:shd w:val="clear" w:color="auto" w:fill="auto"/>
            <w:vAlign w:val="center"/>
          </w:tcPr>
          <w:p w14:paraId="08CE7076"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2BD2286" w14:textId="77777777" w:rsidR="00334204" w:rsidRDefault="00C51043">
            <w:pPr>
              <w:rPr>
                <w:rFonts w:hint="eastAsia"/>
                <w:sz w:val="16"/>
                <w:szCs w:val="16"/>
              </w:rPr>
            </w:pPr>
            <w:r>
              <w:rPr>
                <w:sz w:val="16"/>
                <w:szCs w:val="16"/>
              </w:rPr>
              <w:t>germacrene-D</w:t>
            </w:r>
          </w:p>
        </w:tc>
        <w:tc>
          <w:tcPr>
            <w:tcW w:w="2491" w:type="dxa"/>
            <w:vMerge/>
            <w:shd w:val="clear" w:color="auto" w:fill="auto"/>
            <w:vAlign w:val="center"/>
          </w:tcPr>
          <w:p w14:paraId="5CE26FB4" w14:textId="77777777" w:rsidR="00334204" w:rsidRDefault="00334204">
            <w:pPr>
              <w:rPr>
                <w:rFonts w:hint="eastAsia"/>
              </w:rPr>
            </w:pPr>
          </w:p>
        </w:tc>
        <w:tc>
          <w:tcPr>
            <w:tcW w:w="2492" w:type="dxa"/>
            <w:vMerge/>
            <w:shd w:val="clear" w:color="auto" w:fill="auto"/>
            <w:vAlign w:val="center"/>
          </w:tcPr>
          <w:p w14:paraId="75E4447F" w14:textId="77777777" w:rsidR="00334204" w:rsidRDefault="00334204">
            <w:pPr>
              <w:rPr>
                <w:rFonts w:hint="eastAsia"/>
              </w:rPr>
            </w:pPr>
          </w:p>
        </w:tc>
      </w:tr>
      <w:tr w:rsidR="00334204" w14:paraId="037CEFFF" w14:textId="77777777">
        <w:trPr>
          <w:trHeight w:val="256"/>
        </w:trPr>
        <w:tc>
          <w:tcPr>
            <w:tcW w:w="2718" w:type="dxa"/>
            <w:shd w:val="clear" w:color="auto" w:fill="auto"/>
            <w:vAlign w:val="center"/>
          </w:tcPr>
          <w:p w14:paraId="0A543C2E" w14:textId="77777777" w:rsidR="00334204" w:rsidRDefault="00C51043">
            <w:pPr>
              <w:rPr>
                <w:rFonts w:hint="eastAsia"/>
                <w:sz w:val="16"/>
                <w:szCs w:val="16"/>
              </w:rPr>
            </w:pPr>
            <w:r>
              <w:rPr>
                <w:sz w:val="16"/>
                <w:szCs w:val="16"/>
              </w:rPr>
              <w:t>ADR74195.2</w:t>
            </w:r>
          </w:p>
        </w:tc>
        <w:tc>
          <w:tcPr>
            <w:tcW w:w="1256" w:type="dxa"/>
            <w:shd w:val="clear" w:color="auto" w:fill="auto"/>
            <w:vAlign w:val="center"/>
          </w:tcPr>
          <w:p w14:paraId="5C956469"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6A39F6B8" w14:textId="77777777" w:rsidR="00334204" w:rsidRDefault="00C51043">
            <w:pPr>
              <w:rPr>
                <w:rFonts w:hint="eastAsia"/>
                <w:sz w:val="16"/>
                <w:szCs w:val="16"/>
              </w:rPr>
            </w:pPr>
            <w:r>
              <w:rPr>
                <w:sz w:val="16"/>
                <w:szCs w:val="16"/>
              </w:rPr>
              <w:t>E-alpha-bergamotene</w:t>
            </w:r>
          </w:p>
        </w:tc>
        <w:tc>
          <w:tcPr>
            <w:tcW w:w="2491" w:type="dxa"/>
            <w:vMerge/>
            <w:shd w:val="clear" w:color="auto" w:fill="auto"/>
            <w:vAlign w:val="center"/>
          </w:tcPr>
          <w:p w14:paraId="4CBAE43C" w14:textId="77777777" w:rsidR="00334204" w:rsidRDefault="00334204">
            <w:pPr>
              <w:rPr>
                <w:rFonts w:hint="eastAsia"/>
              </w:rPr>
            </w:pPr>
          </w:p>
        </w:tc>
        <w:tc>
          <w:tcPr>
            <w:tcW w:w="2492" w:type="dxa"/>
            <w:vMerge/>
            <w:shd w:val="clear" w:color="auto" w:fill="auto"/>
            <w:vAlign w:val="center"/>
          </w:tcPr>
          <w:p w14:paraId="38D2A126" w14:textId="77777777" w:rsidR="00334204" w:rsidRDefault="00334204">
            <w:pPr>
              <w:rPr>
                <w:rFonts w:hint="eastAsia"/>
              </w:rPr>
            </w:pPr>
          </w:p>
        </w:tc>
      </w:tr>
      <w:tr w:rsidR="00334204" w14:paraId="661CFD8A" w14:textId="77777777">
        <w:trPr>
          <w:trHeight w:val="256"/>
        </w:trPr>
        <w:tc>
          <w:tcPr>
            <w:tcW w:w="2718" w:type="dxa"/>
            <w:shd w:val="clear" w:color="auto" w:fill="auto"/>
            <w:vAlign w:val="center"/>
          </w:tcPr>
          <w:p w14:paraId="6B0FBE29" w14:textId="77777777" w:rsidR="00334204" w:rsidRDefault="00C51043">
            <w:pPr>
              <w:rPr>
                <w:rFonts w:hint="eastAsia"/>
                <w:sz w:val="16"/>
                <w:szCs w:val="16"/>
              </w:rPr>
            </w:pPr>
            <w:r>
              <w:rPr>
                <w:sz w:val="16"/>
                <w:szCs w:val="16"/>
              </w:rPr>
              <w:t>ADR74199.1</w:t>
            </w:r>
          </w:p>
        </w:tc>
        <w:tc>
          <w:tcPr>
            <w:tcW w:w="1256" w:type="dxa"/>
            <w:shd w:val="clear" w:color="auto" w:fill="auto"/>
            <w:vAlign w:val="center"/>
          </w:tcPr>
          <w:p w14:paraId="55FF1165"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54B3C1D" w14:textId="77777777" w:rsidR="00334204" w:rsidRDefault="00C51043">
            <w:pPr>
              <w:rPr>
                <w:rFonts w:hint="eastAsia"/>
                <w:sz w:val="16"/>
                <w:szCs w:val="16"/>
              </w:rPr>
            </w:pPr>
            <w:r>
              <w:rPr>
                <w:sz w:val="16"/>
                <w:szCs w:val="16"/>
              </w:rPr>
              <w:t>gamma-cadinene</w:t>
            </w:r>
          </w:p>
        </w:tc>
        <w:tc>
          <w:tcPr>
            <w:tcW w:w="2491" w:type="dxa"/>
            <w:vMerge/>
            <w:shd w:val="clear" w:color="auto" w:fill="auto"/>
            <w:vAlign w:val="center"/>
          </w:tcPr>
          <w:p w14:paraId="224DF802" w14:textId="77777777" w:rsidR="00334204" w:rsidRDefault="00334204">
            <w:pPr>
              <w:rPr>
                <w:rFonts w:hint="eastAsia"/>
              </w:rPr>
            </w:pPr>
          </w:p>
        </w:tc>
        <w:tc>
          <w:tcPr>
            <w:tcW w:w="2492" w:type="dxa"/>
            <w:vMerge/>
            <w:shd w:val="clear" w:color="auto" w:fill="auto"/>
            <w:vAlign w:val="center"/>
          </w:tcPr>
          <w:p w14:paraId="2430258B" w14:textId="77777777" w:rsidR="00334204" w:rsidRDefault="00334204">
            <w:pPr>
              <w:rPr>
                <w:rFonts w:hint="eastAsia"/>
              </w:rPr>
            </w:pPr>
          </w:p>
        </w:tc>
      </w:tr>
      <w:tr w:rsidR="00334204" w14:paraId="3055BB42" w14:textId="77777777">
        <w:trPr>
          <w:trHeight w:val="256"/>
        </w:trPr>
        <w:tc>
          <w:tcPr>
            <w:tcW w:w="2718" w:type="dxa"/>
            <w:shd w:val="clear" w:color="auto" w:fill="auto"/>
            <w:vAlign w:val="center"/>
          </w:tcPr>
          <w:p w14:paraId="0137923F" w14:textId="77777777" w:rsidR="00334204" w:rsidRDefault="00C51043">
            <w:pPr>
              <w:rPr>
                <w:rFonts w:hint="eastAsia"/>
                <w:sz w:val="16"/>
                <w:szCs w:val="16"/>
              </w:rPr>
            </w:pPr>
            <w:r>
              <w:rPr>
                <w:sz w:val="16"/>
                <w:szCs w:val="16"/>
              </w:rPr>
              <w:t>ADR74197.1</w:t>
            </w:r>
          </w:p>
        </w:tc>
        <w:tc>
          <w:tcPr>
            <w:tcW w:w="1256" w:type="dxa"/>
            <w:shd w:val="clear" w:color="auto" w:fill="auto"/>
            <w:vAlign w:val="center"/>
          </w:tcPr>
          <w:p w14:paraId="4BF218B5"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1AABCD6" w14:textId="77777777" w:rsidR="00334204" w:rsidRDefault="00C51043">
            <w:pPr>
              <w:rPr>
                <w:rFonts w:hint="eastAsia"/>
                <w:sz w:val="16"/>
                <w:szCs w:val="16"/>
              </w:rPr>
            </w:pPr>
            <w:r>
              <w:rPr>
                <w:sz w:val="16"/>
                <w:szCs w:val="16"/>
              </w:rPr>
              <w:t>germacrene-D</w:t>
            </w:r>
          </w:p>
        </w:tc>
        <w:tc>
          <w:tcPr>
            <w:tcW w:w="2491" w:type="dxa"/>
            <w:vMerge/>
            <w:shd w:val="clear" w:color="auto" w:fill="auto"/>
            <w:vAlign w:val="center"/>
          </w:tcPr>
          <w:p w14:paraId="2E1B1DF5" w14:textId="77777777" w:rsidR="00334204" w:rsidRDefault="00334204">
            <w:pPr>
              <w:rPr>
                <w:rFonts w:hint="eastAsia"/>
              </w:rPr>
            </w:pPr>
          </w:p>
        </w:tc>
        <w:tc>
          <w:tcPr>
            <w:tcW w:w="2492" w:type="dxa"/>
            <w:vMerge/>
            <w:shd w:val="clear" w:color="auto" w:fill="auto"/>
            <w:vAlign w:val="center"/>
          </w:tcPr>
          <w:p w14:paraId="61590D07" w14:textId="77777777" w:rsidR="00334204" w:rsidRDefault="00334204">
            <w:pPr>
              <w:rPr>
                <w:rFonts w:hint="eastAsia"/>
              </w:rPr>
            </w:pPr>
          </w:p>
        </w:tc>
      </w:tr>
      <w:tr w:rsidR="00334204" w14:paraId="35C35238" w14:textId="77777777">
        <w:trPr>
          <w:trHeight w:val="256"/>
        </w:trPr>
        <w:tc>
          <w:tcPr>
            <w:tcW w:w="2718" w:type="dxa"/>
            <w:shd w:val="clear" w:color="auto" w:fill="auto"/>
            <w:vAlign w:val="center"/>
          </w:tcPr>
          <w:p w14:paraId="63FD942A" w14:textId="77777777" w:rsidR="00334204" w:rsidRDefault="00C51043">
            <w:pPr>
              <w:rPr>
                <w:rFonts w:hint="eastAsia"/>
                <w:sz w:val="16"/>
                <w:szCs w:val="16"/>
              </w:rPr>
            </w:pPr>
            <w:r>
              <w:rPr>
                <w:sz w:val="16"/>
                <w:szCs w:val="16"/>
              </w:rPr>
              <w:t>ADR74198.1</w:t>
            </w:r>
          </w:p>
        </w:tc>
        <w:tc>
          <w:tcPr>
            <w:tcW w:w="1256" w:type="dxa"/>
            <w:shd w:val="clear" w:color="auto" w:fill="auto"/>
            <w:vAlign w:val="center"/>
          </w:tcPr>
          <w:p w14:paraId="1229EA26"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6D0873F1" w14:textId="77777777" w:rsidR="00334204" w:rsidRDefault="00C51043">
            <w:pPr>
              <w:rPr>
                <w:rFonts w:hint="eastAsia"/>
                <w:sz w:val="16"/>
                <w:szCs w:val="16"/>
              </w:rPr>
            </w:pPr>
            <w:r>
              <w:rPr>
                <w:sz w:val="16"/>
                <w:szCs w:val="16"/>
              </w:rPr>
              <w:t>E_E-alpha-farnesene</w:t>
            </w:r>
          </w:p>
        </w:tc>
        <w:tc>
          <w:tcPr>
            <w:tcW w:w="2491" w:type="dxa"/>
            <w:vMerge/>
            <w:shd w:val="clear" w:color="auto" w:fill="auto"/>
            <w:vAlign w:val="center"/>
          </w:tcPr>
          <w:p w14:paraId="7854D0F8" w14:textId="77777777" w:rsidR="00334204" w:rsidRDefault="00334204">
            <w:pPr>
              <w:rPr>
                <w:rFonts w:hint="eastAsia"/>
              </w:rPr>
            </w:pPr>
          </w:p>
        </w:tc>
        <w:tc>
          <w:tcPr>
            <w:tcW w:w="2492" w:type="dxa"/>
            <w:vMerge/>
            <w:shd w:val="clear" w:color="auto" w:fill="auto"/>
            <w:vAlign w:val="center"/>
          </w:tcPr>
          <w:p w14:paraId="68E1B400" w14:textId="77777777" w:rsidR="00334204" w:rsidRDefault="00334204">
            <w:pPr>
              <w:rPr>
                <w:rFonts w:hint="eastAsia"/>
              </w:rPr>
            </w:pPr>
          </w:p>
        </w:tc>
      </w:tr>
      <w:tr w:rsidR="00334204" w14:paraId="48E4CC33" w14:textId="77777777">
        <w:trPr>
          <w:trHeight w:val="256"/>
        </w:trPr>
        <w:tc>
          <w:tcPr>
            <w:tcW w:w="2718" w:type="dxa"/>
            <w:shd w:val="clear" w:color="auto" w:fill="auto"/>
            <w:vAlign w:val="center"/>
          </w:tcPr>
          <w:p w14:paraId="21360F9A" w14:textId="77777777" w:rsidR="00334204" w:rsidRDefault="00C51043">
            <w:pPr>
              <w:rPr>
                <w:rFonts w:hint="eastAsia"/>
                <w:sz w:val="16"/>
                <w:szCs w:val="16"/>
              </w:rPr>
            </w:pPr>
            <w:r>
              <w:rPr>
                <w:sz w:val="16"/>
                <w:szCs w:val="16"/>
              </w:rPr>
              <w:t>ADR74200.1</w:t>
            </w:r>
          </w:p>
        </w:tc>
        <w:tc>
          <w:tcPr>
            <w:tcW w:w="1256" w:type="dxa"/>
            <w:shd w:val="clear" w:color="auto" w:fill="auto"/>
            <w:vAlign w:val="center"/>
          </w:tcPr>
          <w:p w14:paraId="320157F2"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8979FF3" w14:textId="77777777" w:rsidR="00334204" w:rsidRDefault="00C51043">
            <w:pPr>
              <w:rPr>
                <w:rFonts w:hint="eastAsia"/>
                <w:sz w:val="16"/>
                <w:szCs w:val="16"/>
              </w:rPr>
            </w:pPr>
            <w:r>
              <w:rPr>
                <w:sz w:val="16"/>
                <w:szCs w:val="16"/>
              </w:rPr>
              <w:t>beta-curcumene</w:t>
            </w:r>
          </w:p>
        </w:tc>
        <w:tc>
          <w:tcPr>
            <w:tcW w:w="2491" w:type="dxa"/>
            <w:vMerge/>
            <w:shd w:val="clear" w:color="auto" w:fill="auto"/>
            <w:vAlign w:val="center"/>
          </w:tcPr>
          <w:p w14:paraId="6BE02097" w14:textId="77777777" w:rsidR="00334204" w:rsidRDefault="00334204">
            <w:pPr>
              <w:rPr>
                <w:rFonts w:hint="eastAsia"/>
              </w:rPr>
            </w:pPr>
          </w:p>
        </w:tc>
        <w:tc>
          <w:tcPr>
            <w:tcW w:w="2492" w:type="dxa"/>
            <w:vMerge/>
            <w:shd w:val="clear" w:color="auto" w:fill="auto"/>
            <w:vAlign w:val="center"/>
          </w:tcPr>
          <w:p w14:paraId="104F2FAD" w14:textId="77777777" w:rsidR="00334204" w:rsidRDefault="00334204">
            <w:pPr>
              <w:rPr>
                <w:rFonts w:hint="eastAsia"/>
              </w:rPr>
            </w:pPr>
          </w:p>
        </w:tc>
      </w:tr>
      <w:tr w:rsidR="00334204" w14:paraId="08E42EA2" w14:textId="77777777">
        <w:trPr>
          <w:trHeight w:val="256"/>
        </w:trPr>
        <w:tc>
          <w:tcPr>
            <w:tcW w:w="2718" w:type="dxa"/>
            <w:shd w:val="clear" w:color="auto" w:fill="auto"/>
            <w:vAlign w:val="center"/>
          </w:tcPr>
          <w:p w14:paraId="0C7A9DE4" w14:textId="77777777" w:rsidR="00334204" w:rsidRDefault="00C51043">
            <w:pPr>
              <w:rPr>
                <w:rFonts w:hint="eastAsia"/>
                <w:sz w:val="16"/>
                <w:szCs w:val="16"/>
              </w:rPr>
            </w:pPr>
            <w:r>
              <w:rPr>
                <w:sz w:val="16"/>
                <w:szCs w:val="16"/>
              </w:rPr>
              <w:t>ADR74223.1</w:t>
            </w:r>
          </w:p>
        </w:tc>
        <w:tc>
          <w:tcPr>
            <w:tcW w:w="1256" w:type="dxa"/>
            <w:shd w:val="clear" w:color="auto" w:fill="auto"/>
            <w:vAlign w:val="center"/>
          </w:tcPr>
          <w:p w14:paraId="5707F3BE"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671E978A" w14:textId="77777777" w:rsidR="00334204" w:rsidRDefault="00C51043">
            <w:pPr>
              <w:rPr>
                <w:rFonts w:hint="eastAsia"/>
                <w:sz w:val="16"/>
                <w:szCs w:val="16"/>
              </w:rPr>
            </w:pPr>
            <w:r>
              <w:rPr>
                <w:sz w:val="16"/>
                <w:szCs w:val="16"/>
              </w:rPr>
              <w:t>sesquithujene</w:t>
            </w:r>
          </w:p>
        </w:tc>
        <w:tc>
          <w:tcPr>
            <w:tcW w:w="2491" w:type="dxa"/>
            <w:vMerge/>
            <w:shd w:val="clear" w:color="auto" w:fill="auto"/>
            <w:vAlign w:val="center"/>
          </w:tcPr>
          <w:p w14:paraId="1BA868F8" w14:textId="77777777" w:rsidR="00334204" w:rsidRDefault="00334204">
            <w:pPr>
              <w:rPr>
                <w:rFonts w:hint="eastAsia"/>
              </w:rPr>
            </w:pPr>
          </w:p>
        </w:tc>
        <w:tc>
          <w:tcPr>
            <w:tcW w:w="2492" w:type="dxa"/>
            <w:vMerge/>
            <w:shd w:val="clear" w:color="auto" w:fill="auto"/>
            <w:vAlign w:val="center"/>
          </w:tcPr>
          <w:p w14:paraId="26CFB1C9" w14:textId="77777777" w:rsidR="00334204" w:rsidRDefault="00334204">
            <w:pPr>
              <w:rPr>
                <w:rFonts w:hint="eastAsia"/>
              </w:rPr>
            </w:pPr>
          </w:p>
        </w:tc>
      </w:tr>
      <w:tr w:rsidR="00334204" w14:paraId="130BEADA" w14:textId="77777777">
        <w:trPr>
          <w:trHeight w:val="256"/>
        </w:trPr>
        <w:tc>
          <w:tcPr>
            <w:tcW w:w="2718" w:type="dxa"/>
            <w:shd w:val="clear" w:color="auto" w:fill="auto"/>
            <w:vAlign w:val="center"/>
          </w:tcPr>
          <w:p w14:paraId="34DDC2B0" w14:textId="77777777" w:rsidR="00334204" w:rsidRDefault="00C51043">
            <w:pPr>
              <w:rPr>
                <w:rFonts w:hint="eastAsia"/>
                <w:sz w:val="16"/>
                <w:szCs w:val="16"/>
              </w:rPr>
            </w:pPr>
            <w:r>
              <w:rPr>
                <w:sz w:val="16"/>
                <w:szCs w:val="16"/>
              </w:rPr>
              <w:t>ADR74224.1</w:t>
            </w:r>
          </w:p>
        </w:tc>
        <w:tc>
          <w:tcPr>
            <w:tcW w:w="1256" w:type="dxa"/>
            <w:shd w:val="clear" w:color="auto" w:fill="auto"/>
            <w:vAlign w:val="center"/>
          </w:tcPr>
          <w:p w14:paraId="3A829881"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F215A0A" w14:textId="77777777" w:rsidR="00334204" w:rsidRDefault="00C51043">
            <w:pPr>
              <w:rPr>
                <w:rFonts w:hint="eastAsia"/>
                <w:sz w:val="16"/>
                <w:szCs w:val="16"/>
              </w:rPr>
            </w:pPr>
            <w:r>
              <w:rPr>
                <w:sz w:val="16"/>
                <w:szCs w:val="16"/>
              </w:rPr>
              <w:t>alpha-zingiberene</w:t>
            </w:r>
          </w:p>
        </w:tc>
        <w:tc>
          <w:tcPr>
            <w:tcW w:w="2491" w:type="dxa"/>
            <w:vMerge/>
            <w:shd w:val="clear" w:color="auto" w:fill="auto"/>
            <w:vAlign w:val="center"/>
          </w:tcPr>
          <w:p w14:paraId="7D880EEA" w14:textId="77777777" w:rsidR="00334204" w:rsidRDefault="00334204">
            <w:pPr>
              <w:rPr>
                <w:rFonts w:hint="eastAsia"/>
              </w:rPr>
            </w:pPr>
          </w:p>
        </w:tc>
        <w:tc>
          <w:tcPr>
            <w:tcW w:w="2492" w:type="dxa"/>
            <w:vMerge/>
            <w:shd w:val="clear" w:color="auto" w:fill="auto"/>
            <w:vAlign w:val="center"/>
          </w:tcPr>
          <w:p w14:paraId="67B12CAE" w14:textId="77777777" w:rsidR="00334204" w:rsidRDefault="00334204">
            <w:pPr>
              <w:rPr>
                <w:rFonts w:hint="eastAsia"/>
              </w:rPr>
            </w:pPr>
          </w:p>
        </w:tc>
      </w:tr>
      <w:tr w:rsidR="00334204" w14:paraId="2F0A5E60" w14:textId="77777777">
        <w:trPr>
          <w:trHeight w:val="256"/>
        </w:trPr>
        <w:tc>
          <w:tcPr>
            <w:tcW w:w="2718" w:type="dxa"/>
            <w:shd w:val="clear" w:color="auto" w:fill="auto"/>
            <w:vAlign w:val="center"/>
          </w:tcPr>
          <w:p w14:paraId="4B3D664A" w14:textId="77777777" w:rsidR="00334204" w:rsidRDefault="00C51043">
            <w:pPr>
              <w:rPr>
                <w:rFonts w:hint="eastAsia"/>
                <w:sz w:val="16"/>
                <w:szCs w:val="16"/>
              </w:rPr>
            </w:pPr>
            <w:r>
              <w:rPr>
                <w:sz w:val="16"/>
                <w:szCs w:val="16"/>
              </w:rPr>
              <w:t>ADR74225.1</w:t>
            </w:r>
          </w:p>
        </w:tc>
        <w:tc>
          <w:tcPr>
            <w:tcW w:w="1256" w:type="dxa"/>
            <w:shd w:val="clear" w:color="auto" w:fill="auto"/>
            <w:vAlign w:val="center"/>
          </w:tcPr>
          <w:p w14:paraId="0D8A0E76"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45975B9" w14:textId="77777777" w:rsidR="00334204" w:rsidRDefault="00C51043">
            <w:pPr>
              <w:rPr>
                <w:rFonts w:hint="eastAsia"/>
                <w:sz w:val="16"/>
                <w:szCs w:val="16"/>
              </w:rPr>
            </w:pPr>
            <w:r>
              <w:rPr>
                <w:sz w:val="16"/>
                <w:szCs w:val="16"/>
              </w:rPr>
              <w:t>selina-411-diene/intermedeol</w:t>
            </w:r>
          </w:p>
        </w:tc>
        <w:tc>
          <w:tcPr>
            <w:tcW w:w="2491" w:type="dxa"/>
            <w:vMerge/>
            <w:shd w:val="clear" w:color="auto" w:fill="auto"/>
            <w:vAlign w:val="center"/>
          </w:tcPr>
          <w:p w14:paraId="7705FE2A" w14:textId="77777777" w:rsidR="00334204" w:rsidRDefault="00334204">
            <w:pPr>
              <w:rPr>
                <w:rFonts w:hint="eastAsia"/>
              </w:rPr>
            </w:pPr>
          </w:p>
        </w:tc>
        <w:tc>
          <w:tcPr>
            <w:tcW w:w="2492" w:type="dxa"/>
            <w:vMerge/>
            <w:shd w:val="clear" w:color="auto" w:fill="auto"/>
            <w:vAlign w:val="center"/>
          </w:tcPr>
          <w:p w14:paraId="3BF487CC" w14:textId="77777777" w:rsidR="00334204" w:rsidRDefault="00334204">
            <w:pPr>
              <w:rPr>
                <w:rFonts w:hint="eastAsia"/>
              </w:rPr>
            </w:pPr>
          </w:p>
        </w:tc>
      </w:tr>
      <w:tr w:rsidR="00334204" w14:paraId="0226E351" w14:textId="77777777">
        <w:trPr>
          <w:trHeight w:val="256"/>
        </w:trPr>
        <w:tc>
          <w:tcPr>
            <w:tcW w:w="2718" w:type="dxa"/>
            <w:shd w:val="clear" w:color="auto" w:fill="auto"/>
            <w:vAlign w:val="center"/>
          </w:tcPr>
          <w:p w14:paraId="3BD3445E" w14:textId="77777777" w:rsidR="00334204" w:rsidRDefault="00C51043">
            <w:pPr>
              <w:rPr>
                <w:rFonts w:hint="eastAsia"/>
                <w:sz w:val="16"/>
                <w:szCs w:val="16"/>
              </w:rPr>
            </w:pPr>
            <w:r>
              <w:rPr>
                <w:sz w:val="16"/>
                <w:szCs w:val="16"/>
              </w:rPr>
              <w:t>ADR74226.1</w:t>
            </w:r>
          </w:p>
        </w:tc>
        <w:tc>
          <w:tcPr>
            <w:tcW w:w="1256" w:type="dxa"/>
            <w:shd w:val="clear" w:color="auto" w:fill="auto"/>
            <w:vAlign w:val="center"/>
          </w:tcPr>
          <w:p w14:paraId="32F2AC88"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2D1A3D7" w14:textId="77777777" w:rsidR="00334204" w:rsidRDefault="00C51043">
            <w:pPr>
              <w:rPr>
                <w:rFonts w:hint="eastAsia"/>
                <w:sz w:val="16"/>
                <w:szCs w:val="16"/>
              </w:rPr>
            </w:pPr>
            <w:r>
              <w:rPr>
                <w:sz w:val="16"/>
                <w:szCs w:val="16"/>
              </w:rPr>
              <w:t>cubebol/delta-cadinene</w:t>
            </w:r>
          </w:p>
        </w:tc>
        <w:tc>
          <w:tcPr>
            <w:tcW w:w="2491" w:type="dxa"/>
            <w:vMerge/>
            <w:shd w:val="clear" w:color="auto" w:fill="auto"/>
            <w:vAlign w:val="center"/>
          </w:tcPr>
          <w:p w14:paraId="5F873F0D" w14:textId="77777777" w:rsidR="00334204" w:rsidRDefault="00334204">
            <w:pPr>
              <w:rPr>
                <w:rFonts w:hint="eastAsia"/>
              </w:rPr>
            </w:pPr>
          </w:p>
        </w:tc>
        <w:tc>
          <w:tcPr>
            <w:tcW w:w="2492" w:type="dxa"/>
            <w:vMerge/>
            <w:shd w:val="clear" w:color="auto" w:fill="auto"/>
            <w:vAlign w:val="center"/>
          </w:tcPr>
          <w:p w14:paraId="628ACEA8" w14:textId="77777777" w:rsidR="00334204" w:rsidRDefault="00334204">
            <w:pPr>
              <w:rPr>
                <w:rFonts w:hint="eastAsia"/>
              </w:rPr>
            </w:pPr>
          </w:p>
        </w:tc>
      </w:tr>
      <w:tr w:rsidR="00334204" w14:paraId="366B858E" w14:textId="77777777">
        <w:trPr>
          <w:trHeight w:val="256"/>
        </w:trPr>
        <w:tc>
          <w:tcPr>
            <w:tcW w:w="2718" w:type="dxa"/>
            <w:shd w:val="clear" w:color="auto" w:fill="auto"/>
            <w:vAlign w:val="center"/>
          </w:tcPr>
          <w:p w14:paraId="28EB5D90" w14:textId="77777777" w:rsidR="00334204" w:rsidRDefault="00C51043">
            <w:pPr>
              <w:rPr>
                <w:rFonts w:hint="eastAsia"/>
                <w:sz w:val="16"/>
                <w:szCs w:val="16"/>
              </w:rPr>
            </w:pPr>
            <w:r>
              <w:rPr>
                <w:sz w:val="16"/>
                <w:szCs w:val="16"/>
              </w:rPr>
              <w:t>ADR74227.1</w:t>
            </w:r>
          </w:p>
        </w:tc>
        <w:tc>
          <w:tcPr>
            <w:tcW w:w="1256" w:type="dxa"/>
            <w:shd w:val="clear" w:color="auto" w:fill="auto"/>
            <w:vAlign w:val="center"/>
          </w:tcPr>
          <w:p w14:paraId="68712D90"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58EDCC65" w14:textId="77777777" w:rsidR="00334204" w:rsidRDefault="00C51043">
            <w:pPr>
              <w:rPr>
                <w:rFonts w:hint="eastAsia"/>
                <w:sz w:val="16"/>
                <w:szCs w:val="16"/>
              </w:rPr>
            </w:pPr>
            <w:r>
              <w:rPr>
                <w:sz w:val="16"/>
                <w:szCs w:val="16"/>
              </w:rPr>
              <w:t>alpha-humulene</w:t>
            </w:r>
          </w:p>
        </w:tc>
        <w:tc>
          <w:tcPr>
            <w:tcW w:w="2491" w:type="dxa"/>
            <w:vMerge/>
            <w:shd w:val="clear" w:color="auto" w:fill="auto"/>
            <w:vAlign w:val="center"/>
          </w:tcPr>
          <w:p w14:paraId="35C72BCA" w14:textId="77777777" w:rsidR="00334204" w:rsidRDefault="00334204">
            <w:pPr>
              <w:rPr>
                <w:rFonts w:hint="eastAsia"/>
              </w:rPr>
            </w:pPr>
          </w:p>
        </w:tc>
        <w:tc>
          <w:tcPr>
            <w:tcW w:w="2492" w:type="dxa"/>
            <w:vMerge/>
            <w:shd w:val="clear" w:color="auto" w:fill="auto"/>
            <w:vAlign w:val="center"/>
          </w:tcPr>
          <w:p w14:paraId="34E7A9D8" w14:textId="77777777" w:rsidR="00334204" w:rsidRDefault="00334204">
            <w:pPr>
              <w:rPr>
                <w:rFonts w:hint="eastAsia"/>
              </w:rPr>
            </w:pPr>
          </w:p>
        </w:tc>
      </w:tr>
      <w:tr w:rsidR="00334204" w14:paraId="317EA400" w14:textId="77777777">
        <w:trPr>
          <w:trHeight w:val="256"/>
        </w:trPr>
        <w:tc>
          <w:tcPr>
            <w:tcW w:w="2718" w:type="dxa"/>
            <w:shd w:val="clear" w:color="auto" w:fill="auto"/>
            <w:vAlign w:val="center"/>
          </w:tcPr>
          <w:p w14:paraId="55EF7A5E" w14:textId="77777777" w:rsidR="00334204" w:rsidRDefault="00C51043">
            <w:pPr>
              <w:rPr>
                <w:rFonts w:hint="eastAsia"/>
                <w:sz w:val="16"/>
                <w:szCs w:val="16"/>
              </w:rPr>
            </w:pPr>
            <w:r>
              <w:rPr>
                <w:sz w:val="16"/>
                <w:szCs w:val="16"/>
              </w:rPr>
              <w:t>ADR74228.1</w:t>
            </w:r>
          </w:p>
        </w:tc>
        <w:tc>
          <w:tcPr>
            <w:tcW w:w="1256" w:type="dxa"/>
            <w:shd w:val="clear" w:color="auto" w:fill="auto"/>
            <w:vAlign w:val="center"/>
          </w:tcPr>
          <w:p w14:paraId="5F36438F"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FCAB5DE" w14:textId="77777777" w:rsidR="00334204" w:rsidRDefault="00C51043">
            <w:pPr>
              <w:rPr>
                <w:rFonts w:hint="eastAsia"/>
                <w:sz w:val="16"/>
                <w:szCs w:val="16"/>
              </w:rPr>
            </w:pPr>
            <w:r>
              <w:rPr>
                <w:sz w:val="16"/>
                <w:szCs w:val="16"/>
              </w:rPr>
              <w:t>E-beta-caryophyllene/2-epi-E-beta-caryophyllene</w:t>
            </w:r>
          </w:p>
        </w:tc>
        <w:tc>
          <w:tcPr>
            <w:tcW w:w="2491" w:type="dxa"/>
            <w:vMerge/>
            <w:shd w:val="clear" w:color="auto" w:fill="auto"/>
            <w:vAlign w:val="center"/>
          </w:tcPr>
          <w:p w14:paraId="5EAFD539" w14:textId="77777777" w:rsidR="00334204" w:rsidRDefault="00334204">
            <w:pPr>
              <w:rPr>
                <w:rFonts w:hint="eastAsia"/>
              </w:rPr>
            </w:pPr>
          </w:p>
        </w:tc>
        <w:tc>
          <w:tcPr>
            <w:tcW w:w="2492" w:type="dxa"/>
            <w:vMerge/>
            <w:shd w:val="clear" w:color="auto" w:fill="auto"/>
            <w:vAlign w:val="center"/>
          </w:tcPr>
          <w:p w14:paraId="1A93C1CD" w14:textId="77777777" w:rsidR="00334204" w:rsidRDefault="00334204">
            <w:pPr>
              <w:rPr>
                <w:rFonts w:hint="eastAsia"/>
              </w:rPr>
            </w:pPr>
          </w:p>
        </w:tc>
      </w:tr>
      <w:tr w:rsidR="00334204" w14:paraId="2AF5CFBD" w14:textId="77777777">
        <w:trPr>
          <w:trHeight w:val="256"/>
        </w:trPr>
        <w:tc>
          <w:tcPr>
            <w:tcW w:w="2718" w:type="dxa"/>
            <w:shd w:val="clear" w:color="auto" w:fill="auto"/>
            <w:vAlign w:val="center"/>
          </w:tcPr>
          <w:p w14:paraId="62665543" w14:textId="77777777" w:rsidR="00334204" w:rsidRDefault="00C51043">
            <w:pPr>
              <w:rPr>
                <w:rFonts w:hint="eastAsia"/>
                <w:sz w:val="16"/>
                <w:szCs w:val="16"/>
              </w:rPr>
            </w:pPr>
            <w:r>
              <w:rPr>
                <w:sz w:val="16"/>
                <w:szCs w:val="16"/>
              </w:rPr>
              <w:t>ADR74201.1</w:t>
            </w:r>
          </w:p>
        </w:tc>
        <w:tc>
          <w:tcPr>
            <w:tcW w:w="1256" w:type="dxa"/>
            <w:shd w:val="clear" w:color="auto" w:fill="auto"/>
            <w:vAlign w:val="center"/>
          </w:tcPr>
          <w:p w14:paraId="0AE1CD33"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389D98C" w14:textId="77777777" w:rsidR="00334204" w:rsidRDefault="00C51043">
            <w:pPr>
              <w:rPr>
                <w:rFonts w:hint="eastAsia"/>
                <w:sz w:val="16"/>
                <w:szCs w:val="16"/>
              </w:rPr>
            </w:pPr>
            <w:r>
              <w:rPr>
                <w:sz w:val="16"/>
                <w:szCs w:val="16"/>
              </w:rPr>
              <w:t>+-alpha-phellandrene</w:t>
            </w:r>
          </w:p>
        </w:tc>
        <w:tc>
          <w:tcPr>
            <w:tcW w:w="2491" w:type="dxa"/>
            <w:vMerge/>
            <w:shd w:val="clear" w:color="auto" w:fill="auto"/>
            <w:vAlign w:val="center"/>
          </w:tcPr>
          <w:p w14:paraId="2A6B964B" w14:textId="77777777" w:rsidR="00334204" w:rsidRDefault="00334204">
            <w:pPr>
              <w:rPr>
                <w:rFonts w:hint="eastAsia"/>
              </w:rPr>
            </w:pPr>
          </w:p>
        </w:tc>
        <w:tc>
          <w:tcPr>
            <w:tcW w:w="2492" w:type="dxa"/>
            <w:vMerge/>
            <w:shd w:val="clear" w:color="auto" w:fill="auto"/>
            <w:vAlign w:val="center"/>
          </w:tcPr>
          <w:p w14:paraId="7C718B31" w14:textId="77777777" w:rsidR="00334204" w:rsidRDefault="00334204">
            <w:pPr>
              <w:rPr>
                <w:rFonts w:hint="eastAsia"/>
              </w:rPr>
            </w:pPr>
          </w:p>
        </w:tc>
      </w:tr>
      <w:tr w:rsidR="00334204" w14:paraId="09FA8E2D" w14:textId="77777777">
        <w:trPr>
          <w:trHeight w:val="256"/>
        </w:trPr>
        <w:tc>
          <w:tcPr>
            <w:tcW w:w="2718" w:type="dxa"/>
            <w:shd w:val="clear" w:color="auto" w:fill="auto"/>
            <w:vAlign w:val="center"/>
          </w:tcPr>
          <w:p w14:paraId="332F3FBB" w14:textId="77777777" w:rsidR="00334204" w:rsidRDefault="00C51043">
            <w:pPr>
              <w:rPr>
                <w:rFonts w:hint="eastAsia"/>
                <w:sz w:val="16"/>
                <w:szCs w:val="16"/>
              </w:rPr>
            </w:pPr>
            <w:r>
              <w:rPr>
                <w:sz w:val="16"/>
                <w:szCs w:val="16"/>
              </w:rPr>
              <w:t>ADR74204.1</w:t>
            </w:r>
          </w:p>
        </w:tc>
        <w:tc>
          <w:tcPr>
            <w:tcW w:w="1256" w:type="dxa"/>
            <w:shd w:val="clear" w:color="auto" w:fill="auto"/>
            <w:vAlign w:val="center"/>
          </w:tcPr>
          <w:p w14:paraId="36ACBA02"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1B68A6BC" w14:textId="77777777" w:rsidR="00334204" w:rsidRDefault="00C51043">
            <w:pPr>
              <w:rPr>
                <w:rFonts w:hint="eastAsia"/>
                <w:sz w:val="16"/>
                <w:szCs w:val="16"/>
              </w:rPr>
            </w:pPr>
            <w:r>
              <w:rPr>
                <w:sz w:val="16"/>
                <w:szCs w:val="16"/>
              </w:rPr>
              <w:t>E-beta-ocimene</w:t>
            </w:r>
          </w:p>
        </w:tc>
        <w:tc>
          <w:tcPr>
            <w:tcW w:w="2491" w:type="dxa"/>
            <w:vMerge/>
            <w:shd w:val="clear" w:color="auto" w:fill="auto"/>
            <w:vAlign w:val="center"/>
          </w:tcPr>
          <w:p w14:paraId="18D14321" w14:textId="77777777" w:rsidR="00334204" w:rsidRDefault="00334204">
            <w:pPr>
              <w:rPr>
                <w:rFonts w:hint="eastAsia"/>
              </w:rPr>
            </w:pPr>
          </w:p>
        </w:tc>
        <w:tc>
          <w:tcPr>
            <w:tcW w:w="2492" w:type="dxa"/>
            <w:vMerge/>
            <w:shd w:val="clear" w:color="auto" w:fill="auto"/>
            <w:vAlign w:val="center"/>
          </w:tcPr>
          <w:p w14:paraId="2F0911BF" w14:textId="77777777" w:rsidR="00334204" w:rsidRDefault="00334204">
            <w:pPr>
              <w:rPr>
                <w:rFonts w:hint="eastAsia"/>
              </w:rPr>
            </w:pPr>
          </w:p>
        </w:tc>
      </w:tr>
      <w:tr w:rsidR="00334204" w14:paraId="0B7F3213" w14:textId="77777777">
        <w:trPr>
          <w:trHeight w:val="256"/>
        </w:trPr>
        <w:tc>
          <w:tcPr>
            <w:tcW w:w="2718" w:type="dxa"/>
            <w:shd w:val="clear" w:color="auto" w:fill="auto"/>
            <w:vAlign w:val="center"/>
          </w:tcPr>
          <w:p w14:paraId="6C2D1A41" w14:textId="77777777" w:rsidR="00334204" w:rsidRDefault="00C51043">
            <w:pPr>
              <w:rPr>
                <w:rFonts w:hint="eastAsia"/>
                <w:sz w:val="16"/>
                <w:szCs w:val="16"/>
              </w:rPr>
            </w:pPr>
            <w:r>
              <w:rPr>
                <w:sz w:val="16"/>
                <w:szCs w:val="16"/>
              </w:rPr>
              <w:t>ADR74205.1</w:t>
            </w:r>
          </w:p>
        </w:tc>
        <w:tc>
          <w:tcPr>
            <w:tcW w:w="1256" w:type="dxa"/>
            <w:shd w:val="clear" w:color="auto" w:fill="auto"/>
            <w:vAlign w:val="center"/>
          </w:tcPr>
          <w:p w14:paraId="19551B83"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10D39A4" w14:textId="77777777" w:rsidR="00334204" w:rsidRDefault="00C51043">
            <w:pPr>
              <w:rPr>
                <w:rFonts w:hint="eastAsia"/>
                <w:sz w:val="16"/>
                <w:szCs w:val="16"/>
              </w:rPr>
            </w:pPr>
            <w:r>
              <w:rPr>
                <w:sz w:val="16"/>
                <w:szCs w:val="16"/>
              </w:rPr>
              <w:t>E-beta-ocimene</w:t>
            </w:r>
          </w:p>
        </w:tc>
        <w:tc>
          <w:tcPr>
            <w:tcW w:w="2491" w:type="dxa"/>
            <w:vMerge/>
            <w:shd w:val="clear" w:color="auto" w:fill="auto"/>
            <w:vAlign w:val="center"/>
          </w:tcPr>
          <w:p w14:paraId="23694C9B" w14:textId="77777777" w:rsidR="00334204" w:rsidRDefault="00334204">
            <w:pPr>
              <w:rPr>
                <w:rFonts w:hint="eastAsia"/>
              </w:rPr>
            </w:pPr>
          </w:p>
        </w:tc>
        <w:tc>
          <w:tcPr>
            <w:tcW w:w="2492" w:type="dxa"/>
            <w:vMerge/>
            <w:shd w:val="clear" w:color="auto" w:fill="auto"/>
            <w:vAlign w:val="center"/>
          </w:tcPr>
          <w:p w14:paraId="19AC8BE3" w14:textId="77777777" w:rsidR="00334204" w:rsidRDefault="00334204">
            <w:pPr>
              <w:rPr>
                <w:rFonts w:hint="eastAsia"/>
              </w:rPr>
            </w:pPr>
          </w:p>
        </w:tc>
      </w:tr>
      <w:tr w:rsidR="00334204" w14:paraId="6D19D5C7" w14:textId="77777777">
        <w:trPr>
          <w:trHeight w:val="256"/>
        </w:trPr>
        <w:tc>
          <w:tcPr>
            <w:tcW w:w="2718" w:type="dxa"/>
            <w:shd w:val="clear" w:color="auto" w:fill="auto"/>
            <w:vAlign w:val="center"/>
          </w:tcPr>
          <w:p w14:paraId="29B0B5A1" w14:textId="77777777" w:rsidR="00334204" w:rsidRDefault="00C51043">
            <w:pPr>
              <w:rPr>
                <w:rFonts w:hint="eastAsia"/>
                <w:sz w:val="16"/>
                <w:szCs w:val="16"/>
              </w:rPr>
            </w:pPr>
            <w:r>
              <w:rPr>
                <w:sz w:val="16"/>
                <w:szCs w:val="16"/>
              </w:rPr>
              <w:t>ADR74206.1</w:t>
            </w:r>
          </w:p>
        </w:tc>
        <w:tc>
          <w:tcPr>
            <w:tcW w:w="1256" w:type="dxa"/>
            <w:shd w:val="clear" w:color="auto" w:fill="auto"/>
            <w:vAlign w:val="center"/>
          </w:tcPr>
          <w:p w14:paraId="7B34BA33"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0D83921" w14:textId="77777777" w:rsidR="00334204" w:rsidRDefault="00C51043">
            <w:pPr>
              <w:rPr>
                <w:rFonts w:hint="eastAsia"/>
                <w:sz w:val="16"/>
                <w:szCs w:val="16"/>
              </w:rPr>
            </w:pPr>
            <w:r>
              <w:rPr>
                <w:sz w:val="16"/>
                <w:szCs w:val="16"/>
              </w:rPr>
              <w:t>E-beta-ocimene/myrcene</w:t>
            </w:r>
          </w:p>
        </w:tc>
        <w:tc>
          <w:tcPr>
            <w:tcW w:w="2491" w:type="dxa"/>
            <w:vMerge/>
            <w:shd w:val="clear" w:color="auto" w:fill="auto"/>
            <w:vAlign w:val="center"/>
          </w:tcPr>
          <w:p w14:paraId="7214718A" w14:textId="77777777" w:rsidR="00334204" w:rsidRDefault="00334204">
            <w:pPr>
              <w:rPr>
                <w:rFonts w:hint="eastAsia"/>
              </w:rPr>
            </w:pPr>
          </w:p>
        </w:tc>
        <w:tc>
          <w:tcPr>
            <w:tcW w:w="2492" w:type="dxa"/>
            <w:vMerge/>
            <w:shd w:val="clear" w:color="auto" w:fill="auto"/>
            <w:vAlign w:val="center"/>
          </w:tcPr>
          <w:p w14:paraId="1554B113" w14:textId="77777777" w:rsidR="00334204" w:rsidRDefault="00334204">
            <w:pPr>
              <w:rPr>
                <w:rFonts w:hint="eastAsia"/>
              </w:rPr>
            </w:pPr>
          </w:p>
        </w:tc>
      </w:tr>
      <w:tr w:rsidR="00334204" w14:paraId="65478DD2" w14:textId="77777777">
        <w:trPr>
          <w:trHeight w:val="256"/>
        </w:trPr>
        <w:tc>
          <w:tcPr>
            <w:tcW w:w="2718" w:type="dxa"/>
            <w:shd w:val="clear" w:color="auto" w:fill="auto"/>
            <w:vAlign w:val="center"/>
          </w:tcPr>
          <w:p w14:paraId="132B361F" w14:textId="77777777" w:rsidR="00334204" w:rsidRDefault="00C51043">
            <w:pPr>
              <w:rPr>
                <w:rFonts w:hint="eastAsia"/>
                <w:sz w:val="16"/>
                <w:szCs w:val="16"/>
              </w:rPr>
            </w:pPr>
            <w:r>
              <w:rPr>
                <w:sz w:val="16"/>
                <w:szCs w:val="16"/>
              </w:rPr>
              <w:t>ADR74207.1</w:t>
            </w:r>
          </w:p>
        </w:tc>
        <w:tc>
          <w:tcPr>
            <w:tcW w:w="1256" w:type="dxa"/>
            <w:shd w:val="clear" w:color="auto" w:fill="auto"/>
            <w:vAlign w:val="center"/>
          </w:tcPr>
          <w:p w14:paraId="7BC7FC6E"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422BF881" w14:textId="77777777" w:rsidR="00334204" w:rsidRDefault="00C51043">
            <w:pPr>
              <w:rPr>
                <w:rFonts w:hint="eastAsia"/>
                <w:sz w:val="16"/>
                <w:szCs w:val="16"/>
              </w:rPr>
            </w:pPr>
            <w:r>
              <w:rPr>
                <w:sz w:val="16"/>
                <w:szCs w:val="16"/>
              </w:rPr>
              <w:t>E-beta-ocimene/E_E-alpha-farnesene</w:t>
            </w:r>
          </w:p>
        </w:tc>
        <w:tc>
          <w:tcPr>
            <w:tcW w:w="2491" w:type="dxa"/>
            <w:vMerge/>
            <w:shd w:val="clear" w:color="auto" w:fill="auto"/>
            <w:vAlign w:val="center"/>
          </w:tcPr>
          <w:p w14:paraId="2BE9401C" w14:textId="77777777" w:rsidR="00334204" w:rsidRDefault="00334204">
            <w:pPr>
              <w:rPr>
                <w:rFonts w:hint="eastAsia"/>
              </w:rPr>
            </w:pPr>
          </w:p>
        </w:tc>
        <w:tc>
          <w:tcPr>
            <w:tcW w:w="2492" w:type="dxa"/>
            <w:vMerge/>
            <w:shd w:val="clear" w:color="auto" w:fill="auto"/>
            <w:vAlign w:val="center"/>
          </w:tcPr>
          <w:p w14:paraId="2E4D4472" w14:textId="77777777" w:rsidR="00334204" w:rsidRDefault="00334204">
            <w:pPr>
              <w:rPr>
                <w:rFonts w:hint="eastAsia"/>
              </w:rPr>
            </w:pPr>
          </w:p>
        </w:tc>
      </w:tr>
      <w:tr w:rsidR="00334204" w14:paraId="600D1D6B" w14:textId="77777777">
        <w:trPr>
          <w:trHeight w:val="256"/>
        </w:trPr>
        <w:tc>
          <w:tcPr>
            <w:tcW w:w="2718" w:type="dxa"/>
            <w:shd w:val="clear" w:color="auto" w:fill="auto"/>
            <w:vAlign w:val="center"/>
          </w:tcPr>
          <w:p w14:paraId="0518AB47" w14:textId="77777777" w:rsidR="00334204" w:rsidRDefault="00C51043">
            <w:pPr>
              <w:rPr>
                <w:rFonts w:hint="eastAsia"/>
                <w:sz w:val="16"/>
                <w:szCs w:val="16"/>
              </w:rPr>
            </w:pPr>
            <w:r>
              <w:rPr>
                <w:sz w:val="16"/>
                <w:szCs w:val="16"/>
              </w:rPr>
              <w:lastRenderedPageBreak/>
              <w:t>ADR74208.1</w:t>
            </w:r>
          </w:p>
        </w:tc>
        <w:tc>
          <w:tcPr>
            <w:tcW w:w="1256" w:type="dxa"/>
            <w:shd w:val="clear" w:color="auto" w:fill="auto"/>
            <w:vAlign w:val="center"/>
          </w:tcPr>
          <w:p w14:paraId="1E6F6B2F"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336F99E1" w14:textId="77777777" w:rsidR="00334204" w:rsidRDefault="00C51043">
            <w:pPr>
              <w:rPr>
                <w:rFonts w:hint="eastAsia"/>
                <w:sz w:val="16"/>
                <w:szCs w:val="16"/>
              </w:rPr>
            </w:pPr>
            <w:r>
              <w:rPr>
                <w:sz w:val="16"/>
                <w:szCs w:val="16"/>
              </w:rPr>
              <w:t>E-beta-ocimene/E_E-alpha-farnesene</w:t>
            </w:r>
          </w:p>
        </w:tc>
        <w:tc>
          <w:tcPr>
            <w:tcW w:w="2491" w:type="dxa"/>
            <w:vMerge/>
            <w:shd w:val="clear" w:color="auto" w:fill="auto"/>
            <w:vAlign w:val="center"/>
          </w:tcPr>
          <w:p w14:paraId="5B6F223B" w14:textId="77777777" w:rsidR="00334204" w:rsidRDefault="00334204">
            <w:pPr>
              <w:rPr>
                <w:rFonts w:hint="eastAsia"/>
              </w:rPr>
            </w:pPr>
          </w:p>
        </w:tc>
        <w:tc>
          <w:tcPr>
            <w:tcW w:w="2492" w:type="dxa"/>
            <w:vMerge/>
            <w:shd w:val="clear" w:color="auto" w:fill="auto"/>
            <w:vAlign w:val="center"/>
          </w:tcPr>
          <w:p w14:paraId="518114F0" w14:textId="77777777" w:rsidR="00334204" w:rsidRDefault="00334204">
            <w:pPr>
              <w:rPr>
                <w:rFonts w:hint="eastAsia"/>
              </w:rPr>
            </w:pPr>
          </w:p>
        </w:tc>
      </w:tr>
      <w:tr w:rsidR="00334204" w14:paraId="79799152" w14:textId="77777777">
        <w:trPr>
          <w:trHeight w:val="256"/>
        </w:trPr>
        <w:tc>
          <w:tcPr>
            <w:tcW w:w="2718" w:type="dxa"/>
            <w:shd w:val="clear" w:color="auto" w:fill="auto"/>
            <w:vAlign w:val="center"/>
          </w:tcPr>
          <w:p w14:paraId="722E70BA" w14:textId="77777777" w:rsidR="00334204" w:rsidRDefault="00C51043">
            <w:pPr>
              <w:rPr>
                <w:rFonts w:hint="eastAsia"/>
                <w:sz w:val="16"/>
                <w:szCs w:val="16"/>
              </w:rPr>
            </w:pPr>
            <w:r>
              <w:rPr>
                <w:sz w:val="16"/>
                <w:szCs w:val="16"/>
              </w:rPr>
              <w:t>ADR74209.1</w:t>
            </w:r>
          </w:p>
        </w:tc>
        <w:tc>
          <w:tcPr>
            <w:tcW w:w="1256" w:type="dxa"/>
            <w:shd w:val="clear" w:color="auto" w:fill="auto"/>
            <w:vAlign w:val="center"/>
          </w:tcPr>
          <w:p w14:paraId="7AA78E1F"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09043386" w14:textId="77777777" w:rsidR="00334204" w:rsidRDefault="00C51043">
            <w:pPr>
              <w:rPr>
                <w:rFonts w:hint="eastAsia"/>
                <w:sz w:val="16"/>
                <w:szCs w:val="16"/>
              </w:rPr>
            </w:pPr>
            <w:r>
              <w:rPr>
                <w:sz w:val="16"/>
                <w:szCs w:val="16"/>
              </w:rPr>
              <w:t>3R-linalool</w:t>
            </w:r>
          </w:p>
        </w:tc>
        <w:tc>
          <w:tcPr>
            <w:tcW w:w="2491" w:type="dxa"/>
            <w:vMerge/>
            <w:shd w:val="clear" w:color="auto" w:fill="auto"/>
            <w:vAlign w:val="center"/>
          </w:tcPr>
          <w:p w14:paraId="013963B1" w14:textId="77777777" w:rsidR="00334204" w:rsidRDefault="00334204">
            <w:pPr>
              <w:rPr>
                <w:rFonts w:hint="eastAsia"/>
              </w:rPr>
            </w:pPr>
          </w:p>
        </w:tc>
        <w:tc>
          <w:tcPr>
            <w:tcW w:w="2492" w:type="dxa"/>
            <w:vMerge/>
            <w:shd w:val="clear" w:color="auto" w:fill="auto"/>
            <w:vAlign w:val="center"/>
          </w:tcPr>
          <w:p w14:paraId="11B21FC5" w14:textId="77777777" w:rsidR="00334204" w:rsidRDefault="00334204">
            <w:pPr>
              <w:rPr>
                <w:rFonts w:hint="eastAsia"/>
              </w:rPr>
            </w:pPr>
          </w:p>
        </w:tc>
      </w:tr>
      <w:tr w:rsidR="00334204" w14:paraId="6E49434E" w14:textId="77777777">
        <w:trPr>
          <w:trHeight w:val="256"/>
        </w:trPr>
        <w:tc>
          <w:tcPr>
            <w:tcW w:w="2718" w:type="dxa"/>
            <w:shd w:val="clear" w:color="auto" w:fill="auto"/>
            <w:vAlign w:val="center"/>
          </w:tcPr>
          <w:p w14:paraId="47C8EA71" w14:textId="77777777" w:rsidR="00334204" w:rsidRDefault="00C51043">
            <w:pPr>
              <w:rPr>
                <w:rFonts w:hint="eastAsia"/>
                <w:sz w:val="16"/>
                <w:szCs w:val="16"/>
              </w:rPr>
            </w:pPr>
            <w:r>
              <w:rPr>
                <w:sz w:val="16"/>
                <w:szCs w:val="16"/>
              </w:rPr>
              <w:t>ADR74211.1</w:t>
            </w:r>
          </w:p>
        </w:tc>
        <w:tc>
          <w:tcPr>
            <w:tcW w:w="1256" w:type="dxa"/>
            <w:shd w:val="clear" w:color="auto" w:fill="auto"/>
            <w:vAlign w:val="center"/>
          </w:tcPr>
          <w:p w14:paraId="01D6C5A6"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769278E" w14:textId="77777777" w:rsidR="00334204" w:rsidRDefault="00C51043">
            <w:pPr>
              <w:rPr>
                <w:rFonts w:hint="eastAsia"/>
                <w:sz w:val="16"/>
                <w:szCs w:val="16"/>
              </w:rPr>
            </w:pPr>
            <w:r>
              <w:rPr>
                <w:sz w:val="16"/>
                <w:szCs w:val="16"/>
              </w:rPr>
              <w:t>3S-linalool/E-nerolidol</w:t>
            </w:r>
          </w:p>
        </w:tc>
        <w:tc>
          <w:tcPr>
            <w:tcW w:w="2491" w:type="dxa"/>
            <w:vMerge/>
            <w:shd w:val="clear" w:color="auto" w:fill="auto"/>
            <w:vAlign w:val="center"/>
          </w:tcPr>
          <w:p w14:paraId="081F398D" w14:textId="77777777" w:rsidR="00334204" w:rsidRDefault="00334204">
            <w:pPr>
              <w:rPr>
                <w:rFonts w:hint="eastAsia"/>
              </w:rPr>
            </w:pPr>
          </w:p>
        </w:tc>
        <w:tc>
          <w:tcPr>
            <w:tcW w:w="2492" w:type="dxa"/>
            <w:vMerge/>
            <w:shd w:val="clear" w:color="auto" w:fill="auto"/>
            <w:vAlign w:val="center"/>
          </w:tcPr>
          <w:p w14:paraId="30EF7ADD" w14:textId="77777777" w:rsidR="00334204" w:rsidRDefault="00334204">
            <w:pPr>
              <w:rPr>
                <w:rFonts w:hint="eastAsia"/>
              </w:rPr>
            </w:pPr>
          </w:p>
        </w:tc>
      </w:tr>
      <w:tr w:rsidR="00334204" w14:paraId="4615CEAF" w14:textId="77777777">
        <w:trPr>
          <w:trHeight w:val="256"/>
        </w:trPr>
        <w:tc>
          <w:tcPr>
            <w:tcW w:w="2718" w:type="dxa"/>
            <w:shd w:val="clear" w:color="auto" w:fill="auto"/>
            <w:vAlign w:val="center"/>
          </w:tcPr>
          <w:p w14:paraId="0BA7EB12" w14:textId="77777777" w:rsidR="00334204" w:rsidRDefault="00C51043">
            <w:pPr>
              <w:rPr>
                <w:rFonts w:hint="eastAsia"/>
                <w:sz w:val="16"/>
                <w:szCs w:val="16"/>
              </w:rPr>
            </w:pPr>
            <w:r>
              <w:rPr>
                <w:sz w:val="16"/>
                <w:szCs w:val="16"/>
              </w:rPr>
              <w:t>ADR74213.1</w:t>
            </w:r>
          </w:p>
        </w:tc>
        <w:tc>
          <w:tcPr>
            <w:tcW w:w="1256" w:type="dxa"/>
            <w:shd w:val="clear" w:color="auto" w:fill="auto"/>
            <w:vAlign w:val="center"/>
          </w:tcPr>
          <w:p w14:paraId="43F1BC06"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2BC70BA5" w14:textId="77777777" w:rsidR="00334204" w:rsidRDefault="00C51043">
            <w:pPr>
              <w:rPr>
                <w:rFonts w:hint="eastAsia"/>
                <w:sz w:val="16"/>
                <w:szCs w:val="16"/>
              </w:rPr>
            </w:pPr>
            <w:r>
              <w:rPr>
                <w:sz w:val="16"/>
                <w:szCs w:val="16"/>
              </w:rPr>
              <w:t>3S-linalool/E-nerolidol</w:t>
            </w:r>
          </w:p>
        </w:tc>
        <w:tc>
          <w:tcPr>
            <w:tcW w:w="2491" w:type="dxa"/>
            <w:vMerge/>
            <w:shd w:val="clear" w:color="auto" w:fill="auto"/>
            <w:vAlign w:val="center"/>
          </w:tcPr>
          <w:p w14:paraId="0E168E23" w14:textId="77777777" w:rsidR="00334204" w:rsidRDefault="00334204">
            <w:pPr>
              <w:rPr>
                <w:rFonts w:hint="eastAsia"/>
              </w:rPr>
            </w:pPr>
          </w:p>
        </w:tc>
        <w:tc>
          <w:tcPr>
            <w:tcW w:w="2492" w:type="dxa"/>
            <w:vMerge/>
            <w:shd w:val="clear" w:color="auto" w:fill="auto"/>
            <w:vAlign w:val="center"/>
          </w:tcPr>
          <w:p w14:paraId="12579C59" w14:textId="77777777" w:rsidR="00334204" w:rsidRDefault="00334204">
            <w:pPr>
              <w:rPr>
                <w:rFonts w:hint="eastAsia"/>
              </w:rPr>
            </w:pPr>
          </w:p>
        </w:tc>
      </w:tr>
      <w:tr w:rsidR="00334204" w14:paraId="2F210C9D" w14:textId="77777777">
        <w:trPr>
          <w:trHeight w:val="256"/>
        </w:trPr>
        <w:tc>
          <w:tcPr>
            <w:tcW w:w="2718" w:type="dxa"/>
            <w:shd w:val="clear" w:color="auto" w:fill="auto"/>
            <w:vAlign w:val="center"/>
          </w:tcPr>
          <w:p w14:paraId="4DA6ECEF" w14:textId="77777777" w:rsidR="00334204" w:rsidRDefault="00C51043">
            <w:pPr>
              <w:rPr>
                <w:rFonts w:hint="eastAsia"/>
                <w:sz w:val="16"/>
                <w:szCs w:val="16"/>
              </w:rPr>
            </w:pPr>
            <w:r>
              <w:rPr>
                <w:sz w:val="16"/>
                <w:szCs w:val="16"/>
              </w:rPr>
              <w:t>ADR74218.1</w:t>
            </w:r>
          </w:p>
        </w:tc>
        <w:tc>
          <w:tcPr>
            <w:tcW w:w="1256" w:type="dxa"/>
            <w:shd w:val="clear" w:color="auto" w:fill="auto"/>
            <w:vAlign w:val="center"/>
          </w:tcPr>
          <w:p w14:paraId="17DC731B" w14:textId="77777777" w:rsidR="00334204" w:rsidRDefault="00C51043">
            <w:pPr>
              <w:rPr>
                <w:rFonts w:hint="eastAsia"/>
                <w:sz w:val="16"/>
                <w:szCs w:val="16"/>
              </w:rPr>
            </w:pPr>
            <w:r>
              <w:rPr>
                <w:sz w:val="16"/>
                <w:szCs w:val="16"/>
              </w:rPr>
              <w:t>NCBI</w:t>
            </w:r>
          </w:p>
        </w:tc>
        <w:tc>
          <w:tcPr>
            <w:tcW w:w="4644" w:type="dxa"/>
            <w:shd w:val="clear" w:color="auto" w:fill="auto"/>
            <w:vAlign w:val="center"/>
          </w:tcPr>
          <w:p w14:paraId="7F3883F5" w14:textId="77777777" w:rsidR="00334204" w:rsidRDefault="00C51043">
            <w:pPr>
              <w:rPr>
                <w:rFonts w:hint="eastAsia"/>
                <w:sz w:val="16"/>
                <w:szCs w:val="16"/>
              </w:rPr>
            </w:pPr>
            <w:r>
              <w:rPr>
                <w:sz w:val="16"/>
                <w:szCs w:val="16"/>
              </w:rPr>
              <w:t>geraniol</w:t>
            </w:r>
          </w:p>
        </w:tc>
        <w:tc>
          <w:tcPr>
            <w:tcW w:w="2491" w:type="dxa"/>
            <w:vMerge/>
            <w:shd w:val="clear" w:color="auto" w:fill="auto"/>
            <w:vAlign w:val="center"/>
          </w:tcPr>
          <w:p w14:paraId="362B5434" w14:textId="77777777" w:rsidR="00334204" w:rsidRDefault="00334204">
            <w:pPr>
              <w:rPr>
                <w:rFonts w:hint="eastAsia"/>
              </w:rPr>
            </w:pPr>
          </w:p>
        </w:tc>
        <w:tc>
          <w:tcPr>
            <w:tcW w:w="2492" w:type="dxa"/>
            <w:vMerge/>
            <w:shd w:val="clear" w:color="auto" w:fill="auto"/>
            <w:vAlign w:val="center"/>
          </w:tcPr>
          <w:p w14:paraId="374A0EA8" w14:textId="77777777" w:rsidR="00334204" w:rsidRDefault="00334204">
            <w:pPr>
              <w:rPr>
                <w:rFonts w:hint="eastAsia"/>
              </w:rPr>
            </w:pPr>
          </w:p>
        </w:tc>
      </w:tr>
    </w:tbl>
    <w:p w14:paraId="21EDA4C0" w14:textId="77777777" w:rsidR="00334204" w:rsidRDefault="00334204">
      <w:pPr>
        <w:rPr>
          <w:rFonts w:hint="eastAsia"/>
        </w:rPr>
      </w:pPr>
    </w:p>
    <w:p w14:paraId="34D618B1" w14:textId="77777777" w:rsidR="00334204" w:rsidRDefault="00334204">
      <w:pPr>
        <w:rPr>
          <w:rFonts w:hint="eastAsia"/>
        </w:rPr>
        <w:sectPr w:rsidR="00334204">
          <w:pgSz w:w="16838" w:h="11906" w:orient="landscape"/>
          <w:pgMar w:top="1134" w:right="1134" w:bottom="1134" w:left="1134" w:header="0" w:footer="0" w:gutter="0"/>
          <w:cols w:space="720"/>
          <w:formProt w:val="0"/>
          <w:docGrid w:linePitch="312" w:charSpace="-2049"/>
        </w:sectPr>
      </w:pPr>
    </w:p>
    <w:p w14:paraId="147E07F5" w14:textId="77777777" w:rsidR="00334204" w:rsidRDefault="00C51043">
      <w:pPr>
        <w:pStyle w:val="Bibliographie1"/>
        <w:rPr>
          <w:rFonts w:hint="eastAsia"/>
        </w:rPr>
      </w:pPr>
      <w:r>
        <w:lastRenderedPageBreak/>
        <w:t xml:space="preserve">Benabdelkader, T., Guitton, Y., Pasquier, B., Magnard, J.L., Jullien, F., Kameli, A., and Legendre, L. (2015). Functional characterization of terpene synthases and chemotypic variation in three lavender species of section Stoechas. Physiol. Plant. </w:t>
      </w:r>
      <w:r>
        <w:rPr>
          <w:i/>
        </w:rPr>
        <w:t>153</w:t>
      </w:r>
      <w:r>
        <w:t>, 43–57.</w:t>
      </w:r>
    </w:p>
    <w:p w14:paraId="42040AAF" w14:textId="77777777" w:rsidR="00334204" w:rsidRDefault="00C51043">
      <w:pPr>
        <w:pStyle w:val="Bibliographie1"/>
        <w:rPr>
          <w:rFonts w:hint="eastAsia"/>
        </w:rPr>
      </w:pPr>
      <w:r>
        <w:t xml:space="preserve">Bohlmann, J., Martin, D., Oldham, N.J., and Gershenzon, J. (2000). Terpenoid Secondary Metabolism in Arabidopsis thaliana: cDNA Cloning, Characterization, and Functional Expression of a Myrcene/(E)-β-Ocimene Synthase. Arch. Biochem. Biophys. </w:t>
      </w:r>
      <w:r>
        <w:rPr>
          <w:i/>
        </w:rPr>
        <w:t>375</w:t>
      </w:r>
      <w:r>
        <w:t>, 261–269.</w:t>
      </w:r>
    </w:p>
    <w:p w14:paraId="301ABCC2" w14:textId="77777777" w:rsidR="00334204" w:rsidRDefault="00C51043">
      <w:pPr>
        <w:pStyle w:val="Bibliographie1"/>
        <w:rPr>
          <w:rFonts w:hint="eastAsia"/>
        </w:rPr>
      </w:pPr>
      <w:r>
        <w:t xml:space="preserve">Bohlmann, J., Stauber, E.J., Krock, B., Oldham, N.J., Gershenzon, J., and Baldwin, I.T. (2002). Gene expression of 5-epi-aristolochene synthase and formation of capsidiol in roots of Nicotiana attenuata and N. sylvestris. Phytochemistry </w:t>
      </w:r>
      <w:r>
        <w:rPr>
          <w:i/>
        </w:rPr>
        <w:t>60</w:t>
      </w:r>
      <w:r>
        <w:t>, 109–116.</w:t>
      </w:r>
    </w:p>
    <w:p w14:paraId="0CC82882" w14:textId="77777777" w:rsidR="00334204" w:rsidRDefault="00C51043">
      <w:pPr>
        <w:pStyle w:val="Bibliographie1"/>
        <w:rPr>
          <w:rFonts w:hint="eastAsia"/>
        </w:rPr>
      </w:pPr>
      <w:r>
        <w:t xml:space="preserve">Chen, F., Tholl, D., D’Auria, J.C., Farooq, A., Pichersky, E., and Gershenzon, J. (2003). Biosynthesis and Emission of Terpenoid Volatiles from Arabidopsis Flowers. Plant Cell </w:t>
      </w:r>
      <w:r>
        <w:rPr>
          <w:i/>
        </w:rPr>
        <w:t>15</w:t>
      </w:r>
      <w:r>
        <w:t>, 481–494.</w:t>
      </w:r>
    </w:p>
    <w:p w14:paraId="75C6C862" w14:textId="77777777" w:rsidR="00334204" w:rsidRDefault="00C51043">
      <w:pPr>
        <w:pStyle w:val="Bibliographie1"/>
        <w:rPr>
          <w:rFonts w:hint="eastAsia"/>
        </w:rPr>
      </w:pPr>
      <w:r>
        <w:t xml:space="preserve">Chen, F., Ro, D.-K., Petri, J., Gershenzon, J., Bohlmann, J., Pichersky, E., and Tholl, D. (2004). Characterization of a Root-Specific Arabidopsis Terpene Synthase Responsible for the Formation of the Volatile Monoterpene 1,8-Cineole. Plant Physiol. </w:t>
      </w:r>
      <w:r>
        <w:rPr>
          <w:i/>
        </w:rPr>
        <w:t>135</w:t>
      </w:r>
      <w:r>
        <w:t>, 1956–1966.</w:t>
      </w:r>
    </w:p>
    <w:p w14:paraId="66024A8A" w14:textId="77777777" w:rsidR="00334204" w:rsidRDefault="00C51043">
      <w:pPr>
        <w:pStyle w:val="Bibliographie1"/>
        <w:rPr>
          <w:rFonts w:hint="eastAsia"/>
        </w:rPr>
      </w:pPr>
      <w:r>
        <w:t xml:space="preserve">Dudareva, N., Cseke, L., Blanc, V.M., and Pichersky, E. (1996). Evolution of floral scent in Clarkia: novel patterns of S-linalool synthase gene expression in the C. breweri flower. Plant Cell </w:t>
      </w:r>
      <w:r>
        <w:rPr>
          <w:i/>
        </w:rPr>
        <w:t>8</w:t>
      </w:r>
      <w:r>
        <w:t>, 1137–1148.</w:t>
      </w:r>
    </w:p>
    <w:p w14:paraId="00F2828D" w14:textId="77777777" w:rsidR="00334204" w:rsidRDefault="00C51043">
      <w:pPr>
        <w:pStyle w:val="Bibliographie1"/>
        <w:rPr>
          <w:rFonts w:hint="eastAsia"/>
        </w:rPr>
      </w:pPr>
      <w:r>
        <w:t xml:space="preserve">Fischbach, R.J., Zimmer, W., and Schnitzler, J.-P. (2001). Isolation and functional analysis of a cDNA encoding a myrcene synthase from holm oak (Quercus ilex L.). Eur. J. Biochem. </w:t>
      </w:r>
      <w:r>
        <w:rPr>
          <w:i/>
        </w:rPr>
        <w:t>268</w:t>
      </w:r>
      <w:r>
        <w:t>, 5633–5638.</w:t>
      </w:r>
    </w:p>
    <w:p w14:paraId="72871CB5" w14:textId="77777777" w:rsidR="00334204" w:rsidRDefault="00C51043">
      <w:pPr>
        <w:pStyle w:val="Bibliographie1"/>
        <w:rPr>
          <w:rFonts w:hint="eastAsia"/>
        </w:rPr>
      </w:pPr>
      <w:r>
        <w:t xml:space="preserve">Green, S., Friel, E.N., Matich, A., Beuning, L.L., Cooney, J.M., Rowan, D.D., and MacRae, E. (2007). Unusual features of a recombinant apple α-farnesene synthase. Phytochemistry </w:t>
      </w:r>
      <w:r>
        <w:rPr>
          <w:i/>
        </w:rPr>
        <w:t>68</w:t>
      </w:r>
      <w:r>
        <w:t>, 176–188.</w:t>
      </w:r>
    </w:p>
    <w:p w14:paraId="44654284" w14:textId="77777777" w:rsidR="00334204" w:rsidRDefault="00C51043">
      <w:pPr>
        <w:pStyle w:val="Bibliographie1"/>
        <w:rPr>
          <w:rFonts w:hint="eastAsia"/>
        </w:rPr>
      </w:pPr>
      <w:r>
        <w:t xml:space="preserve">Herde, M., Gärtner, K., Köllner, T.G., Fode, B., Boland, W., Gershenzon, J., Gatz, C., and Tholl, D. (2008). Identification and Regulation of TPS04/GES, an Arabidopsis Geranyllinalool Synthase Catalyzing the First Step in the Formation of the Insect-Induced Volatile C16-Homoterpene TMTT. Plant Cell </w:t>
      </w:r>
      <w:r>
        <w:rPr>
          <w:i/>
        </w:rPr>
        <w:t>20</w:t>
      </w:r>
      <w:r>
        <w:t>, 1152–1168.</w:t>
      </w:r>
    </w:p>
    <w:p w14:paraId="7BB5A395" w14:textId="77777777" w:rsidR="00334204" w:rsidRDefault="00C51043">
      <w:pPr>
        <w:pStyle w:val="Bibliographie1"/>
        <w:rPr>
          <w:rFonts w:hint="eastAsia"/>
        </w:rPr>
      </w:pPr>
      <w:r>
        <w:t xml:space="preserve">Huang, M., Abel, C., Sohrabi, R., Petri, J., Haupt, I., Cosimano, J., Gershenzon, J., and Tholl, D. (2010). Variation of Herbivore-Induced Volatile Terpenes among Arabidopsis Ecotypes Depends on Allelic Differences and Subcellular Targeting of Two Terpene Synthases, TPS02 and TPS03. Plant Physiol. </w:t>
      </w:r>
      <w:r>
        <w:rPr>
          <w:i/>
        </w:rPr>
        <w:t>153</w:t>
      </w:r>
      <w:r>
        <w:t>, 1293–1310.</w:t>
      </w:r>
    </w:p>
    <w:p w14:paraId="02517EF9" w14:textId="77777777" w:rsidR="00334204" w:rsidRDefault="00C51043">
      <w:pPr>
        <w:pStyle w:val="Bibliographie1"/>
        <w:rPr>
          <w:rFonts w:hint="eastAsia"/>
        </w:rPr>
      </w:pPr>
      <w:r>
        <w:t xml:space="preserve">Iijima, Y., Davidovich-Rikanati, R., Fridman, E., Gang, D.R., Bar, E., Lewinsohn, E., and Pichersky, E. (2004a). The Biochemical and Molecular Basis for the Divergent Patterns in the Biosynthesis of Terpenes and Phenylpropenes in the Peltate Glands of Three Cultivars of Basil. Plant Physiol. </w:t>
      </w:r>
      <w:r>
        <w:rPr>
          <w:i/>
        </w:rPr>
        <w:t>136</w:t>
      </w:r>
      <w:r>
        <w:t>, 3724–3736.</w:t>
      </w:r>
    </w:p>
    <w:p w14:paraId="0B80C30B" w14:textId="77777777" w:rsidR="00334204" w:rsidRDefault="00C51043">
      <w:pPr>
        <w:pStyle w:val="Bibliographie1"/>
        <w:rPr>
          <w:rFonts w:hint="eastAsia"/>
        </w:rPr>
      </w:pPr>
      <w:r>
        <w:lastRenderedPageBreak/>
        <w:t xml:space="preserve">Iijima, Y., Gang, D.R., Fridman, E., Lewinsohn, E., and Pichersky, E. (2004b). Characterization of Geraniol Synthase from the Peltate Glands of Sweet Basil. Plant Physiol. </w:t>
      </w:r>
      <w:r>
        <w:rPr>
          <w:i/>
        </w:rPr>
        <w:t>134</w:t>
      </w:r>
      <w:r>
        <w:t>, 370–379.</w:t>
      </w:r>
    </w:p>
    <w:p w14:paraId="65C73365" w14:textId="77777777" w:rsidR="00334204" w:rsidRDefault="00C51043">
      <w:pPr>
        <w:pStyle w:val="Bibliographie1"/>
        <w:rPr>
          <w:rFonts w:hint="eastAsia"/>
        </w:rPr>
      </w:pPr>
      <w:r>
        <w:t xml:space="preserve">Irmisch, S., Krause, S.T., Kunert, G., Gershenzon, J., Degenhardt, J., and Köllner, T.G. (2012). The organ-specific expression of terpene synthase genes contributes to the terpene hydrocarbon composition of chamomile essential oils. BMC Plant Biol. </w:t>
      </w:r>
      <w:r>
        <w:rPr>
          <w:i/>
        </w:rPr>
        <w:t>12</w:t>
      </w:r>
      <w:r>
        <w:t>, 84.</w:t>
      </w:r>
    </w:p>
    <w:p w14:paraId="260B9595" w14:textId="77777777" w:rsidR="00334204" w:rsidRDefault="00C51043">
      <w:pPr>
        <w:pStyle w:val="Bibliographie1"/>
        <w:rPr>
          <w:rFonts w:hint="eastAsia"/>
        </w:rPr>
      </w:pPr>
      <w:r>
        <w:t xml:space="preserve">Ito, M., and Honda, G. (2007). Geraniol synthases from perilla and their taxonomical significance. Phytochemistry </w:t>
      </w:r>
      <w:r>
        <w:rPr>
          <w:i/>
        </w:rPr>
        <w:t>68</w:t>
      </w:r>
      <w:r>
        <w:t>, 446–453.</w:t>
      </w:r>
    </w:p>
    <w:p w14:paraId="25762EE7" w14:textId="77777777" w:rsidR="00334204" w:rsidRDefault="00C51043">
      <w:pPr>
        <w:pStyle w:val="Bibliographie1"/>
        <w:rPr>
          <w:rFonts w:hint="eastAsia"/>
        </w:rPr>
      </w:pPr>
      <w:r>
        <w:t xml:space="preserve">Külheim, C., Padovan, A., Hefer, C., Krause, S.T., Köllner, T.G., Myburg, A.A., Degenhardt, J., and Foley, W.J. (2015). The Eucalyptus terpene synthase gene family. BMC Genomics </w:t>
      </w:r>
      <w:r>
        <w:rPr>
          <w:i/>
        </w:rPr>
        <w:t>16</w:t>
      </w:r>
      <w:r>
        <w:t>, 450.</w:t>
      </w:r>
    </w:p>
    <w:p w14:paraId="41F2091E" w14:textId="77777777" w:rsidR="00334204" w:rsidRDefault="00C51043">
      <w:pPr>
        <w:pStyle w:val="Bibliographie1"/>
        <w:rPr>
          <w:rFonts w:hint="eastAsia"/>
        </w:rPr>
      </w:pPr>
      <w:r>
        <w:t xml:space="preserve">Martin, D.M., Aubourg, S., Schouwey, M.B., Daviet, L., Schalk, M., Toub, O., Lund, S.T., and Bohlmann, J. (2010). Functional Annotation, Genome Organization and Phylogeny of the Grapevine (Vitis vinifera) Terpene Synthase Gene Family Based on Genome Assembly, FLcDNA Cloning, and Enzyme Assays. BMC Plant Biol. </w:t>
      </w:r>
      <w:r>
        <w:rPr>
          <w:i/>
        </w:rPr>
        <w:t>10</w:t>
      </w:r>
      <w:r>
        <w:t>, 226.</w:t>
      </w:r>
    </w:p>
    <w:p w14:paraId="7D549C63" w14:textId="77777777" w:rsidR="00334204" w:rsidRDefault="00C51043">
      <w:pPr>
        <w:pStyle w:val="Bibliographie1"/>
        <w:rPr>
          <w:rFonts w:hint="eastAsia"/>
        </w:rPr>
      </w:pPr>
      <w:r>
        <w:t xml:space="preserve">Nieuwenhuizen, N.J., Green, S.A., Chen, X., Bailleul, E.J.D., Matich, A.J., Wang, M.Y., and Atkinson, R.G. (2013). Functional Genomics Reveals That a Compact Terpene Synthase Gene Family Can Account for Terpene Volatile Production in Apple1[W]. Plant Physiol. </w:t>
      </w:r>
      <w:r>
        <w:rPr>
          <w:i/>
        </w:rPr>
        <w:t>161</w:t>
      </w:r>
      <w:r>
        <w:t>, 787–804.</w:t>
      </w:r>
    </w:p>
    <w:p w14:paraId="32006FA9" w14:textId="77777777" w:rsidR="00334204" w:rsidRDefault="00C51043">
      <w:pPr>
        <w:pStyle w:val="Bibliographie1"/>
        <w:rPr>
          <w:rFonts w:hint="eastAsia"/>
        </w:rPr>
      </w:pPr>
      <w:r>
        <w:t xml:space="preserve">Ro, D.-K., Ehlting, J., Keeling, C.I., Lin, R., Mattheus, N., and Bohlmann, J. (2006). Microarray expression profiling and functional characterization of AtTPS genes: Duplicated Arabidopsis thaliana sesquiterpene synthase genes At4g13280 and At4g13300 encode root-specific and wound-inducible (Z)-γ-bisabolene synthases. Arch. Biochem. Biophys. </w:t>
      </w:r>
      <w:r>
        <w:rPr>
          <w:i/>
        </w:rPr>
        <w:t>448</w:t>
      </w:r>
      <w:r>
        <w:t>, 104–116.</w:t>
      </w:r>
    </w:p>
    <w:p w14:paraId="55C87D3C" w14:textId="77777777" w:rsidR="00334204" w:rsidRDefault="00C51043">
      <w:pPr>
        <w:pStyle w:val="Bibliographie1"/>
        <w:rPr>
          <w:rFonts w:hint="eastAsia"/>
        </w:rPr>
      </w:pPr>
      <w:r>
        <w:t xml:space="preserve">Simkin, A.J., Miettinen, K., Claudel, P., Burlat, V., Guirimand, G., Courdavault, V., Papon, N., Meyer, S., Godet, S., St-Pierre, B., et al. (2013). Characterization of the plastidial geraniol synthase from Madagascar periwinkle which initiates the monoterpenoid branch of the alkaloid pathway in internal phloem associated parenchyma. Phytochemistry </w:t>
      </w:r>
      <w:r>
        <w:rPr>
          <w:i/>
        </w:rPr>
        <w:t>85</w:t>
      </w:r>
      <w:r>
        <w:t>, 36–43.</w:t>
      </w:r>
    </w:p>
    <w:p w14:paraId="077954A5" w14:textId="77777777" w:rsidR="00334204" w:rsidRDefault="00C51043">
      <w:pPr>
        <w:pStyle w:val="Bibliographie1"/>
        <w:rPr>
          <w:rFonts w:hint="eastAsia"/>
        </w:rPr>
      </w:pPr>
      <w:r>
        <w:t xml:space="preserve">Tholl, D., Chen, F., Petri, J., Gershenzon, J., and Pichersky, E. (2005). Two sesquiterpene synthases are responsible for the complex mixture of sesquiterpenes emitted from Arabidopsis flowers. Plant J. </w:t>
      </w:r>
      <w:r>
        <w:rPr>
          <w:i/>
        </w:rPr>
        <w:t>42</w:t>
      </w:r>
      <w:r>
        <w:t>, 757–771.</w:t>
      </w:r>
    </w:p>
    <w:p w14:paraId="54B0FC5B" w14:textId="77777777" w:rsidR="00334204" w:rsidRDefault="00C51043">
      <w:pPr>
        <w:pStyle w:val="Bibliographie1"/>
        <w:rPr>
          <w:rFonts w:hint="eastAsia"/>
        </w:rPr>
      </w:pPr>
      <w:r>
        <w:t xml:space="preserve">Wang, Q., Jia, M., Huh, J.-H., Muchlinski, A., Peters, R.J., and Tholl, D. (2016). Identification of a Dolabellane Type Diterpene Synthase and other Root-Expressed Diterpene Synthases in Arabidopsis. Front. Plant Sci. </w:t>
      </w:r>
      <w:r>
        <w:rPr>
          <w:i/>
        </w:rPr>
        <w:t>7</w:t>
      </w:r>
      <w:r>
        <w:t>.</w:t>
      </w:r>
    </w:p>
    <w:p w14:paraId="24CE14AA" w14:textId="77777777" w:rsidR="00334204" w:rsidRDefault="00C51043">
      <w:pPr>
        <w:pStyle w:val="Bibliographie1"/>
        <w:rPr>
          <w:rFonts w:hint="eastAsia"/>
        </w:rPr>
      </w:pPr>
      <w:r>
        <w:t xml:space="preserve">Wise, M.L., Savage, T.J., Katahira, E., and Croteau, R. (1998). Monoterpene Synthases from Common Sage (Salvia officinalis) cDNA ISOLATION, CHARACTERIZATION, AND FUNCTIONAL EXPRESSION OF (+)-SABINENE SYNTHASE, 1,8-CINEOLE SYNTHASE, AND (+)-BORNYL DIPHOSPHATE SYNTHASE. J. Biol. Chem. </w:t>
      </w:r>
      <w:r>
        <w:rPr>
          <w:i/>
        </w:rPr>
        <w:t>273</w:t>
      </w:r>
      <w:r>
        <w:t>, 14891–14899.</w:t>
      </w:r>
    </w:p>
    <w:p w14:paraId="10FB7CED" w14:textId="77777777" w:rsidR="00334204" w:rsidRDefault="00C51043">
      <w:pPr>
        <w:pStyle w:val="Bibliographie1"/>
        <w:rPr>
          <w:rFonts w:hint="eastAsia"/>
        </w:rPr>
      </w:pPr>
      <w:r>
        <w:t xml:space="preserve">Yamaguchi, S., Sun, T., Kawaide, H., and Kamiya, Y. (1998). The GA2 Locus of Arabidopsis thalianaEncodes ent-Kaurene Synthase of Gibberellin Biosynthesis. Plant Physiol. </w:t>
      </w:r>
      <w:r>
        <w:rPr>
          <w:i/>
        </w:rPr>
        <w:t>116</w:t>
      </w:r>
      <w:r>
        <w:t>, 1271–1278.</w:t>
      </w:r>
    </w:p>
    <w:p w14:paraId="1AF4484C" w14:textId="77777777" w:rsidR="00334204" w:rsidRDefault="00C51043">
      <w:pPr>
        <w:pStyle w:val="Bibliographie1"/>
        <w:rPr>
          <w:rFonts w:hint="eastAsia"/>
        </w:rPr>
      </w:pPr>
      <w:r>
        <w:lastRenderedPageBreak/>
        <w:t xml:space="preserve">Yu, F., Harada, H., Yamasaki, K., Okamoto, S., Hirase, S., Tanaka, Y., Misawa, N., and Utsumi, R. (2008). Isolation and functional characterization of a β-eudesmol synthase, a new sesquiterpene synthase from Zingiber zerumbet Smith. FEBS Lett. </w:t>
      </w:r>
      <w:r>
        <w:rPr>
          <w:i/>
        </w:rPr>
        <w:t>582</w:t>
      </w:r>
      <w:r>
        <w:t>, 565–572.</w:t>
      </w:r>
    </w:p>
    <w:p w14:paraId="288647EE" w14:textId="77777777" w:rsidR="00334204" w:rsidRDefault="00C51043">
      <w:pPr>
        <w:pStyle w:val="Bibliographie1"/>
        <w:rPr>
          <w:rFonts w:hint="eastAsia"/>
        </w:rPr>
      </w:pPr>
      <w:r>
        <w:t xml:space="preserve">Yuba, A., Yazaki, K., Tabata, M., Honda, G., and Croteau, R. (1996). cDNA Cloning, Characterization, and Functional Expression of 4S-(−)-Limonene Synthase fromPerilla frutescens. Arch. Biochem. Biophys. </w:t>
      </w:r>
      <w:r>
        <w:rPr>
          <w:i/>
        </w:rPr>
        <w:t>332</w:t>
      </w:r>
      <w:r>
        <w:t>, 280–287.</w:t>
      </w:r>
    </w:p>
    <w:p w14:paraId="42823167" w14:textId="77777777" w:rsidR="00334204" w:rsidRDefault="00334204">
      <w:pPr>
        <w:rPr>
          <w:rFonts w:hint="eastAsia"/>
        </w:rPr>
        <w:sectPr w:rsidR="00334204">
          <w:type w:val="continuous"/>
          <w:pgSz w:w="16838" w:h="11906" w:orient="landscape"/>
          <w:pgMar w:top="1134" w:right="1134" w:bottom="1134" w:left="1134" w:header="0" w:footer="0" w:gutter="0"/>
          <w:cols w:space="720"/>
          <w:formProt w:val="0"/>
          <w:docGrid w:linePitch="312" w:charSpace="-2049"/>
        </w:sectPr>
      </w:pPr>
    </w:p>
    <w:p w14:paraId="17AE2240" w14:textId="77777777" w:rsidR="00334204" w:rsidRDefault="00334204">
      <w:pPr>
        <w:rPr>
          <w:rFonts w:hint="eastAsia"/>
        </w:rPr>
      </w:pPr>
    </w:p>
    <w:sectPr w:rsidR="00334204">
      <w:type w:val="continuous"/>
      <w:pgSz w:w="16838" w:h="11906" w:orient="landscape"/>
      <w:pgMar w:top="1134" w:right="1134" w:bottom="1134" w:left="1134"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1"/>
    <w:family w:val="swiss"/>
    <w:pitch w:val="default"/>
  </w:font>
  <w:font w:name="Arial Unicode MS">
    <w:panose1 w:val="020B0604020202020204"/>
    <w:charset w:val="00"/>
    <w:family w:val="auto"/>
    <w:pitch w:val="variable"/>
    <w:sig w:usb0="F7FFAFFF" w:usb1="E9DFFFFF" w:usb2="0000003F" w:usb3="00000000" w:csb0="003F01FF"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Mono">
    <w:altName w:val="Courier New"/>
    <w:charset w:val="01"/>
    <w:family w:val="modern"/>
    <w:pitch w:val="fixed"/>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useFELayout/>
    <w:compatSetting w:name="compatibilityMode" w:uri="http://schemas.microsoft.com/office/word" w:val="12"/>
  </w:compat>
  <w:rsids>
    <w:rsidRoot w:val="00334204"/>
    <w:rsid w:val="002C540F"/>
    <w:rsid w:val="00334204"/>
    <w:rsid w:val="005A399D"/>
    <w:rsid w:val="00C5104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0F5B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Arial Unicode MS" w:hAnsi="Liberation Sans" w:cs="Lucida Sans"/>
        <w:kern w:val="2"/>
        <w:sz w:val="22"/>
        <w:szCs w:val="24"/>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sz w:val="26"/>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0"/>
    </w:rPr>
  </w:style>
  <w:style w:type="paragraph" w:customStyle="1" w:styleId="Index">
    <w:name w:val="Index"/>
    <w:basedOn w:val="Normal"/>
    <w:qFormat/>
    <w:pPr>
      <w:suppressLineNumbers/>
    </w:pPr>
    <w:rPr>
      <w:sz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Texteprformat">
    <w:name w:val="Texte préformaté"/>
    <w:basedOn w:val="Normal"/>
    <w:qFormat/>
    <w:rPr>
      <w:rFonts w:ascii="Liberation Mono" w:eastAsia="Courier New" w:hAnsi="Liberation Mono" w:cs="Liberation Mono"/>
      <w:sz w:val="20"/>
      <w:szCs w:val="20"/>
    </w:rPr>
  </w:style>
  <w:style w:type="paragraph" w:customStyle="1" w:styleId="Bibliographie1">
    <w:name w:val="Bibliographie 1"/>
    <w:basedOn w:val="Index"/>
    <w:qFormat/>
    <w:pPr>
      <w:spacing w:after="2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1550</Words>
  <Characters>8528</Characters>
  <Application>Microsoft Macintosh Word</Application>
  <DocSecurity>0</DocSecurity>
  <Lines>71</Lines>
  <Paragraphs>20</Paragraphs>
  <ScaleCrop>false</ScaleCrop>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Saint-Marcoux</dc:creator>
  <dc:description/>
  <cp:lastModifiedBy>Fred jullien</cp:lastModifiedBy>
  <cp:revision>27</cp:revision>
  <dcterms:created xsi:type="dcterms:W3CDTF">2018-02-15T15:05:00Z</dcterms:created>
  <dcterms:modified xsi:type="dcterms:W3CDTF">2018-07-05T10:07:00Z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id="GWKd3zKa"/&gt;&lt;style id="http://www.zotero.org/styles/cell" hasBibliography="1" bibliographyStyleHasBeenSet="1"/&gt;&lt;prefs&gt;&lt;pref name="fieldType" value="ReferenceMark"/&gt;&lt;pref name="automaticJournalAbbr</vt:lpwstr>
  </property>
  <property fmtid="{D5CDD505-2E9C-101B-9397-08002B2CF9AE}" pid="3" name="ZOTERO_PREF_2">
    <vt:lpwstr>eviations" value="true"/&gt;&lt;pref name="noteType" value="0"/&gt;&lt;/prefs&gt;&lt;/data&gt;</vt:lpwstr>
  </property>
</Properties>
</file>