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EE960" w14:textId="77777777" w:rsidR="005A061E" w:rsidRDefault="00E579A2">
      <w:pPr>
        <w:pBdr>
          <w:top w:val="nil"/>
          <w:left w:val="nil"/>
          <w:bottom w:val="nil"/>
          <w:right w:val="nil"/>
          <w:between w:val="nil"/>
        </w:pBdr>
        <w:spacing w:before="240" w:after="120"/>
        <w:jc w:val="center"/>
        <w:rPr>
          <w:i/>
          <w:color w:val="000000"/>
          <w:sz w:val="32"/>
          <w:szCs w:val="32"/>
        </w:rPr>
      </w:pPr>
      <w:bookmarkStart w:id="0" w:name="_GoBack"/>
      <w:bookmarkEnd w:id="0"/>
      <w:r>
        <w:rPr>
          <w:b/>
          <w:i/>
          <w:color w:val="000000"/>
          <w:sz w:val="32"/>
          <w:szCs w:val="32"/>
        </w:rPr>
        <w:t>Supplementary Material</w:t>
      </w:r>
    </w:p>
    <w:p w14:paraId="0B4C036F" w14:textId="77777777" w:rsidR="005A061E" w:rsidRDefault="005A061E">
      <w:pPr>
        <w:spacing w:before="0" w:after="60"/>
        <w:jc w:val="center"/>
        <w:rPr>
          <w:b/>
          <w:color w:val="000000"/>
          <w:sz w:val="32"/>
          <w:szCs w:val="32"/>
        </w:rPr>
      </w:pPr>
    </w:p>
    <w:p w14:paraId="7E2C80F4" w14:textId="77777777" w:rsidR="00AA227D" w:rsidRDefault="00AA227D" w:rsidP="00AA227D">
      <w:pPr>
        <w:pStyle w:val="NormalWeb"/>
        <w:spacing w:before="240" w:beforeAutospacing="0" w:after="360" w:afterAutospacing="0"/>
        <w:jc w:val="center"/>
      </w:pPr>
      <w:r>
        <w:rPr>
          <w:b/>
          <w:bCs/>
          <w:color w:val="000000"/>
          <w:sz w:val="32"/>
          <w:szCs w:val="32"/>
        </w:rPr>
        <w:t xml:space="preserve">Changes in </w:t>
      </w:r>
      <w:r w:rsidR="009B0F1B">
        <w:rPr>
          <w:b/>
          <w:bCs/>
          <w:color w:val="000000"/>
          <w:sz w:val="32"/>
          <w:szCs w:val="32"/>
        </w:rPr>
        <w:t xml:space="preserve">the </w:t>
      </w:r>
      <w:r>
        <w:rPr>
          <w:b/>
          <w:bCs/>
          <w:color w:val="000000"/>
          <w:sz w:val="32"/>
          <w:szCs w:val="32"/>
        </w:rPr>
        <w:t xml:space="preserve">drinking water microbiome: effects of water treatments along the flow of </w:t>
      </w:r>
      <w:r w:rsidR="009B0F1B">
        <w:rPr>
          <w:b/>
          <w:bCs/>
          <w:color w:val="000000"/>
          <w:sz w:val="32"/>
          <w:szCs w:val="32"/>
        </w:rPr>
        <w:t xml:space="preserve">two </w:t>
      </w:r>
      <w:r>
        <w:rPr>
          <w:b/>
          <w:bCs/>
          <w:color w:val="000000"/>
          <w:sz w:val="32"/>
          <w:szCs w:val="32"/>
        </w:rPr>
        <w:t>drinking water treatment plant</w:t>
      </w:r>
      <w:r w:rsidR="009B0F1B">
        <w:rPr>
          <w:b/>
          <w:bCs/>
          <w:color w:val="000000"/>
          <w:sz w:val="32"/>
          <w:szCs w:val="32"/>
        </w:rPr>
        <w:t>s</w:t>
      </w:r>
      <w:r>
        <w:rPr>
          <w:b/>
          <w:bCs/>
          <w:color w:val="000000"/>
          <w:sz w:val="32"/>
          <w:szCs w:val="32"/>
        </w:rPr>
        <w:t xml:space="preserve"> in </w:t>
      </w:r>
      <w:proofErr w:type="gramStart"/>
      <w:r>
        <w:rPr>
          <w:b/>
          <w:bCs/>
          <w:color w:val="000000"/>
          <w:sz w:val="32"/>
          <w:szCs w:val="32"/>
        </w:rPr>
        <w:t>a</w:t>
      </w:r>
      <w:proofErr w:type="gramEnd"/>
      <w:r>
        <w:rPr>
          <w:b/>
          <w:bCs/>
          <w:color w:val="000000"/>
          <w:sz w:val="32"/>
          <w:szCs w:val="32"/>
        </w:rPr>
        <w:t xml:space="preserve"> urbanized area, Milan (Italy).</w:t>
      </w:r>
    </w:p>
    <w:p w14:paraId="0C5C035C" w14:textId="77777777" w:rsidR="00AA227D" w:rsidRPr="00AA227D" w:rsidRDefault="00AA227D">
      <w:pPr>
        <w:spacing w:before="0" w:after="60"/>
        <w:jc w:val="center"/>
        <w:rPr>
          <w:lang w:val="en-US"/>
        </w:rPr>
      </w:pPr>
    </w:p>
    <w:p w14:paraId="40F9977F" w14:textId="77777777" w:rsidR="005A061E" w:rsidRDefault="005A061E">
      <w:pPr>
        <w:spacing w:before="0" w:after="0"/>
      </w:pPr>
    </w:p>
    <w:p w14:paraId="4235AA05" w14:textId="77777777" w:rsidR="005A061E" w:rsidRPr="00AA227D" w:rsidRDefault="00E579A2">
      <w:pPr>
        <w:spacing w:before="0" w:after="0"/>
        <w:rPr>
          <w:b/>
          <w:lang w:val="it-IT"/>
        </w:rPr>
      </w:pPr>
      <w:r w:rsidRPr="00AA227D">
        <w:rPr>
          <w:b/>
          <w:lang w:val="it-IT"/>
        </w:rPr>
        <w:t>Antonia Bruno</w:t>
      </w:r>
      <w:r w:rsidRPr="00AA227D">
        <w:rPr>
          <w:rFonts w:ascii="Arial Unicode MS" w:eastAsia="Arial Unicode MS" w:hAnsi="Arial Unicode MS" w:cs="Arial Unicode MS"/>
          <w:b/>
          <w:lang w:val="it-IT"/>
        </w:rPr>
        <w:t>☨</w:t>
      </w:r>
      <w:r w:rsidRPr="00AA227D">
        <w:rPr>
          <w:b/>
          <w:lang w:val="it-IT"/>
        </w:rPr>
        <w:t>, Anna Sandionigi</w:t>
      </w:r>
      <w:r w:rsidRPr="00AA227D">
        <w:rPr>
          <w:rFonts w:ascii="Arial Unicode MS" w:eastAsia="Arial Unicode MS" w:hAnsi="Arial Unicode MS" w:cs="Arial Unicode MS"/>
          <w:b/>
          <w:lang w:val="it-IT"/>
        </w:rPr>
        <w:t>☨</w:t>
      </w:r>
      <w:r w:rsidRPr="00AA227D">
        <w:rPr>
          <w:b/>
          <w:lang w:val="it-IT"/>
        </w:rPr>
        <w:t>, Marzia Bernasconi, Antonella Panio, Massimo Labra, Maurizio Casiraghi*</w:t>
      </w:r>
    </w:p>
    <w:p w14:paraId="1FC85537" w14:textId="77777777" w:rsidR="005A061E" w:rsidRDefault="00E579A2">
      <w:pPr>
        <w:widowControl w:val="0"/>
        <w:spacing w:before="200" w:after="200"/>
      </w:pPr>
      <w:bookmarkStart w:id="1" w:name="_gjdgxs" w:colFirst="0" w:colLast="0"/>
      <w:bookmarkEnd w:id="1"/>
      <w:r>
        <w:rPr>
          <w:rFonts w:ascii="Arial Unicode MS" w:eastAsia="Arial Unicode MS" w:hAnsi="Arial Unicode MS" w:cs="Arial Unicode MS"/>
          <w:vertAlign w:val="superscript"/>
        </w:rPr>
        <w:t>☨</w:t>
      </w:r>
      <w:r>
        <w:t xml:space="preserve"> These authors contributed equally to this work. </w:t>
      </w:r>
    </w:p>
    <w:p w14:paraId="6379D8D3" w14:textId="77777777" w:rsidR="005A061E" w:rsidRDefault="00E579A2">
      <w:pPr>
        <w:spacing w:before="240" w:after="0"/>
      </w:pPr>
      <w:r>
        <w:rPr>
          <w:b/>
        </w:rPr>
        <w:t xml:space="preserve">* Correspondence: </w:t>
      </w:r>
      <w:r>
        <w:t>Corresponding Author: maurizio.casiraghi@unimib.it</w:t>
      </w:r>
    </w:p>
    <w:p w14:paraId="547FF92F" w14:textId="77777777" w:rsidR="005A061E" w:rsidRDefault="00E579A2">
      <w:pPr>
        <w:pStyle w:val="Heading1"/>
        <w:numPr>
          <w:ilvl w:val="0"/>
          <w:numId w:val="1"/>
        </w:numPr>
      </w:pPr>
      <w:r>
        <w:t>Supplementary Data</w:t>
      </w:r>
    </w:p>
    <w:p w14:paraId="4C875471" w14:textId="77777777" w:rsidR="005A061E" w:rsidRDefault="00E579A2">
      <w:pPr>
        <w:jc w:val="both"/>
      </w:pPr>
      <w:r>
        <w:t xml:space="preserve">Supplementary Material should be uploaded separately on submission. Please include any supplementary data, figures and/or tables. </w:t>
      </w:r>
    </w:p>
    <w:p w14:paraId="7EBF611E" w14:textId="77777777" w:rsidR="005A061E" w:rsidRDefault="00E579A2">
      <w:pPr>
        <w:spacing w:before="280" w:after="280"/>
        <w:jc w:val="both"/>
      </w:pPr>
      <w:r>
        <w:t xml:space="preserve">Supplementary material is not typeset so please ensure that all information is clearly presented, the appropriate caption is included in the file and not in the manuscript, and that the style conforms to the rest of the article. </w:t>
      </w:r>
    </w:p>
    <w:p w14:paraId="0EFDB596" w14:textId="77777777" w:rsidR="005A061E" w:rsidRDefault="00E579A2">
      <w:pPr>
        <w:pStyle w:val="Heading1"/>
        <w:numPr>
          <w:ilvl w:val="0"/>
          <w:numId w:val="1"/>
        </w:numPr>
      </w:pPr>
      <w:r>
        <w:t>Supplementary Figures and Tables</w:t>
      </w:r>
    </w:p>
    <w:p w14:paraId="362BEE5F" w14:textId="77777777" w:rsidR="005A061E" w:rsidRDefault="005A061E"/>
    <w:p w14:paraId="4E6472CD" w14:textId="77777777" w:rsidR="005A061E" w:rsidRDefault="00E579A2">
      <w:pPr>
        <w:spacing w:before="0" w:after="0"/>
        <w:jc w:val="both"/>
      </w:pPr>
      <w:r>
        <w:rPr>
          <w:b/>
        </w:rPr>
        <w:t>Supplementary Table S5</w:t>
      </w:r>
      <w:r>
        <w:t>. Water samples microbiological analyses (data from MM S.p.A.).</w:t>
      </w:r>
    </w:p>
    <w:p w14:paraId="7E94F677" w14:textId="77777777" w:rsidR="005A061E" w:rsidRDefault="005A061E">
      <w:pPr>
        <w:spacing w:before="0" w:after="0"/>
        <w:jc w:val="both"/>
      </w:pPr>
    </w:p>
    <w:p w14:paraId="33C024D3" w14:textId="77777777" w:rsidR="005A061E" w:rsidRDefault="005A061E">
      <w:pPr>
        <w:spacing w:before="0" w:after="0"/>
        <w:jc w:val="both"/>
      </w:pPr>
    </w:p>
    <w:tbl>
      <w:tblPr>
        <w:tblStyle w:val="a"/>
        <w:tblW w:w="97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1"/>
        <w:gridCol w:w="1530"/>
        <w:gridCol w:w="1755"/>
        <w:gridCol w:w="1401"/>
        <w:gridCol w:w="1401"/>
        <w:gridCol w:w="1401"/>
        <w:gridCol w:w="1401"/>
      </w:tblGrid>
      <w:tr w:rsidR="005A061E" w14:paraId="79F14077" w14:textId="77777777">
        <w:trPr>
          <w:trHeight w:val="10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D517436" w14:textId="77777777" w:rsidR="005A061E" w:rsidRDefault="00E579A2">
            <w:pPr>
              <w:widowControl w:val="0"/>
              <w:pBdr>
                <w:top w:val="nil"/>
                <w:left w:val="nil"/>
                <w:bottom w:val="nil"/>
                <w:right w:val="nil"/>
                <w:between w:val="nil"/>
              </w:pBdr>
              <w:spacing w:before="0" w:after="0" w:line="276" w:lineRule="auto"/>
              <w:rPr>
                <w:sz w:val="22"/>
                <w:szCs w:val="22"/>
              </w:rPr>
            </w:pPr>
            <w:proofErr w:type="spellStart"/>
            <w:r>
              <w:rPr>
                <w:sz w:val="22"/>
                <w:szCs w:val="22"/>
              </w:rPr>
              <w:t>Sample_ID</w:t>
            </w:r>
            <w:proofErr w:type="spellEnd"/>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8E43958"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Sampling Point Abbreviation</w:t>
            </w:r>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678DD62"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Coliforms at 37°C (MPN / 100 mL)</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35D1A81B"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Enterococci (MPN / 100mL)</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72AF3CB" w14:textId="77777777" w:rsidR="005A061E" w:rsidRDefault="00E579A2">
            <w:pPr>
              <w:widowControl w:val="0"/>
              <w:pBdr>
                <w:top w:val="nil"/>
                <w:left w:val="nil"/>
                <w:bottom w:val="nil"/>
                <w:right w:val="nil"/>
                <w:between w:val="nil"/>
              </w:pBdr>
              <w:spacing w:before="0" w:after="0" w:line="276" w:lineRule="auto"/>
              <w:rPr>
                <w:sz w:val="22"/>
                <w:szCs w:val="22"/>
              </w:rPr>
            </w:pPr>
            <w:r>
              <w:rPr>
                <w:i/>
                <w:sz w:val="22"/>
                <w:szCs w:val="22"/>
              </w:rPr>
              <w:t xml:space="preserve">Escherichia coli </w:t>
            </w:r>
            <w:r>
              <w:rPr>
                <w:sz w:val="22"/>
                <w:szCs w:val="22"/>
              </w:rPr>
              <w:t>(MPN / 100mL)</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5D7805F" w14:textId="77777777" w:rsidR="005A061E" w:rsidRDefault="00E579A2">
            <w:pPr>
              <w:widowControl w:val="0"/>
              <w:pBdr>
                <w:top w:val="nil"/>
                <w:left w:val="nil"/>
                <w:bottom w:val="nil"/>
                <w:right w:val="nil"/>
                <w:between w:val="nil"/>
              </w:pBdr>
              <w:spacing w:before="0" w:after="0" w:line="276" w:lineRule="auto"/>
              <w:rPr>
                <w:sz w:val="22"/>
                <w:szCs w:val="22"/>
              </w:rPr>
            </w:pPr>
            <w:r>
              <w:rPr>
                <w:i/>
                <w:sz w:val="22"/>
                <w:szCs w:val="22"/>
              </w:rPr>
              <w:t xml:space="preserve">Pseudomonas aeruginosa </w:t>
            </w:r>
            <w:r>
              <w:rPr>
                <w:sz w:val="22"/>
                <w:szCs w:val="22"/>
              </w:rPr>
              <w:t>(CFU / 250mL)</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7649D3E" w14:textId="77777777" w:rsidR="005A061E" w:rsidRDefault="00E579A2">
            <w:pPr>
              <w:widowControl w:val="0"/>
              <w:pBdr>
                <w:top w:val="nil"/>
                <w:left w:val="nil"/>
                <w:bottom w:val="nil"/>
                <w:right w:val="nil"/>
                <w:between w:val="nil"/>
              </w:pBdr>
              <w:spacing w:before="0" w:after="0" w:line="276" w:lineRule="auto"/>
              <w:rPr>
                <w:sz w:val="22"/>
                <w:szCs w:val="22"/>
              </w:rPr>
            </w:pPr>
            <w:r>
              <w:rPr>
                <w:i/>
                <w:sz w:val="22"/>
                <w:szCs w:val="22"/>
              </w:rPr>
              <w:t xml:space="preserve">Clostridium perfringens </w:t>
            </w:r>
            <w:r>
              <w:rPr>
                <w:sz w:val="22"/>
                <w:szCs w:val="22"/>
              </w:rPr>
              <w:t>(and spores)</w:t>
            </w:r>
          </w:p>
        </w:tc>
      </w:tr>
      <w:tr w:rsidR="005A061E" w14:paraId="64F44A62"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3743197B"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3C</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4354E17" w14:textId="77777777" w:rsidR="005A061E" w:rsidRDefault="00E579A2">
            <w:pPr>
              <w:widowControl w:val="0"/>
              <w:pBdr>
                <w:top w:val="nil"/>
                <w:left w:val="nil"/>
                <w:bottom w:val="nil"/>
                <w:right w:val="nil"/>
                <w:between w:val="nil"/>
              </w:pBdr>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C0189FF"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217B39B"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72523572"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6D94515"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83C1B68"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r>
      <w:tr w:rsidR="005A061E" w14:paraId="6602A691"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AD67722"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4C</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0A50B8C"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36B8DC8A"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CF17C70"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73FBA85"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32E32E19"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06C4E3F"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r>
      <w:tr w:rsidR="005A061E" w14:paraId="2046CDC9"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EBD0728"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lastRenderedPageBreak/>
              <w:t>5C</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4C85463"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45A1F0D"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065FB54"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367BBE7"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7DA06674"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D8772AB"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r>
      <w:tr w:rsidR="005A061E" w14:paraId="6D660DEB"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7514C52"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6C</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4E9B762"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752D2362"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FB35F4F"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7F5C4B83"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2C9DD6C"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5404363"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r>
      <w:tr w:rsidR="005A061E" w14:paraId="5CCB8FB9"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7F30F238"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7C</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3C9464F"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B9AF0D5"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7215F4B1"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F5917EC"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7F788AF"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E437425"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r>
      <w:tr w:rsidR="005A061E" w14:paraId="271E0D52"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85595B6"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8C</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65D1100"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B621B72"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DC3B437"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7E5669E"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69E7D90"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943BFB3"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r>
      <w:tr w:rsidR="005A061E" w14:paraId="10E6C608"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6F1CDB8"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9C</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56DD7E5"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200540B"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1A4FA66"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3126CAB6"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383B6FAD"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B3810BB"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r>
      <w:tr w:rsidR="005A061E" w14:paraId="05AC80C1"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047CA32"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10C</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D2496DC"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FBC66B0"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9BC6453"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B619DB1"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AEB6B76"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48677BE"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r>
      <w:tr w:rsidR="005A061E" w14:paraId="0B37352A"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5D41F97"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11C</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75CCB586"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95CD56F"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974D1A1"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19AB9D8"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7D881B1"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7F41E32"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r>
      <w:tr w:rsidR="005A061E" w14:paraId="0AA0AF10"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FFF4D4B"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12C</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045298F"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85841B1"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CDD0EF9"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79440F8"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D8D541D"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1E0DD8F"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r>
      <w:tr w:rsidR="005A061E" w14:paraId="595139FD"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168B2CE"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13C</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38A0794E"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7F5A7176"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BBFAAB0"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303EE4B"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8D96A3F"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7CDB2CC"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r>
      <w:tr w:rsidR="005A061E" w14:paraId="59955F01"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C2A7EBF"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14C</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54D2514"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B9432E1"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F70A793"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3FD970F8"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13CFA746"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050DF5B"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r>
      <w:tr w:rsidR="005A061E" w14:paraId="72A232D3"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26A8500"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1C_cr</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B7D3075"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CB8E213"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BC5F07C"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43A78902"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D3FE1E7"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6CA1C07"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r>
      <w:tr w:rsidR="005A061E" w14:paraId="37C272AC" w14:textId="77777777">
        <w:trPr>
          <w:trHeight w:val="500"/>
        </w:trPr>
        <w:tc>
          <w:tcPr>
            <w:tcW w:w="90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384B346"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2C_cr</w:t>
            </w:r>
          </w:p>
        </w:tc>
        <w:tc>
          <w:tcPr>
            <w:tcW w:w="1530"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24DE708E" w14:textId="77777777" w:rsidR="005A061E" w:rsidRDefault="00E579A2">
            <w:pPr>
              <w:widowControl w:val="0"/>
              <w:spacing w:before="0" w:after="0" w:line="276" w:lineRule="auto"/>
              <w:rPr>
                <w:sz w:val="22"/>
                <w:szCs w:val="22"/>
              </w:rPr>
            </w:pPr>
            <w:proofErr w:type="spellStart"/>
            <w:r>
              <w:rPr>
                <w:sz w:val="22"/>
                <w:szCs w:val="22"/>
              </w:rPr>
              <w:t>Chlor</w:t>
            </w:r>
            <w:proofErr w:type="spellEnd"/>
          </w:p>
        </w:tc>
        <w:tc>
          <w:tcPr>
            <w:tcW w:w="1755"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0490AF30"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3D9D6F5F"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5BC66C6C"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63A4E10"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NA</w:t>
            </w:r>
          </w:p>
        </w:tc>
        <w:tc>
          <w:tcPr>
            <w:tcW w:w="1401" w:type="dxa"/>
            <w:tcBorders>
              <w:top w:val="single" w:sz="4" w:space="0" w:color="B7B7B7"/>
              <w:left w:val="single" w:sz="4" w:space="0" w:color="B7B7B7"/>
              <w:bottom w:val="single" w:sz="4" w:space="0" w:color="B7B7B7"/>
              <w:right w:val="single" w:sz="4" w:space="0" w:color="B7B7B7"/>
            </w:tcBorders>
            <w:tcMar>
              <w:top w:w="100" w:type="dxa"/>
              <w:left w:w="100" w:type="dxa"/>
              <w:bottom w:w="100" w:type="dxa"/>
              <w:right w:w="100" w:type="dxa"/>
            </w:tcMar>
          </w:tcPr>
          <w:p w14:paraId="65D1AC0E" w14:textId="77777777" w:rsidR="005A061E" w:rsidRDefault="00E579A2">
            <w:pPr>
              <w:widowControl w:val="0"/>
              <w:pBdr>
                <w:top w:val="nil"/>
                <w:left w:val="nil"/>
                <w:bottom w:val="nil"/>
                <w:right w:val="nil"/>
                <w:between w:val="nil"/>
              </w:pBdr>
              <w:spacing w:before="0" w:after="0" w:line="276" w:lineRule="auto"/>
              <w:rPr>
                <w:sz w:val="22"/>
                <w:szCs w:val="22"/>
              </w:rPr>
            </w:pPr>
            <w:r>
              <w:rPr>
                <w:sz w:val="22"/>
                <w:szCs w:val="22"/>
              </w:rPr>
              <w:t>0</w:t>
            </w:r>
          </w:p>
        </w:tc>
      </w:tr>
    </w:tbl>
    <w:p w14:paraId="39B6054E" w14:textId="77777777" w:rsidR="005A061E" w:rsidRDefault="005A061E">
      <w:pPr>
        <w:spacing w:before="0" w:after="0"/>
        <w:jc w:val="both"/>
      </w:pPr>
    </w:p>
    <w:p w14:paraId="16F64C7E" w14:textId="77777777" w:rsidR="005A061E" w:rsidRDefault="00E579A2">
      <w:pPr>
        <w:spacing w:before="0" w:after="0"/>
        <w:jc w:val="both"/>
      </w:pPr>
      <w:r>
        <w:t>The methods for microbiological parameters are:</w:t>
      </w:r>
    </w:p>
    <w:p w14:paraId="01E1385F" w14:textId="77777777" w:rsidR="005A061E" w:rsidRPr="00AA227D" w:rsidRDefault="00E579A2">
      <w:pPr>
        <w:spacing w:before="0" w:after="0"/>
        <w:jc w:val="both"/>
        <w:rPr>
          <w:lang w:val="it-IT"/>
        </w:rPr>
      </w:pPr>
      <w:r w:rsidRPr="00AA227D">
        <w:rPr>
          <w:lang w:val="it-IT"/>
        </w:rPr>
        <w:t xml:space="preserve">(a) </w:t>
      </w:r>
      <w:r w:rsidRPr="00AA227D">
        <w:rPr>
          <w:i/>
          <w:lang w:val="it-IT"/>
        </w:rPr>
        <w:t>Escherichia coli</w:t>
      </w:r>
      <w:r w:rsidRPr="00AA227D">
        <w:rPr>
          <w:lang w:val="it-IT"/>
        </w:rPr>
        <w:t xml:space="preserve"> and coliform bacteria (EN ISO 9308-1 or EN ISO 9308-2)</w:t>
      </w:r>
    </w:p>
    <w:p w14:paraId="383C49A3" w14:textId="77777777" w:rsidR="005A061E" w:rsidRPr="00AA227D" w:rsidRDefault="00E579A2">
      <w:pPr>
        <w:spacing w:before="0" w:after="0"/>
        <w:jc w:val="both"/>
        <w:rPr>
          <w:lang w:val="it-IT"/>
        </w:rPr>
      </w:pPr>
      <w:r w:rsidRPr="00AA227D">
        <w:rPr>
          <w:lang w:val="it-IT"/>
        </w:rPr>
        <w:t>(b) Enterococci (EN ISO 7899-2)</w:t>
      </w:r>
    </w:p>
    <w:p w14:paraId="7BE1C3BC" w14:textId="77777777" w:rsidR="005A061E" w:rsidRPr="00AA227D" w:rsidRDefault="00E579A2">
      <w:pPr>
        <w:spacing w:before="0" w:after="0"/>
        <w:jc w:val="both"/>
        <w:rPr>
          <w:lang w:val="it-IT"/>
        </w:rPr>
      </w:pPr>
      <w:r w:rsidRPr="00AA227D">
        <w:rPr>
          <w:lang w:val="it-IT"/>
        </w:rPr>
        <w:t xml:space="preserve">(c) </w:t>
      </w:r>
      <w:r w:rsidRPr="00AA227D">
        <w:rPr>
          <w:i/>
          <w:lang w:val="it-IT"/>
        </w:rPr>
        <w:t>Pseudomonas aeruginosa</w:t>
      </w:r>
      <w:r w:rsidRPr="00AA227D">
        <w:rPr>
          <w:lang w:val="it-IT"/>
        </w:rPr>
        <w:t xml:space="preserve"> (EN ISO 16266)</w:t>
      </w:r>
    </w:p>
    <w:p w14:paraId="1F1F0C1E" w14:textId="77777777" w:rsidR="005A061E" w:rsidRDefault="00E579A2">
      <w:pPr>
        <w:spacing w:before="0" w:after="0"/>
        <w:jc w:val="both"/>
      </w:pPr>
      <w:r>
        <w:t xml:space="preserve">(d) </w:t>
      </w:r>
      <w:r>
        <w:rPr>
          <w:i/>
        </w:rPr>
        <w:t>Clostridium perfringens</w:t>
      </w:r>
      <w:r>
        <w:t xml:space="preserve"> including spores (EN ISO 14189).</w:t>
      </w:r>
    </w:p>
    <w:p w14:paraId="0520A874" w14:textId="77777777" w:rsidR="005A061E" w:rsidRDefault="005A061E">
      <w:pPr>
        <w:spacing w:before="0" w:after="0"/>
        <w:jc w:val="both"/>
      </w:pPr>
    </w:p>
    <w:p w14:paraId="50EB1D8A" w14:textId="77777777" w:rsidR="005A061E" w:rsidRDefault="00E579A2">
      <w:pPr>
        <w:spacing w:before="0" w:after="0"/>
        <w:jc w:val="both"/>
      </w:pPr>
      <w:r>
        <w:t xml:space="preserve">(a) The Colilert system (IDEXX Laboratories) was used according to the manufacturer’s instructions. 100 mL of drinking water was mixed with the substrate and incubated in a 51 well </w:t>
      </w:r>
      <w:proofErr w:type="spellStart"/>
      <w:r>
        <w:t>QuantiTray</w:t>
      </w:r>
      <w:proofErr w:type="spellEnd"/>
      <w:r>
        <w:t xml:space="preserve"> for 24 h at 37 ± 1°C. Total coliform-positive wells display a yellow colour, whereas </w:t>
      </w:r>
      <w:r>
        <w:rPr>
          <w:i/>
        </w:rPr>
        <w:t>E. coli</w:t>
      </w:r>
      <w:r>
        <w:t>-positive wells were yellow and fluoresce under UV light (365 nm). Counts of the number of positive wells were transferred to a Most Probable Number (MPN) of the target organisms.</w:t>
      </w:r>
    </w:p>
    <w:p w14:paraId="66D92833" w14:textId="77777777" w:rsidR="005A061E" w:rsidRDefault="005A061E">
      <w:pPr>
        <w:spacing w:before="0" w:after="0"/>
        <w:jc w:val="both"/>
      </w:pPr>
    </w:p>
    <w:p w14:paraId="33E80A0A" w14:textId="77777777" w:rsidR="005A061E" w:rsidRDefault="00E579A2">
      <w:pPr>
        <w:spacing w:before="0" w:after="0"/>
        <w:jc w:val="both"/>
      </w:pPr>
      <w:r>
        <w:t xml:space="preserve">(b) The </w:t>
      </w:r>
      <w:proofErr w:type="spellStart"/>
      <w:r>
        <w:t>Enterolert</w:t>
      </w:r>
      <w:proofErr w:type="spellEnd"/>
      <w:r>
        <w:t xml:space="preserve"> system (IDEXX Laboratories) was used according to the manufacturer’s instructions. 100 mL of drinking water was mixed with the substrate and incubated in a 51 well </w:t>
      </w:r>
      <w:proofErr w:type="spellStart"/>
      <w:r>
        <w:t>QuantiTray</w:t>
      </w:r>
      <w:proofErr w:type="spellEnd"/>
      <w:r>
        <w:t xml:space="preserve"> for 24 h at 41 ± 0.5°C. Total enterococci-positive wells fluoresce under UV light (365 </w:t>
      </w:r>
      <w:r>
        <w:lastRenderedPageBreak/>
        <w:t>nm). Counts of the number of positive wells were transferred to a Most Probable Number (MPN) of the target organisms.</w:t>
      </w:r>
    </w:p>
    <w:p w14:paraId="67D5EF7B" w14:textId="77777777" w:rsidR="005A061E" w:rsidRDefault="005A061E">
      <w:pPr>
        <w:spacing w:before="0" w:after="0"/>
        <w:jc w:val="both"/>
      </w:pPr>
    </w:p>
    <w:p w14:paraId="15513753" w14:textId="77777777" w:rsidR="005A061E" w:rsidRDefault="00E579A2">
      <w:pPr>
        <w:spacing w:before="0" w:after="0"/>
        <w:jc w:val="both"/>
      </w:pPr>
      <w:r>
        <w:t>(c) Membrane filtration followed by incubation of the membrane on CN agar at (36 ± 2) °C for (44 ± 4) h. Count all colonies that produce blue/green (pyocyanin) colour.</w:t>
      </w:r>
    </w:p>
    <w:p w14:paraId="67C4255F" w14:textId="77777777" w:rsidR="005A061E" w:rsidRDefault="005A061E">
      <w:pPr>
        <w:spacing w:before="0" w:after="0"/>
        <w:jc w:val="both"/>
      </w:pPr>
    </w:p>
    <w:p w14:paraId="6ADA8C85" w14:textId="77777777" w:rsidR="005A061E" w:rsidRDefault="00E579A2">
      <w:pPr>
        <w:spacing w:before="0" w:after="0"/>
        <w:jc w:val="both"/>
      </w:pPr>
      <w:r>
        <w:t>(d) Membrane filtration followed by anaerobic incubation of the membrane on m-CP agar at 44 ± 1 °C for 21 ± 3 hours. Count opaque yellow colonies that turn pink or red after exposure to ammonium hydroxide vapours for 20 to 30 seconds.</w:t>
      </w:r>
    </w:p>
    <w:p w14:paraId="5D4DB071" w14:textId="77777777" w:rsidR="005A061E" w:rsidRDefault="005A061E">
      <w:pPr>
        <w:spacing w:before="0" w:after="0"/>
        <w:jc w:val="both"/>
      </w:pPr>
    </w:p>
    <w:p w14:paraId="0876CF13" w14:textId="77777777" w:rsidR="005A061E" w:rsidRDefault="005A061E">
      <w:pPr>
        <w:spacing w:before="0" w:after="0"/>
        <w:rPr>
          <w:b/>
        </w:rPr>
      </w:pPr>
    </w:p>
    <w:p w14:paraId="50F2AE38" w14:textId="77777777" w:rsidR="005A061E" w:rsidRDefault="00E579A2">
      <w:pPr>
        <w:spacing w:before="0" w:after="0"/>
      </w:pPr>
      <w:r>
        <w:rPr>
          <w:b/>
        </w:rPr>
        <w:t>Supplementary Table S6</w:t>
      </w:r>
      <w:r>
        <w:t>. Bacteria quantification through qPCR. Mean values are reported, expressed as log</w:t>
      </w:r>
      <w:r>
        <w:rPr>
          <w:vertAlign w:val="subscript"/>
        </w:rPr>
        <w:t>2</w:t>
      </w:r>
      <w:r>
        <w:t>(</w:t>
      </w:r>
      <w:proofErr w:type="spellStart"/>
      <w:r>
        <w:t>DNAcounts</w:t>
      </w:r>
      <w:proofErr w:type="spellEnd"/>
      <w:r>
        <w:t xml:space="preserve">)/L of water, and calculated as described in the main text; </w:t>
      </w:r>
      <w:proofErr w:type="spellStart"/>
      <w:r>
        <w:t>sd</w:t>
      </w:r>
      <w:proofErr w:type="spellEnd"/>
      <w:r>
        <w:t>: standard deviation.</w:t>
      </w:r>
    </w:p>
    <w:p w14:paraId="09127B88" w14:textId="77777777" w:rsidR="005A061E" w:rsidRDefault="005A061E">
      <w:pPr>
        <w:spacing w:before="0" w:after="0"/>
      </w:pPr>
    </w:p>
    <w:tbl>
      <w:tblPr>
        <w:tblStyle w:val="a0"/>
        <w:tblW w:w="5963"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490"/>
        <w:gridCol w:w="1491"/>
        <w:gridCol w:w="1491"/>
        <w:gridCol w:w="1491"/>
      </w:tblGrid>
      <w:tr w:rsidR="005A061E" w14:paraId="6EDBA558"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2519B413" w14:textId="77777777" w:rsidR="005A061E" w:rsidRDefault="00E579A2">
            <w:pPr>
              <w:spacing w:before="0"/>
              <w:jc w:val="center"/>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Sample_ID</w:t>
            </w:r>
            <w:proofErr w:type="spellEnd"/>
          </w:p>
        </w:tc>
        <w:tc>
          <w:tcPr>
            <w:tcW w:w="1491" w:type="dxa"/>
            <w:tcBorders>
              <w:top w:val="single" w:sz="4" w:space="0" w:color="999999"/>
              <w:left w:val="single" w:sz="4" w:space="0" w:color="999999"/>
              <w:bottom w:val="single" w:sz="4" w:space="0" w:color="999999"/>
              <w:right w:val="single" w:sz="4" w:space="0" w:color="999999"/>
            </w:tcBorders>
            <w:vAlign w:val="center"/>
          </w:tcPr>
          <w:p w14:paraId="661E020F" w14:textId="77777777" w:rsidR="005A061E" w:rsidRDefault="00E579A2">
            <w:pPr>
              <w:spacing w:befor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Sampling Point Abbreviation</w:t>
            </w:r>
          </w:p>
        </w:tc>
        <w:tc>
          <w:tcPr>
            <w:tcW w:w="1491" w:type="dxa"/>
            <w:tcBorders>
              <w:top w:val="single" w:sz="4" w:space="0" w:color="999999"/>
              <w:left w:val="single" w:sz="4" w:space="0" w:color="999999"/>
              <w:bottom w:val="single" w:sz="4" w:space="0" w:color="999999"/>
              <w:right w:val="single" w:sz="4" w:space="0" w:color="999999"/>
            </w:tcBorders>
            <w:vAlign w:val="center"/>
          </w:tcPr>
          <w:p w14:paraId="2841EC64" w14:textId="77777777" w:rsidR="005A061E" w:rsidRDefault="00E579A2">
            <w:pPr>
              <w:spacing w:befor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mean log2(</w:t>
            </w:r>
            <w:proofErr w:type="spellStart"/>
            <w:r>
              <w:rPr>
                <w:rFonts w:ascii="Times New Roman" w:eastAsia="Times New Roman" w:hAnsi="Times New Roman" w:cs="Times New Roman"/>
                <w:b/>
                <w:sz w:val="22"/>
                <w:szCs w:val="22"/>
              </w:rPr>
              <w:t>DNAcounts</w:t>
            </w:r>
            <w:proofErr w:type="spellEnd"/>
            <w:r>
              <w:rPr>
                <w:rFonts w:ascii="Times New Roman" w:eastAsia="Times New Roman" w:hAnsi="Times New Roman" w:cs="Times New Roman"/>
                <w:b/>
                <w:sz w:val="22"/>
                <w:szCs w:val="22"/>
              </w:rPr>
              <w:t>)/1L</w:t>
            </w:r>
          </w:p>
        </w:tc>
        <w:tc>
          <w:tcPr>
            <w:tcW w:w="1491" w:type="dxa"/>
            <w:tcBorders>
              <w:top w:val="single" w:sz="4" w:space="0" w:color="999999"/>
              <w:left w:val="single" w:sz="4" w:space="0" w:color="999999"/>
              <w:bottom w:val="single" w:sz="4" w:space="0" w:color="999999"/>
              <w:right w:val="single" w:sz="4" w:space="0" w:color="999999"/>
            </w:tcBorders>
            <w:vAlign w:val="center"/>
          </w:tcPr>
          <w:p w14:paraId="0416843C" w14:textId="77777777" w:rsidR="005A061E" w:rsidRDefault="00E579A2">
            <w:pPr>
              <w:spacing w:before="0"/>
              <w:jc w:val="center"/>
              <w:rPr>
                <w:rFonts w:ascii="Times New Roman" w:eastAsia="Times New Roman" w:hAnsi="Times New Roman" w:cs="Times New Roman"/>
                <w:b/>
                <w:sz w:val="22"/>
                <w:szCs w:val="22"/>
              </w:rPr>
            </w:pPr>
            <w:proofErr w:type="spellStart"/>
            <w:r>
              <w:rPr>
                <w:rFonts w:ascii="Times New Roman" w:eastAsia="Times New Roman" w:hAnsi="Times New Roman" w:cs="Times New Roman"/>
                <w:b/>
                <w:sz w:val="22"/>
                <w:szCs w:val="22"/>
              </w:rPr>
              <w:t>sd</w:t>
            </w:r>
            <w:proofErr w:type="spellEnd"/>
          </w:p>
        </w:tc>
      </w:tr>
      <w:tr w:rsidR="005A061E" w14:paraId="21A05BD0"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7B631FF8"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3A</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24CE68CD"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1D97561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22.83536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1CF87FA"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0.005774</w:t>
            </w:r>
          </w:p>
        </w:tc>
      </w:tr>
      <w:tr w:rsidR="005A061E" w14:paraId="08CB7247"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1FEEF3CF"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3B</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2D0C1D59"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44CEAE4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24.32536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4801D169"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0.456107</w:t>
            </w:r>
          </w:p>
        </w:tc>
      </w:tr>
      <w:tr w:rsidR="005A061E" w14:paraId="44B5D3F2"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7FEBCC0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3C</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1400331E"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66B5CD74"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23.19036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6797C6E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0.138564</w:t>
            </w:r>
          </w:p>
        </w:tc>
      </w:tr>
      <w:tr w:rsidR="005A061E" w14:paraId="7F7609AB"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0E90D0D2"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4A</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64A7BCF6"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12091DCF"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22.52536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2C94C05"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0.525389</w:t>
            </w:r>
          </w:p>
        </w:tc>
      </w:tr>
      <w:tr w:rsidR="005A061E" w14:paraId="2DB22F99"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6E5DEB9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4B</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2424FEF7"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A56193B"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24.77536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1412BB90"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0.433013</w:t>
            </w:r>
          </w:p>
        </w:tc>
      </w:tr>
      <w:tr w:rsidR="005A061E" w14:paraId="6C87EEFE"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27D8C179"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4C</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4182FDF9"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9560A14"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22.96536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4CD8C30"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0.282902</w:t>
            </w:r>
          </w:p>
        </w:tc>
      </w:tr>
      <w:tr w:rsidR="005A061E" w14:paraId="02B8714E"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35E87325"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5A</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3196296F"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68C05CB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26.75536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6B2C190"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0.063509</w:t>
            </w:r>
          </w:p>
        </w:tc>
      </w:tr>
      <w:tr w:rsidR="005A061E" w14:paraId="7ECEA7B5"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78DF7574"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5B</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2FA9E538"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3CB6C7D"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26.29036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4E0DB467"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0.023094</w:t>
            </w:r>
          </w:p>
        </w:tc>
      </w:tr>
      <w:tr w:rsidR="005A061E" w14:paraId="213B7C08"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5904D838"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5C</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29E7B3C9"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8E8FEE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26.16536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D870E46"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0.051962</w:t>
            </w:r>
          </w:p>
        </w:tc>
      </w:tr>
      <w:tr w:rsidR="005A061E" w14:paraId="49A862BD"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02120844"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6A</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08D3C584"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F4CFDE5"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21.96536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7B519B8"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0.282902</w:t>
            </w:r>
          </w:p>
        </w:tc>
      </w:tr>
      <w:tr w:rsidR="005A061E" w14:paraId="149097A9"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5BE0BDA8"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6B</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57D8BD6E"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0E81847"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23.56536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2F8242C"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0.121244</w:t>
            </w:r>
          </w:p>
        </w:tc>
      </w:tr>
      <w:tr w:rsidR="005A061E" w14:paraId="60EB0113"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0A16E28C"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6C</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2AFDD885"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676840FA"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24.43036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591AEC8"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0.069282</w:t>
            </w:r>
          </w:p>
        </w:tc>
      </w:tr>
      <w:tr w:rsidR="005A061E" w14:paraId="36F636D8"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32952E9D"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7A</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202A086A"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7919A0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23.34036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77CE0DD9"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0.011547</w:t>
            </w:r>
          </w:p>
        </w:tc>
      </w:tr>
      <w:tr w:rsidR="005A061E" w14:paraId="6847BFAF"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1EA2BD6F"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7B</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644A114E"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886D034"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23.37036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6EE1FD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5A061E" w14:paraId="5977B36A"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23919B35"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7C</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23FBF2AF"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1399E06B"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26.37536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11432F3B"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0.005774</w:t>
            </w:r>
          </w:p>
        </w:tc>
      </w:tr>
      <w:tr w:rsidR="005A061E" w14:paraId="311343DD"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602AC03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8A</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631C446F"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4E7A4358"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20.50536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43766BD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0.271355</w:t>
            </w:r>
          </w:p>
        </w:tc>
      </w:tr>
      <w:tr w:rsidR="005A061E" w14:paraId="5D80032A"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4B1F3054"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8B</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068DE574"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CA84BF1"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24.31536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F7603E4"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0.259808</w:t>
            </w:r>
          </w:p>
        </w:tc>
      </w:tr>
      <w:tr w:rsidR="005A061E" w14:paraId="3FE48FC7"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13064B16"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8C</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737B42E3"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AC1EBA2"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20.32536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C7998B7"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0.017321</w:t>
            </w:r>
          </w:p>
        </w:tc>
      </w:tr>
      <w:tr w:rsidR="005A061E" w14:paraId="6378041E"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3E6CA354"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9A</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68C2A5C7"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E5EC27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23.72536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6456729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0.075055</w:t>
            </w:r>
          </w:p>
        </w:tc>
      </w:tr>
      <w:tr w:rsidR="005A061E" w14:paraId="41AEF2FA"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0E42E23F"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9B</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36EE3B37"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6C628CE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25.34536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1BC3CD7D"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0.040415</w:t>
            </w:r>
          </w:p>
        </w:tc>
      </w:tr>
      <w:tr w:rsidR="005A061E" w14:paraId="27426E34"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6FAC2DF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9C</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3B6D6CEC"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6FF8791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21.64036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A4B5681"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0.034642</w:t>
            </w:r>
          </w:p>
        </w:tc>
      </w:tr>
      <w:tr w:rsidR="005A061E" w14:paraId="3C0401C6"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3A8A847A"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10A</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6F09100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49B83F2C"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22.97036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C5C4D08"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0.046188</w:t>
            </w:r>
          </w:p>
        </w:tc>
      </w:tr>
      <w:tr w:rsidR="005A061E" w14:paraId="4CACECEF"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00C4E8EB"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10B</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1D2826A3"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85EF596"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23.45036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E004D9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0.254034</w:t>
            </w:r>
          </w:p>
        </w:tc>
      </w:tr>
      <w:tr w:rsidR="005A061E" w14:paraId="70C6293E"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210A7DF8"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10C</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2A8F5136"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72B4E58"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23.43036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3697BFB"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0.034641</w:t>
            </w:r>
          </w:p>
        </w:tc>
      </w:tr>
      <w:tr w:rsidR="005A061E" w14:paraId="418D87A1"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7D29204A"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11A</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2DC89EF6"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487026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23.13536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4A733A39"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0.051962</w:t>
            </w:r>
          </w:p>
        </w:tc>
      </w:tr>
      <w:tr w:rsidR="005A061E" w14:paraId="78E3852C"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6D990D0B"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11B</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23964BDE"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7E95AA4"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25.52036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E471AFF"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0.034641</w:t>
            </w:r>
          </w:p>
        </w:tc>
      </w:tr>
      <w:tr w:rsidR="005A061E" w14:paraId="39B920BB"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4B78CF56"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11C</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74B6F4E0"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9DD1F07"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21.47536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2FC0784"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0.005774</w:t>
            </w:r>
          </w:p>
        </w:tc>
      </w:tr>
      <w:tr w:rsidR="005A061E" w14:paraId="3F596D27"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0E296E3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12A</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6676FEDD"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7E1C42EB"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20.25036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1D401B06"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0.658181</w:t>
            </w:r>
          </w:p>
        </w:tc>
      </w:tr>
      <w:tr w:rsidR="005A061E" w14:paraId="6E24E6EB"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64BD3EF1"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12B</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4B249238"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50A530C"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25.18536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820D1FF"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0.051962</w:t>
            </w:r>
          </w:p>
        </w:tc>
      </w:tr>
      <w:tr w:rsidR="005A061E" w14:paraId="25BBDC51"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18BBC9EC"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12C</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773E22A5"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5C411D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21.52036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6DEC851F"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0.023094</w:t>
            </w:r>
          </w:p>
        </w:tc>
      </w:tr>
      <w:tr w:rsidR="005A061E" w14:paraId="6B18FD90"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32FFD230"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13A</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1B2F4F36"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0FE80F2"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20.08036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EA56B7A"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0.381054</w:t>
            </w:r>
          </w:p>
        </w:tc>
      </w:tr>
      <w:tr w:rsidR="005A061E" w14:paraId="797AA01C"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38C4653D"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13B</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616CAC9A"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212668D0"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22.23536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98FB75F"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0.063509</w:t>
            </w:r>
          </w:p>
        </w:tc>
      </w:tr>
      <w:tr w:rsidR="005A061E" w14:paraId="2402D3FD"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705D41E3"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13C</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44B59B13"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60AFA41"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19.33036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6E2F34A0"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w:t>
            </w:r>
          </w:p>
        </w:tc>
      </w:tr>
      <w:tr w:rsidR="005A061E" w14:paraId="3FE23F0D"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1B8B601D"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14A</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4CF2EBC9"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1E4C6127"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20.87536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7337D48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0.051961</w:t>
            </w:r>
          </w:p>
        </w:tc>
      </w:tr>
      <w:tr w:rsidR="005A061E" w14:paraId="7188E049"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6599AC1D"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14B</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536CBEEF"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DE5ADF8"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28.09036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F4FC016"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0.173205</w:t>
            </w:r>
          </w:p>
        </w:tc>
      </w:tr>
      <w:tr w:rsidR="005A061E" w14:paraId="6017D031"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2B11379F"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14C</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4E8FA634"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77E7F1C1"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21.19536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1832634A"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0.525389</w:t>
            </w:r>
          </w:p>
        </w:tc>
      </w:tr>
      <w:tr w:rsidR="005A061E" w14:paraId="0CF946A8"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0C9ADE7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1A Cr</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2C563076"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18DEA8D"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22.97036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C6BC1D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0.046188</w:t>
            </w:r>
          </w:p>
        </w:tc>
      </w:tr>
      <w:tr w:rsidR="005A061E" w14:paraId="2D637C3F"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52185447"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1B Cr</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0A65F8F2"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050C0487"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23.45036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91673C1"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0.254034</w:t>
            </w:r>
          </w:p>
        </w:tc>
      </w:tr>
      <w:tr w:rsidR="005A061E" w14:paraId="2ECC5AC3"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5CA23B27"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1C Cr</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56C41ED5"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CDFBF26"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23.43036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6EB4F29D"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0.034641</w:t>
            </w:r>
          </w:p>
        </w:tc>
      </w:tr>
      <w:tr w:rsidR="005A061E" w14:paraId="5399B991"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70C2A9B4"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2A Cr</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76F54770"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Aquifer</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3AC28701"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23.13536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53C1F9D1"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0.051962</w:t>
            </w:r>
          </w:p>
        </w:tc>
      </w:tr>
      <w:tr w:rsidR="005A061E" w14:paraId="3A163CA4"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4B70C611"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2B Cr</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406B6493"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CFilter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72FE328B"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25.52036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1CE5E1DA"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0.034641</w:t>
            </w:r>
          </w:p>
        </w:tc>
      </w:tr>
      <w:tr w:rsidR="005A061E" w14:paraId="4E435A5F" w14:textId="77777777">
        <w:trPr>
          <w:trHeight w:val="420"/>
        </w:trPr>
        <w:tc>
          <w:tcPr>
            <w:tcW w:w="1490" w:type="dxa"/>
            <w:tcBorders>
              <w:top w:val="single" w:sz="4" w:space="0" w:color="999999"/>
              <w:left w:val="single" w:sz="4" w:space="0" w:color="999999"/>
              <w:bottom w:val="single" w:sz="4" w:space="0" w:color="999999"/>
              <w:right w:val="single" w:sz="4" w:space="0" w:color="999999"/>
            </w:tcBorders>
            <w:vAlign w:val="center"/>
          </w:tcPr>
          <w:p w14:paraId="02212E42"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2C Cr</w:t>
            </w:r>
          </w:p>
        </w:tc>
        <w:tc>
          <w:tcPr>
            <w:tcW w:w="1491" w:type="dxa"/>
            <w:tcBorders>
              <w:top w:val="single" w:sz="4" w:space="0" w:color="999999"/>
              <w:left w:val="single" w:sz="4" w:space="0" w:color="999999"/>
              <w:bottom w:val="single" w:sz="4" w:space="0" w:color="999999"/>
              <w:right w:val="single" w:sz="4" w:space="0" w:color="999999"/>
            </w:tcBorders>
            <w:tcMar>
              <w:top w:w="40" w:type="dxa"/>
              <w:left w:w="40" w:type="dxa"/>
              <w:bottom w:w="40" w:type="dxa"/>
              <w:right w:w="40" w:type="dxa"/>
            </w:tcMar>
            <w:vAlign w:val="bottom"/>
          </w:tcPr>
          <w:p w14:paraId="4DF842D0" w14:textId="77777777" w:rsidR="005A061E" w:rsidRDefault="00E579A2">
            <w:pPr>
              <w:spacing w:before="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Chlor</w:t>
            </w:r>
            <w:proofErr w:type="spellEnd"/>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4827FF2E"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21.47536</w:t>
            </w:r>
          </w:p>
        </w:tc>
        <w:tc>
          <w:tcPr>
            <w:tcW w:w="1491" w:type="dxa"/>
            <w:tcBorders>
              <w:top w:val="single" w:sz="4" w:space="0" w:color="999999"/>
              <w:left w:val="single" w:sz="4" w:space="0" w:color="999999"/>
              <w:bottom w:val="single" w:sz="4" w:space="0" w:color="999999"/>
              <w:right w:val="single" w:sz="4" w:space="0" w:color="999999"/>
            </w:tcBorders>
            <w:tcMar>
              <w:top w:w="100" w:type="dxa"/>
              <w:left w:w="100" w:type="dxa"/>
              <w:bottom w:w="100" w:type="dxa"/>
              <w:right w:w="100" w:type="dxa"/>
            </w:tcMar>
          </w:tcPr>
          <w:p w14:paraId="41755B7B" w14:textId="77777777" w:rsidR="005A061E" w:rsidRDefault="00E579A2">
            <w:pPr>
              <w:spacing w:before="0"/>
              <w:rPr>
                <w:rFonts w:ascii="Times New Roman" w:eastAsia="Times New Roman" w:hAnsi="Times New Roman" w:cs="Times New Roman"/>
                <w:sz w:val="22"/>
                <w:szCs w:val="22"/>
              </w:rPr>
            </w:pPr>
            <w:r>
              <w:rPr>
                <w:rFonts w:ascii="Times New Roman" w:eastAsia="Times New Roman" w:hAnsi="Times New Roman" w:cs="Times New Roman"/>
                <w:sz w:val="22"/>
                <w:szCs w:val="22"/>
              </w:rPr>
              <w:t>0.005774</w:t>
            </w:r>
          </w:p>
        </w:tc>
      </w:tr>
    </w:tbl>
    <w:p w14:paraId="08EEBC71" w14:textId="77777777" w:rsidR="005A061E" w:rsidRDefault="005A061E">
      <w:pPr>
        <w:rPr>
          <w:sz w:val="22"/>
          <w:szCs w:val="22"/>
        </w:rPr>
      </w:pPr>
    </w:p>
    <w:p w14:paraId="49BFEAEE" w14:textId="77777777" w:rsidR="005A061E" w:rsidRDefault="005A061E">
      <w:pPr>
        <w:spacing w:before="240"/>
        <w:rPr>
          <w:b/>
        </w:rPr>
      </w:pPr>
    </w:p>
    <w:p w14:paraId="62A488EC" w14:textId="77777777" w:rsidR="005A061E" w:rsidRDefault="00E579A2">
      <w:pPr>
        <w:spacing w:before="240"/>
        <w:rPr>
          <w:b/>
        </w:rPr>
      </w:pPr>
      <w:r>
        <w:rPr>
          <w:b/>
        </w:rPr>
        <w:t>Supplementary Figure S1</w:t>
      </w:r>
    </w:p>
    <w:p w14:paraId="5D25A51E" w14:textId="77777777" w:rsidR="005A061E" w:rsidRDefault="00E579A2">
      <w:pPr>
        <w:spacing w:before="0" w:after="0"/>
      </w:pPr>
      <w:r>
        <w:t>Bacteria quantification through qPCR. Mean values are reported, for each month, expressed as log</w:t>
      </w:r>
      <w:r>
        <w:rPr>
          <w:vertAlign w:val="subscript"/>
        </w:rPr>
        <w:t>2</w:t>
      </w:r>
      <w:r>
        <w:t>(</w:t>
      </w:r>
      <w:proofErr w:type="spellStart"/>
      <w:r>
        <w:t>DNAcounts</w:t>
      </w:r>
      <w:proofErr w:type="spellEnd"/>
      <w:r>
        <w:t>)/L of concentrated water, and calculated as described in the main text.</w:t>
      </w:r>
    </w:p>
    <w:p w14:paraId="083C5282" w14:textId="77777777" w:rsidR="005A061E" w:rsidRDefault="005A061E">
      <w:pPr>
        <w:spacing w:before="240"/>
        <w:rPr>
          <w:b/>
        </w:rPr>
      </w:pPr>
    </w:p>
    <w:p w14:paraId="0D35FA34" w14:textId="77777777" w:rsidR="005A061E" w:rsidRDefault="00E579A2">
      <w:pPr>
        <w:spacing w:before="240"/>
        <w:rPr>
          <w:b/>
        </w:rPr>
      </w:pPr>
      <w:r>
        <w:rPr>
          <w:b/>
          <w:noProof/>
        </w:rPr>
        <w:lastRenderedPageBreak/>
        <w:drawing>
          <wp:inline distT="114300" distB="114300" distL="114300" distR="114300" wp14:anchorId="1AE21541" wp14:editId="6E5626C4">
            <wp:extent cx="6208395" cy="43942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6208395" cy="4394200"/>
                    </a:xfrm>
                    <a:prstGeom prst="rect">
                      <a:avLst/>
                    </a:prstGeom>
                    <a:ln/>
                  </pic:spPr>
                </pic:pic>
              </a:graphicData>
            </a:graphic>
          </wp:inline>
        </w:drawing>
      </w:r>
    </w:p>
    <w:p w14:paraId="6ACC6079" w14:textId="77777777" w:rsidR="005A061E" w:rsidRDefault="005A061E">
      <w:pPr>
        <w:spacing w:before="240"/>
        <w:rPr>
          <w:b/>
        </w:rPr>
      </w:pPr>
    </w:p>
    <w:p w14:paraId="3D9DFC04" w14:textId="77777777" w:rsidR="005A061E" w:rsidRDefault="005A061E">
      <w:pPr>
        <w:spacing w:before="240"/>
        <w:rPr>
          <w:b/>
        </w:rPr>
      </w:pPr>
    </w:p>
    <w:p w14:paraId="70D9FB3E" w14:textId="77777777" w:rsidR="005A061E" w:rsidRDefault="00E579A2">
      <w:pPr>
        <w:spacing w:before="240"/>
        <w:rPr>
          <w:b/>
        </w:rPr>
      </w:pPr>
      <w:r>
        <w:rPr>
          <w:b/>
        </w:rPr>
        <w:t>Supplementary Data S1</w:t>
      </w:r>
    </w:p>
    <w:p w14:paraId="758878E6" w14:textId="77777777" w:rsidR="005A061E" w:rsidRDefault="00E579A2">
      <w:pPr>
        <w:spacing w:before="0" w:after="0"/>
      </w:pPr>
      <w:r>
        <w:t>Statistical analysis for Sampling point, Site 1</w:t>
      </w:r>
    </w:p>
    <w:p w14:paraId="0F9307AB" w14:textId="77777777" w:rsidR="005A061E" w:rsidRDefault="00E579A2">
      <w:pPr>
        <w:spacing w:before="0" w:after="0"/>
        <w:rPr>
          <w:color w:val="000000"/>
        </w:rPr>
      </w:pPr>
      <w:r>
        <w:t xml:space="preserve">ANOVA, </w:t>
      </w:r>
      <w:r>
        <w:rPr>
          <w:color w:val="000000"/>
        </w:rPr>
        <w:t>Tukey post-hoc tests</w:t>
      </w:r>
    </w:p>
    <w:p w14:paraId="1699E532" w14:textId="77777777" w:rsidR="005A061E" w:rsidRDefault="005A061E">
      <w:pPr>
        <w:spacing w:before="0" w:after="0"/>
      </w:pPr>
    </w:p>
    <w:p w14:paraId="28FA59E0" w14:textId="77777777" w:rsidR="005A061E" w:rsidRDefault="00E579A2">
      <w:pPr>
        <w:spacing w:before="0" w:after="0"/>
      </w:pPr>
      <w:r>
        <w:t>Terms:</w:t>
      </w:r>
    </w:p>
    <w:p w14:paraId="2756AE62" w14:textId="77777777" w:rsidR="005A061E" w:rsidRDefault="00E579A2">
      <w:pPr>
        <w:spacing w:before="0" w:after="0"/>
      </w:pPr>
      <w:proofErr w:type="spellStart"/>
      <w:r>
        <w:t>sampling_point</w:t>
      </w:r>
      <w:proofErr w:type="spellEnd"/>
      <w:r>
        <w:t xml:space="preserve"> Residuals</w:t>
      </w:r>
    </w:p>
    <w:p w14:paraId="436CAE6F" w14:textId="77777777" w:rsidR="005A061E" w:rsidRDefault="00E579A2">
      <w:pPr>
        <w:spacing w:before="0" w:after="0"/>
      </w:pPr>
      <w:r>
        <w:t>Sum of Squares 151.3991 476.9179</w:t>
      </w:r>
    </w:p>
    <w:p w14:paraId="3B6CA115" w14:textId="77777777" w:rsidR="005A061E" w:rsidRDefault="00E579A2">
      <w:pPr>
        <w:spacing w:before="0" w:after="0"/>
      </w:pPr>
      <w:r>
        <w:t>Deg. of Freedom 2 141</w:t>
      </w:r>
    </w:p>
    <w:p w14:paraId="516C646A" w14:textId="77777777" w:rsidR="005A061E" w:rsidRDefault="00E579A2">
      <w:pPr>
        <w:spacing w:before="0" w:after="0"/>
      </w:pPr>
      <w:r>
        <w:t>Residual standard error: 1.839129</w:t>
      </w:r>
    </w:p>
    <w:p w14:paraId="465522C7" w14:textId="77777777" w:rsidR="005A061E" w:rsidRDefault="005A061E">
      <w:pPr>
        <w:spacing w:before="0" w:after="0"/>
      </w:pPr>
    </w:p>
    <w:p w14:paraId="4B241830" w14:textId="77777777" w:rsidR="005A061E" w:rsidRDefault="00E579A2">
      <w:pPr>
        <w:spacing w:before="0" w:after="0"/>
      </w:pPr>
      <w:r>
        <w:t>Tukey multiple comparisons of means</w:t>
      </w:r>
    </w:p>
    <w:p w14:paraId="42C0D8DB" w14:textId="77777777" w:rsidR="005A061E" w:rsidRDefault="00E579A2">
      <w:pPr>
        <w:spacing w:before="0" w:after="0"/>
      </w:pPr>
      <w:r>
        <w:t>95% family-wise confidence level</w:t>
      </w:r>
    </w:p>
    <w:p w14:paraId="7B4C2737" w14:textId="77777777" w:rsidR="005A061E" w:rsidRDefault="00E579A2">
      <w:pPr>
        <w:spacing w:before="0" w:after="0"/>
      </w:pPr>
      <w:r>
        <w:t>$</w:t>
      </w:r>
      <w:proofErr w:type="spellStart"/>
      <w:r>
        <w:t>sampling_point</w:t>
      </w:r>
      <w:proofErr w:type="spellEnd"/>
    </w:p>
    <w:p w14:paraId="33896B22" w14:textId="77777777" w:rsidR="005A061E" w:rsidRDefault="00E579A2">
      <w:pPr>
        <w:spacing w:before="0" w:after="0"/>
      </w:pPr>
      <w:r>
        <w:t xml:space="preserve">diff </w:t>
      </w:r>
      <w:proofErr w:type="spellStart"/>
      <w:r>
        <w:t>lwr</w:t>
      </w:r>
      <w:proofErr w:type="spellEnd"/>
      <w:r>
        <w:t xml:space="preserve"> </w:t>
      </w:r>
      <w:proofErr w:type="spellStart"/>
      <w:r>
        <w:t>upr</w:t>
      </w:r>
      <w:proofErr w:type="spellEnd"/>
      <w:r>
        <w:t xml:space="preserve"> p </w:t>
      </w:r>
      <w:proofErr w:type="spellStart"/>
      <w:r>
        <w:t>adj</w:t>
      </w:r>
      <w:proofErr w:type="spellEnd"/>
    </w:p>
    <w:p w14:paraId="39DFBE76" w14:textId="77777777" w:rsidR="005A061E" w:rsidRDefault="00E579A2">
      <w:pPr>
        <w:spacing w:before="0" w:after="0"/>
      </w:pPr>
      <w:proofErr w:type="spellStart"/>
      <w:proofErr w:type="gramStart"/>
      <w:r>
        <w:t>B.CFilter</w:t>
      </w:r>
      <w:proofErr w:type="gramEnd"/>
      <w:r>
        <w:t>-A.Aquifer</w:t>
      </w:r>
      <w:proofErr w:type="spellEnd"/>
      <w:r>
        <w:t xml:space="preserve"> 2.2920836 1.4028395 3.181328 0.0000000 *</w:t>
      </w:r>
    </w:p>
    <w:p w14:paraId="579A76CE" w14:textId="77777777" w:rsidR="005A061E" w:rsidRDefault="00E579A2">
      <w:pPr>
        <w:spacing w:before="0" w:after="0"/>
      </w:pPr>
      <w:proofErr w:type="spellStart"/>
      <w:r>
        <w:t>C.Chlor-</w:t>
      </w:r>
      <w:proofErr w:type="gramStart"/>
      <w:r>
        <w:t>A.Aquifer</w:t>
      </w:r>
      <w:proofErr w:type="spellEnd"/>
      <w:proofErr w:type="gramEnd"/>
      <w:r>
        <w:t xml:space="preserve"> 0.2566669 -0.6325773 1.145911 0.7733769</w:t>
      </w:r>
    </w:p>
    <w:p w14:paraId="5BCC90AE" w14:textId="77777777" w:rsidR="005A061E" w:rsidRDefault="00E579A2">
      <w:pPr>
        <w:spacing w:before="0" w:after="0"/>
      </w:pPr>
      <w:proofErr w:type="spellStart"/>
      <w:r>
        <w:t>C.Chlor-</w:t>
      </w:r>
      <w:proofErr w:type="gramStart"/>
      <w:r>
        <w:t>B.CFilter</w:t>
      </w:r>
      <w:proofErr w:type="spellEnd"/>
      <w:proofErr w:type="gramEnd"/>
      <w:r>
        <w:t xml:space="preserve"> -2.0354167 -2.9246609 -1.146173 0.0000007*</w:t>
      </w:r>
    </w:p>
    <w:p w14:paraId="51D746DD" w14:textId="77777777" w:rsidR="005A061E" w:rsidRDefault="005A061E">
      <w:pPr>
        <w:spacing w:before="240"/>
        <w:rPr>
          <w:b/>
        </w:rPr>
      </w:pPr>
      <w:bookmarkStart w:id="2" w:name="_30j0zll" w:colFirst="0" w:colLast="0"/>
      <w:bookmarkEnd w:id="2"/>
    </w:p>
    <w:p w14:paraId="4AC67C74" w14:textId="77777777" w:rsidR="005A061E" w:rsidRDefault="00E579A2">
      <w:pPr>
        <w:spacing w:before="240"/>
        <w:rPr>
          <w:b/>
          <w:i/>
        </w:rPr>
      </w:pPr>
      <w:r>
        <w:rPr>
          <w:b/>
          <w:i/>
        </w:rPr>
        <w:t>The following files are provided separately</w:t>
      </w:r>
    </w:p>
    <w:p w14:paraId="3BA144C2" w14:textId="77777777" w:rsidR="005A061E" w:rsidRDefault="00E579A2">
      <w:pPr>
        <w:pBdr>
          <w:top w:val="nil"/>
          <w:left w:val="nil"/>
          <w:bottom w:val="nil"/>
          <w:right w:val="nil"/>
          <w:between w:val="nil"/>
        </w:pBdr>
        <w:spacing w:before="240"/>
        <w:rPr>
          <w:b/>
        </w:rPr>
      </w:pPr>
      <w:r>
        <w:rPr>
          <w:b/>
        </w:rPr>
        <w:t xml:space="preserve">Supplementary Table S1. </w:t>
      </w:r>
    </w:p>
    <w:p w14:paraId="34D79F6B" w14:textId="77777777" w:rsidR="005A061E" w:rsidRDefault="00E579A2">
      <w:pPr>
        <w:pBdr>
          <w:top w:val="nil"/>
          <w:left w:val="nil"/>
          <w:bottom w:val="nil"/>
          <w:right w:val="nil"/>
          <w:between w:val="nil"/>
        </w:pBdr>
        <w:spacing w:before="240"/>
      </w:pPr>
      <w:r>
        <w:t>Environmental variables recorded during the sampling campaign.</w:t>
      </w:r>
    </w:p>
    <w:p w14:paraId="4F0B96A6" w14:textId="77777777" w:rsidR="005A061E" w:rsidRDefault="00E579A2">
      <w:pPr>
        <w:spacing w:before="240"/>
        <w:rPr>
          <w:b/>
        </w:rPr>
      </w:pPr>
      <w:r>
        <w:rPr>
          <w:b/>
        </w:rPr>
        <w:t xml:space="preserve">Supplementary Table S2. </w:t>
      </w:r>
    </w:p>
    <w:p w14:paraId="0A9F42CA" w14:textId="77777777" w:rsidR="005A061E" w:rsidRDefault="00E579A2">
      <w:pPr>
        <w:spacing w:before="240"/>
      </w:pPr>
      <w:r>
        <w:t xml:space="preserve">Groundwater samples </w:t>
      </w:r>
      <w:proofErr w:type="spellStart"/>
      <w:r>
        <w:t>physico</w:t>
      </w:r>
      <w:proofErr w:type="spellEnd"/>
      <w:r>
        <w:t>-chemical analyses.</w:t>
      </w:r>
    </w:p>
    <w:p w14:paraId="1AD1E2C0" w14:textId="77777777" w:rsidR="005A061E" w:rsidRDefault="00E579A2">
      <w:pPr>
        <w:spacing w:before="240"/>
        <w:rPr>
          <w:b/>
        </w:rPr>
      </w:pPr>
      <w:r>
        <w:rPr>
          <w:b/>
        </w:rPr>
        <w:t xml:space="preserve">Supplementary Table S3. </w:t>
      </w:r>
    </w:p>
    <w:p w14:paraId="00F4AF67" w14:textId="77777777" w:rsidR="005A061E" w:rsidRDefault="00E579A2">
      <w:pPr>
        <w:spacing w:before="240"/>
      </w:pPr>
      <w:r>
        <w:t xml:space="preserve">Carbon Filter water samples </w:t>
      </w:r>
      <w:proofErr w:type="spellStart"/>
      <w:r>
        <w:t>physico</w:t>
      </w:r>
      <w:proofErr w:type="spellEnd"/>
      <w:r>
        <w:t>-chemical analyses.</w:t>
      </w:r>
    </w:p>
    <w:p w14:paraId="45F9B91E" w14:textId="77777777" w:rsidR="005A061E" w:rsidRDefault="00E579A2">
      <w:pPr>
        <w:spacing w:before="240"/>
        <w:rPr>
          <w:b/>
        </w:rPr>
      </w:pPr>
      <w:r>
        <w:rPr>
          <w:b/>
        </w:rPr>
        <w:t xml:space="preserve">Supplementary Table S4. </w:t>
      </w:r>
    </w:p>
    <w:p w14:paraId="183F7E4E" w14:textId="77777777" w:rsidR="005A061E" w:rsidRDefault="00E579A2">
      <w:pPr>
        <w:spacing w:before="240"/>
      </w:pPr>
      <w:r>
        <w:t xml:space="preserve">Post-chlorination water samples </w:t>
      </w:r>
      <w:proofErr w:type="spellStart"/>
      <w:r>
        <w:t>physico</w:t>
      </w:r>
      <w:proofErr w:type="spellEnd"/>
      <w:r>
        <w:t>-chemical analyses.</w:t>
      </w:r>
    </w:p>
    <w:p w14:paraId="56DD4370" w14:textId="77777777" w:rsidR="005A061E" w:rsidRDefault="00E579A2">
      <w:pPr>
        <w:spacing w:before="240"/>
        <w:rPr>
          <w:b/>
        </w:rPr>
      </w:pPr>
      <w:r>
        <w:rPr>
          <w:b/>
        </w:rPr>
        <w:t>Supplementary_Data_S2.csv</w:t>
      </w:r>
    </w:p>
    <w:p w14:paraId="0170F602" w14:textId="77777777" w:rsidR="005A061E" w:rsidRDefault="00E579A2">
      <w:pPr>
        <w:spacing w:before="240"/>
      </w:pPr>
      <w:r>
        <w:t>OTUs Assignment. For each unique OTU, (Feature ID), assigned Taxonomy are reported.</w:t>
      </w:r>
    </w:p>
    <w:p w14:paraId="659A67CB" w14:textId="77777777" w:rsidR="005A061E" w:rsidRDefault="00E579A2">
      <w:pPr>
        <w:spacing w:before="240"/>
        <w:rPr>
          <w:b/>
        </w:rPr>
      </w:pPr>
      <w:r>
        <w:rPr>
          <w:b/>
        </w:rPr>
        <w:t>Supplementary_Data_S3.csv</w:t>
      </w:r>
    </w:p>
    <w:p w14:paraId="6F8CB202" w14:textId="77777777" w:rsidR="005A061E" w:rsidRDefault="00E579A2">
      <w:pPr>
        <w:spacing w:before="240"/>
        <w:rPr>
          <w:color w:val="000000"/>
        </w:rPr>
      </w:pPr>
      <w:r>
        <w:t xml:space="preserve">Machine learning overall accuracy and </w:t>
      </w:r>
      <w:r>
        <w:rPr>
          <w:color w:val="000000"/>
        </w:rPr>
        <w:t>significant discriminatory features (i.e., bacteria genera) selected by the machine learning analysis, considering the category Sampling point.</w:t>
      </w:r>
    </w:p>
    <w:p w14:paraId="0395E52D" w14:textId="77777777" w:rsidR="005A061E" w:rsidRDefault="00E579A2">
      <w:pPr>
        <w:spacing w:before="240"/>
        <w:rPr>
          <w:b/>
        </w:rPr>
      </w:pPr>
      <w:r>
        <w:rPr>
          <w:b/>
        </w:rPr>
        <w:t>Supplementary_Data_S4.csv</w:t>
      </w:r>
    </w:p>
    <w:p w14:paraId="288598EF" w14:textId="77777777" w:rsidR="005A061E" w:rsidRDefault="00E579A2">
      <w:pPr>
        <w:spacing w:before="240"/>
      </w:pPr>
      <w:r>
        <w:t xml:space="preserve">Volatility analysis of Shannon diversity </w:t>
      </w:r>
      <w:r>
        <w:rPr>
          <w:color w:val="000000"/>
          <w:highlight w:val="white"/>
        </w:rPr>
        <w:t>for sampling points over time.</w:t>
      </w:r>
    </w:p>
    <w:p w14:paraId="2848DB66" w14:textId="77777777" w:rsidR="005A061E" w:rsidRDefault="005A061E">
      <w:pPr>
        <w:spacing w:before="240"/>
      </w:pPr>
    </w:p>
    <w:p w14:paraId="0E1591FA" w14:textId="77777777" w:rsidR="005A061E" w:rsidRDefault="005A061E">
      <w:pPr>
        <w:spacing w:before="240"/>
      </w:pPr>
    </w:p>
    <w:p w14:paraId="6C8DE6F4" w14:textId="77777777" w:rsidR="005A061E" w:rsidRDefault="005A061E">
      <w:pPr>
        <w:spacing w:before="240"/>
        <w:rPr>
          <w:b/>
        </w:rPr>
      </w:pPr>
    </w:p>
    <w:sectPr w:rsidR="005A061E">
      <w:headerReference w:type="even" r:id="rId8"/>
      <w:headerReference w:type="default" r:id="rId9"/>
      <w:footerReference w:type="even" r:id="rId10"/>
      <w:footerReference w:type="default" r:id="rId11"/>
      <w:headerReference w:type="first" r:id="rId12"/>
      <w:pgSz w:w="12240" w:h="15840"/>
      <w:pgMar w:top="1138" w:right="1181" w:bottom="1138" w:left="128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7A0CB" w14:textId="77777777" w:rsidR="00610E26" w:rsidRDefault="00610E26">
      <w:pPr>
        <w:spacing w:before="0" w:after="0"/>
      </w:pPr>
      <w:r>
        <w:separator/>
      </w:r>
    </w:p>
  </w:endnote>
  <w:endnote w:type="continuationSeparator" w:id="0">
    <w:p w14:paraId="1BC3CB56" w14:textId="77777777" w:rsidR="00610E26" w:rsidRDefault="00610E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8ECA" w14:textId="77777777" w:rsidR="005A061E" w:rsidRDefault="00E579A2">
    <w:pPr>
      <w:rPr>
        <w:color w:val="C00000"/>
      </w:rPr>
    </w:pPr>
    <w:r>
      <w:rPr>
        <w:noProof/>
      </w:rPr>
      <mc:AlternateContent>
        <mc:Choice Requires="wps">
          <w:drawing>
            <wp:anchor distT="0" distB="0" distL="114300" distR="114300" simplePos="0" relativeHeight="251659264" behindDoc="0" locked="0" layoutInCell="1" hidden="0" allowOverlap="1" wp14:anchorId="78DAE416" wp14:editId="006D2691">
              <wp:simplePos x="0" y="0"/>
              <wp:positionH relativeFrom="margin">
                <wp:posOffset>4686300</wp:posOffset>
              </wp:positionH>
              <wp:positionV relativeFrom="paragraph">
                <wp:posOffset>0</wp:posOffset>
              </wp:positionV>
              <wp:extent cx="1518285" cy="405130"/>
              <wp:effectExtent l="0" t="0" r="0" b="0"/>
              <wp:wrapNone/>
              <wp:docPr id="1" name="Rettangolo 1"/>
              <wp:cNvGraphicFramePr/>
              <a:graphic xmlns:a="http://schemas.openxmlformats.org/drawingml/2006/main">
                <a:graphicData uri="http://schemas.microsoft.com/office/word/2010/wordprocessingShape">
                  <wps:wsp>
                    <wps:cNvSpPr/>
                    <wps:spPr>
                      <a:xfrm>
                        <a:off x="4591620" y="3582198"/>
                        <a:ext cx="1508760" cy="395605"/>
                      </a:xfrm>
                      <a:prstGeom prst="rect">
                        <a:avLst/>
                      </a:prstGeom>
                      <a:noFill/>
                      <a:ln>
                        <a:noFill/>
                      </a:ln>
                    </wps:spPr>
                    <wps:txbx>
                      <w:txbxContent>
                        <w:p w14:paraId="5A536581" w14:textId="77777777" w:rsidR="005A061E" w:rsidRDefault="00E579A2">
                          <w:pPr>
                            <w:jc w:val="right"/>
                            <w:textDirection w:val="btLr"/>
                          </w:pPr>
                          <w:r>
                            <w:rPr>
                              <w:color w:val="000000"/>
                            </w:rPr>
                            <w:t xml:space="preserve"> </w:t>
                          </w:r>
                          <w:proofErr w:type="gramStart"/>
                          <w:r>
                            <w:rPr>
                              <w:color w:val="000000"/>
                            </w:rPr>
                            <w:t>PAGE  \</w:t>
                          </w:r>
                          <w:proofErr w:type="gramEnd"/>
                          <w:r>
                            <w:rPr>
                              <w:color w:val="000000"/>
                            </w:rPr>
                            <w:t>* Arabic  \* MERGEFORMAT 6</w:t>
                          </w:r>
                        </w:p>
                      </w:txbxContent>
                    </wps:txbx>
                    <wps:bodyPr spcFirstLastPara="1" wrap="square" lIns="91425" tIns="45700" rIns="91425" bIns="45700" anchor="t" anchorCtr="0"/>
                  </wps:wsp>
                </a:graphicData>
              </a:graphic>
            </wp:anchor>
          </w:drawing>
        </mc:Choice>
        <mc:Fallback>
          <w:pict>
            <v:rect w14:anchorId="78DAE416" id="Rettangolo 1" o:spid="_x0000_s1026" style="position:absolute;margin-left:369pt;margin-top:0;width:119.55pt;height:31.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" filled="f" stroked="f">
              <v:textbox inset="2.53958mm,1.2694mm,2.53958mm,1.2694mm">
                <w:txbxContent>
                  <w:p w14:paraId="5A536581" w14:textId="77777777" w:rsidR="005A061E" w:rsidRDefault="00E579A2">
                    <w:pPr>
                      <w:jc w:val="right"/>
                      <w:textDirection w:val="btLr"/>
                    </w:pPr>
                    <w:r>
                      <w:rPr>
                        <w:color w:val="000000"/>
                      </w:rPr>
                      <w:t xml:space="preserve"> </w:t>
                    </w:r>
                    <w:proofErr w:type="gramStart"/>
                    <w:r>
                      <w:rPr>
                        <w:color w:val="000000"/>
                      </w:rPr>
                      <w:t>PAGE  \</w:t>
                    </w:r>
                    <w:proofErr w:type="gramEnd"/>
                    <w:r>
                      <w:rPr>
                        <w:color w:val="000000"/>
                      </w:rPr>
                      <w:t>* Arabic  \* MERGEFORMAT 6</w:t>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F0D5" w14:textId="77777777" w:rsidR="005A061E" w:rsidRDefault="00E579A2">
    <w:pPr>
      <w:rPr>
        <w:b/>
        <w:sz w:val="20"/>
        <w:szCs w:val="20"/>
      </w:rPr>
    </w:pPr>
    <w:r>
      <w:rPr>
        <w:noProof/>
      </w:rPr>
      <mc:AlternateContent>
        <mc:Choice Requires="wps">
          <w:drawing>
            <wp:anchor distT="0" distB="0" distL="114300" distR="114300" simplePos="0" relativeHeight="251658240" behindDoc="0" locked="0" layoutInCell="1" hidden="0" allowOverlap="1" wp14:anchorId="766D44D7" wp14:editId="58F6E6D7">
              <wp:simplePos x="0" y="0"/>
              <wp:positionH relativeFrom="margin">
                <wp:posOffset>4686300</wp:posOffset>
              </wp:positionH>
              <wp:positionV relativeFrom="paragraph">
                <wp:posOffset>0</wp:posOffset>
              </wp:positionV>
              <wp:extent cx="1518285" cy="405130"/>
              <wp:effectExtent l="0" t="0" r="0" b="0"/>
              <wp:wrapNone/>
              <wp:docPr id="2" name="Rettangolo 2"/>
              <wp:cNvGraphicFramePr/>
              <a:graphic xmlns:a="http://schemas.openxmlformats.org/drawingml/2006/main">
                <a:graphicData uri="http://schemas.microsoft.com/office/word/2010/wordprocessingShape">
                  <wps:wsp>
                    <wps:cNvSpPr/>
                    <wps:spPr>
                      <a:xfrm>
                        <a:off x="4591620" y="3582198"/>
                        <a:ext cx="1508760" cy="395605"/>
                      </a:xfrm>
                      <a:prstGeom prst="rect">
                        <a:avLst/>
                      </a:prstGeom>
                      <a:noFill/>
                      <a:ln>
                        <a:noFill/>
                      </a:ln>
                    </wps:spPr>
                    <wps:txbx>
                      <w:txbxContent>
                        <w:p w14:paraId="13C938CD" w14:textId="77777777" w:rsidR="005A061E" w:rsidRDefault="00E579A2">
                          <w:pPr>
                            <w:jc w:val="right"/>
                            <w:textDirection w:val="btLr"/>
                          </w:pPr>
                          <w:r>
                            <w:rPr>
                              <w:color w:val="000000"/>
                            </w:rPr>
                            <w:t xml:space="preserve"> </w:t>
                          </w:r>
                          <w:proofErr w:type="gramStart"/>
                          <w:r>
                            <w:rPr>
                              <w:color w:val="000000"/>
                            </w:rPr>
                            <w:t>PAGE  \</w:t>
                          </w:r>
                          <w:proofErr w:type="gramEnd"/>
                          <w:r>
                            <w:rPr>
                              <w:color w:val="000000"/>
                            </w:rPr>
                            <w:t>* Arabic  \* MERGEFORMAT 5</w:t>
                          </w:r>
                        </w:p>
                      </w:txbxContent>
                    </wps:txbx>
                    <wps:bodyPr spcFirstLastPara="1" wrap="square" lIns="91425" tIns="45700" rIns="91425" bIns="45700" anchor="t" anchorCtr="0"/>
                  </wps:wsp>
                </a:graphicData>
              </a:graphic>
            </wp:anchor>
          </w:drawing>
        </mc:Choice>
        <mc:Fallback>
          <w:pict>
            <v:rect w14:anchorId="766D44D7" id="Rettangolo 2" o:spid="_x0000_s1027" style="position:absolute;margin-left:369pt;margin-top:0;width:119.55pt;height:31.9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" filled="f" stroked="f">
              <v:textbox inset="2.53958mm,1.2694mm,2.53958mm,1.2694mm">
                <w:txbxContent>
                  <w:p w14:paraId="13C938CD" w14:textId="77777777" w:rsidR="005A061E" w:rsidRDefault="00E579A2">
                    <w:pPr>
                      <w:jc w:val="right"/>
                      <w:textDirection w:val="btLr"/>
                    </w:pPr>
                    <w:r>
                      <w:rPr>
                        <w:color w:val="000000"/>
                      </w:rPr>
                      <w:t xml:space="preserve"> </w:t>
                    </w:r>
                    <w:proofErr w:type="gramStart"/>
                    <w:r>
                      <w:rPr>
                        <w:color w:val="000000"/>
                      </w:rPr>
                      <w:t>PAGE  \</w:t>
                    </w:r>
                    <w:proofErr w:type="gramEnd"/>
                    <w:r>
                      <w:rPr>
                        <w:color w:val="000000"/>
                      </w:rPr>
                      <w:t>* Arabic  \* MERGEFORMAT 5</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4062" w14:textId="77777777" w:rsidR="00610E26" w:rsidRDefault="00610E26">
      <w:pPr>
        <w:spacing w:before="0" w:after="0"/>
      </w:pPr>
      <w:r>
        <w:separator/>
      </w:r>
    </w:p>
  </w:footnote>
  <w:footnote w:type="continuationSeparator" w:id="0">
    <w:p w14:paraId="3A616EC7" w14:textId="77777777" w:rsidR="00610E26" w:rsidRDefault="00610E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5F1E" w14:textId="77777777" w:rsidR="005A061E" w:rsidRDefault="00E579A2">
    <w: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DFFE" w14:textId="77777777" w:rsidR="005A061E" w:rsidRDefault="005A06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B188" w14:textId="77777777" w:rsidR="005A061E" w:rsidRDefault="00E579A2">
    <w:r>
      <w:rPr>
        <w:b/>
        <w:noProof/>
        <w:color w:val="A6A6A6"/>
      </w:rPr>
      <w:drawing>
        <wp:inline distT="0" distB="0" distL="0" distR="0" wp14:anchorId="1302995B" wp14:editId="65C1E3F7">
          <wp:extent cx="1534909" cy="551877"/>
          <wp:effectExtent l="0" t="0" r="0" b="0"/>
          <wp:docPr id="4" name="image8.jpg" descr="C:\Users\Elaine.Scott\Documents\LaTex\____TEST____Frontiers_LaTeX_Templates_V2.5\Frontiers LaTeX (Science, Health and Engineering) V2.5 - with Supplementary material (V1.2)\logo1.jpg"/>
          <wp:cNvGraphicFramePr/>
          <a:graphic xmlns:a="http://schemas.openxmlformats.org/drawingml/2006/main">
            <a:graphicData uri="http://schemas.openxmlformats.org/drawingml/2006/picture">
              <pic:pic xmlns:pic="http://schemas.openxmlformats.org/drawingml/2006/picture">
                <pic:nvPicPr>
                  <pic:cNvPr id="0" name="image8.jpg" descr="C:\Users\Elaine.Scott\Documents\LaTex\____TEST____Frontiers_LaTeX_Templates_V2.5\Frontiers LaTeX (Science, Health and Engineering) V2.5 - with Supplementary material (V1.2)\logo1.jpg"/>
                  <pic:cNvPicPr preferRelativeResize="0"/>
                </pic:nvPicPr>
                <pic:blipFill>
                  <a:blip r:embed="rId1"/>
                  <a:srcRect/>
                  <a:stretch>
                    <a:fillRect/>
                  </a:stretch>
                </pic:blipFill>
                <pic:spPr>
                  <a:xfrm>
                    <a:off x="0" y="0"/>
                    <a:ext cx="1534909" cy="551877"/>
                  </a:xfrm>
                  <a:prstGeom prst="rect">
                    <a:avLst/>
                  </a:prstGeom>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85299"/>
    <w:multiLevelType w:val="multilevel"/>
    <w:tmpl w:val="14A20736"/>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lowerRoman"/>
      <w:lvlText w:val="%6."/>
      <w:lvlJc w:val="righ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right"/>
      <w:pPr>
        <w:ind w:left="567"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A061E"/>
    <w:rsid w:val="005A061E"/>
    <w:rsid w:val="00610E26"/>
    <w:rsid w:val="00774E0D"/>
    <w:rsid w:val="009B0F1B"/>
    <w:rsid w:val="00A32FB0"/>
    <w:rsid w:val="00AA227D"/>
    <w:rsid w:val="00E5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8D6A"/>
  <w15:docId w15:val="{E1FE119E-A0A6-48AA-AE4A-894DAD9E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40"/>
      <w:ind w:left="567" w:hanging="567"/>
      <w:outlineLvl w:val="0"/>
    </w:pPr>
    <w:rPr>
      <w:b/>
    </w:rPr>
  </w:style>
  <w:style w:type="paragraph" w:styleId="Heading2">
    <w:name w:val="heading 2"/>
    <w:basedOn w:val="Normal"/>
    <w:next w:val="Normal"/>
    <w:pPr>
      <w:spacing w:before="240" w:after="200"/>
      <w:ind w:left="567" w:hanging="567"/>
      <w:outlineLvl w:val="1"/>
    </w:pPr>
    <w:rPr>
      <w:b/>
    </w:rPr>
  </w:style>
  <w:style w:type="paragraph" w:styleId="Heading3">
    <w:name w:val="heading 3"/>
    <w:basedOn w:val="Normal"/>
    <w:next w:val="Normal"/>
    <w:pPr>
      <w:keepNext/>
      <w:keepLines/>
      <w:spacing w:before="40" w:after="120"/>
      <w:ind w:left="567" w:hanging="567"/>
      <w:outlineLvl w:val="2"/>
    </w:pPr>
    <w:rPr>
      <w:b/>
    </w:rPr>
  </w:style>
  <w:style w:type="paragraph" w:styleId="Heading4">
    <w:name w:val="heading 4"/>
    <w:basedOn w:val="Normal"/>
    <w:next w:val="Normal"/>
    <w:pPr>
      <w:keepNext/>
      <w:keepLines/>
      <w:spacing w:before="40" w:after="120"/>
      <w:ind w:left="567" w:hanging="567"/>
      <w:outlineLvl w:val="3"/>
    </w:pPr>
    <w:rPr>
      <w:b/>
    </w:rPr>
  </w:style>
  <w:style w:type="paragraph" w:styleId="Heading5">
    <w:name w:val="heading 5"/>
    <w:basedOn w:val="Normal"/>
    <w:next w:val="Normal"/>
    <w:pPr>
      <w:keepNext/>
      <w:keepLines/>
      <w:spacing w:before="40" w:after="120"/>
      <w:ind w:left="567" w:hanging="567"/>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before="240" w:after="360"/>
      <w:jc w:val="center"/>
    </w:pPr>
    <w:rPr>
      <w:b/>
      <w:sz w:val="32"/>
      <w:szCs w:val="32"/>
    </w:rPr>
  </w:style>
  <w:style w:type="paragraph" w:styleId="Subtitle">
    <w:name w:val="Subtitle"/>
    <w:basedOn w:val="Normal"/>
    <w:next w:val="Normal"/>
    <w:pPr>
      <w:spacing w:before="240"/>
    </w:pPr>
    <w:rPr>
      <w:b/>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pPr>
      <w:spacing w:after="0"/>
    </w:pPr>
    <w:rPr>
      <w:rFonts w:ascii="Calibri" w:eastAsia="Calibri" w:hAnsi="Calibri" w:cs="Calibri"/>
      <w:color w:val="000000"/>
      <w:sz w:val="20"/>
      <w:szCs w:val="20"/>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AA227D"/>
    <w:pPr>
      <w:spacing w:before="100" w:beforeAutospacing="1" w:after="100" w:afterAutospacing="1"/>
    </w:pPr>
    <w:rPr>
      <w:lang w:val="en-US"/>
    </w:rPr>
  </w:style>
  <w:style w:type="paragraph" w:styleId="NoSpacing">
    <w:name w:val="No Spacing"/>
    <w:uiPriority w:val="1"/>
    <w:qFormat/>
    <w:rsid w:val="00AA227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891</Words>
  <Characters>5083</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Frontiers</cp:lastModifiedBy>
  <cp:revision>2</cp:revision>
  <dcterms:created xsi:type="dcterms:W3CDTF">2018-10-18T08:56:00Z</dcterms:created>
  <dcterms:modified xsi:type="dcterms:W3CDTF">2018-10-18T08:56:00Z</dcterms:modified>
</cp:coreProperties>
</file>