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FABC" w14:textId="77777777" w:rsidR="00A93718" w:rsidRPr="00DF4EA7" w:rsidRDefault="00A93718" w:rsidP="00A93718">
      <w:pPr>
        <w:spacing w:after="240" w:line="276" w:lineRule="auto"/>
        <w:rPr>
          <w:rFonts w:ascii="Times New Roman" w:hAnsi="Times New Roman" w:cs="Times New Roman"/>
          <w:b/>
          <w:sz w:val="32"/>
          <w:szCs w:val="22"/>
        </w:rPr>
      </w:pPr>
      <w:r w:rsidRPr="00DF4EA7">
        <w:rPr>
          <w:rFonts w:ascii="Times New Roman" w:hAnsi="Times New Roman" w:cs="Times New Roman"/>
          <w:b/>
          <w:sz w:val="32"/>
          <w:szCs w:val="22"/>
        </w:rPr>
        <w:t>Supporting Information (SI)</w:t>
      </w:r>
    </w:p>
    <w:p w14:paraId="3D4BDD02" w14:textId="4235CB72" w:rsidR="00A93718" w:rsidRPr="00DF4EA7" w:rsidRDefault="00A93718" w:rsidP="00A93718">
      <w:pPr>
        <w:pStyle w:val="Text"/>
        <w:spacing w:line="276" w:lineRule="auto"/>
        <w:rPr>
          <w:rStyle w:val="Emphasis"/>
          <w:rFonts w:ascii="Times New Roman" w:hAnsi="Times New Roman"/>
          <w:b/>
          <w:i w:val="0"/>
          <w:color w:val="auto"/>
          <w:sz w:val="28"/>
          <w:szCs w:val="28"/>
        </w:rPr>
      </w:pPr>
      <w:r w:rsidRPr="00DF4EA7">
        <w:rPr>
          <w:rFonts w:ascii="Times New Roman" w:eastAsia="Times New Roman" w:hAnsi="Times New Roman"/>
          <w:b/>
          <w:color w:val="auto"/>
          <w:sz w:val="28"/>
          <w:szCs w:val="28"/>
        </w:rPr>
        <w:t>Understandin</w:t>
      </w:r>
      <w:r w:rsidR="00B8647C">
        <w:rPr>
          <w:rFonts w:ascii="Times New Roman" w:eastAsia="Times New Roman" w:hAnsi="Times New Roman"/>
          <w:b/>
          <w:color w:val="auto"/>
          <w:sz w:val="28"/>
          <w:szCs w:val="28"/>
        </w:rPr>
        <w:t>g the effects of both CD14-medi</w:t>
      </w:r>
      <w:r w:rsidRPr="00DF4EA7">
        <w:rPr>
          <w:rFonts w:ascii="Times New Roman" w:eastAsia="Times New Roman" w:hAnsi="Times New Roman"/>
          <w:b/>
          <w:color w:val="auto"/>
          <w:sz w:val="28"/>
          <w:szCs w:val="28"/>
        </w:rPr>
        <w:t>ated innate immunity and device/tissue mechanical mismatch in the neuroinflammatory response to intracortical microelectrodes</w:t>
      </w:r>
    </w:p>
    <w:p w14:paraId="226A5FFC" w14:textId="76DC01DE" w:rsidR="00A93718" w:rsidRPr="00DF4EA7" w:rsidRDefault="00A93718" w:rsidP="00A93718">
      <w:pPr>
        <w:pStyle w:val="Text"/>
        <w:spacing w:after="240" w:line="276" w:lineRule="auto"/>
        <w:rPr>
          <w:rStyle w:val="Emphasis"/>
          <w:rFonts w:ascii="Times New Roman" w:hAnsi="Times New Roman"/>
          <w:i w:val="0"/>
          <w:color w:val="auto"/>
          <w:sz w:val="22"/>
          <w:szCs w:val="22"/>
        </w:rPr>
      </w:pPr>
      <w:r w:rsidRPr="00DF4EA7">
        <w:rPr>
          <w:rStyle w:val="Emphasis"/>
          <w:rFonts w:ascii="Times New Roman" w:hAnsi="Times New Roman"/>
          <w:color w:val="auto"/>
          <w:sz w:val="22"/>
          <w:szCs w:val="22"/>
        </w:rPr>
        <w:t>Hillary W. Bedell</w:t>
      </w:r>
      <w:r w:rsidRPr="00DF4EA7">
        <w:rPr>
          <w:rStyle w:val="Emphasis"/>
          <w:rFonts w:ascii="Times New Roman" w:hAnsi="Times New Roman"/>
          <w:color w:val="auto"/>
          <w:sz w:val="22"/>
          <w:szCs w:val="22"/>
          <w:vertAlign w:val="superscript"/>
        </w:rPr>
        <w:t>1,2</w:t>
      </w:r>
      <w:r w:rsidRPr="00DF4EA7">
        <w:rPr>
          <w:rStyle w:val="Emphasis"/>
          <w:rFonts w:ascii="Times New Roman" w:hAnsi="Times New Roman"/>
          <w:color w:val="auto"/>
          <w:sz w:val="22"/>
          <w:szCs w:val="22"/>
        </w:rPr>
        <w:t>, Sydney Song</w:t>
      </w:r>
      <w:r w:rsidRPr="00DF4EA7">
        <w:rPr>
          <w:rStyle w:val="Emphasis"/>
          <w:rFonts w:ascii="Times New Roman" w:hAnsi="Times New Roman"/>
          <w:color w:val="auto"/>
          <w:sz w:val="22"/>
          <w:szCs w:val="22"/>
          <w:vertAlign w:val="superscript"/>
        </w:rPr>
        <w:t>1,2</w:t>
      </w:r>
      <w:r w:rsidRPr="00DF4EA7">
        <w:rPr>
          <w:rStyle w:val="Emphasis"/>
          <w:rFonts w:ascii="Times New Roman" w:hAnsi="Times New Roman"/>
          <w:color w:val="auto"/>
          <w:sz w:val="22"/>
          <w:szCs w:val="22"/>
        </w:rPr>
        <w:t xml:space="preserve">, </w:t>
      </w:r>
      <w:proofErr w:type="spellStart"/>
      <w:r w:rsidRPr="00DF4EA7">
        <w:rPr>
          <w:rStyle w:val="Emphasis"/>
          <w:rFonts w:ascii="Times New Roman" w:hAnsi="Times New Roman"/>
          <w:color w:val="auto"/>
          <w:sz w:val="22"/>
          <w:szCs w:val="22"/>
        </w:rPr>
        <w:t>Xujia</w:t>
      </w:r>
      <w:proofErr w:type="spellEnd"/>
      <w:r w:rsidRPr="00DF4EA7">
        <w:rPr>
          <w:rStyle w:val="Emphasis"/>
          <w:rFonts w:ascii="Times New Roman" w:hAnsi="Times New Roman"/>
          <w:color w:val="auto"/>
          <w:sz w:val="22"/>
          <w:szCs w:val="22"/>
        </w:rPr>
        <w:t xml:space="preserve"> Li</w:t>
      </w:r>
      <w:r w:rsidRPr="00DF4EA7">
        <w:rPr>
          <w:rStyle w:val="Emphasis"/>
          <w:rFonts w:ascii="Times New Roman" w:hAnsi="Times New Roman"/>
          <w:color w:val="auto"/>
          <w:sz w:val="22"/>
          <w:szCs w:val="22"/>
          <w:vertAlign w:val="superscript"/>
        </w:rPr>
        <w:t>1</w:t>
      </w:r>
      <w:r w:rsidRPr="00DF4EA7">
        <w:rPr>
          <w:rStyle w:val="Emphasis"/>
          <w:rFonts w:ascii="Times New Roman" w:hAnsi="Times New Roman"/>
          <w:color w:val="auto"/>
          <w:sz w:val="22"/>
          <w:szCs w:val="22"/>
        </w:rPr>
        <w:t>, Emily Molinich</w:t>
      </w:r>
      <w:r w:rsidRPr="00DF4EA7">
        <w:rPr>
          <w:rStyle w:val="Emphasis"/>
          <w:rFonts w:ascii="Times New Roman" w:hAnsi="Times New Roman"/>
          <w:color w:val="auto"/>
          <w:sz w:val="22"/>
          <w:szCs w:val="22"/>
          <w:vertAlign w:val="superscript"/>
        </w:rPr>
        <w:t>1</w:t>
      </w:r>
      <w:r w:rsidRPr="00DF4EA7">
        <w:rPr>
          <w:rStyle w:val="Emphasis"/>
          <w:rFonts w:ascii="Times New Roman" w:hAnsi="Times New Roman"/>
          <w:color w:val="auto"/>
          <w:sz w:val="22"/>
          <w:szCs w:val="22"/>
        </w:rPr>
        <w:t xml:space="preserve">, </w:t>
      </w:r>
      <w:proofErr w:type="spellStart"/>
      <w:r w:rsidRPr="00DF4EA7">
        <w:rPr>
          <w:rStyle w:val="Emphasis"/>
          <w:rFonts w:ascii="Times New Roman" w:hAnsi="Times New Roman"/>
          <w:color w:val="auto"/>
          <w:sz w:val="22"/>
          <w:szCs w:val="22"/>
        </w:rPr>
        <w:t>Shushen</w:t>
      </w:r>
      <w:proofErr w:type="spellEnd"/>
      <w:r w:rsidRPr="00DF4EA7">
        <w:rPr>
          <w:rStyle w:val="Emphasis"/>
          <w:rFonts w:ascii="Times New Roman" w:hAnsi="Times New Roman"/>
          <w:color w:val="auto"/>
          <w:sz w:val="22"/>
          <w:szCs w:val="22"/>
        </w:rPr>
        <w:t xml:space="preserve"> Lin</w:t>
      </w:r>
      <w:r w:rsidRPr="00DF4EA7">
        <w:rPr>
          <w:rStyle w:val="Emphasis"/>
          <w:rFonts w:ascii="Times New Roman" w:hAnsi="Times New Roman"/>
          <w:color w:val="auto"/>
          <w:sz w:val="22"/>
          <w:szCs w:val="22"/>
          <w:vertAlign w:val="superscript"/>
        </w:rPr>
        <w:t>1</w:t>
      </w:r>
      <w:r w:rsidR="00EF4C37" w:rsidRPr="00DF4EA7">
        <w:rPr>
          <w:rStyle w:val="Emphasis"/>
          <w:rFonts w:ascii="Times New Roman" w:hAnsi="Times New Roman"/>
          <w:color w:val="auto"/>
          <w:sz w:val="22"/>
          <w:szCs w:val="22"/>
        </w:rPr>
        <w:t xml:space="preserve">, </w:t>
      </w:r>
      <w:r w:rsidRPr="00DF4EA7">
        <w:rPr>
          <w:rFonts w:ascii="Times New Roman" w:hAnsi="Times New Roman"/>
          <w:i/>
          <w:iCs/>
          <w:color w:val="auto"/>
          <w:sz w:val="22"/>
          <w:szCs w:val="22"/>
        </w:rPr>
        <w:t>Allison Stiller</w:t>
      </w:r>
      <w:r w:rsidRPr="00DF4EA7">
        <w:rPr>
          <w:rFonts w:ascii="Times New Roman" w:hAnsi="Times New Roman"/>
          <w:i/>
          <w:iCs/>
          <w:color w:val="auto"/>
          <w:sz w:val="22"/>
          <w:szCs w:val="22"/>
          <w:vertAlign w:val="superscript"/>
        </w:rPr>
        <w:t>3</w:t>
      </w:r>
      <w:r w:rsidRPr="00DF4EA7">
        <w:rPr>
          <w:rFonts w:ascii="Times New Roman" w:hAnsi="Times New Roman"/>
          <w:i/>
          <w:iCs/>
          <w:color w:val="auto"/>
          <w:sz w:val="22"/>
          <w:szCs w:val="22"/>
        </w:rPr>
        <w:t>,</w:t>
      </w:r>
      <w:r w:rsidRPr="00DF4EA7">
        <w:rPr>
          <w:rStyle w:val="Emphasis"/>
          <w:rFonts w:ascii="Times New Roman" w:hAnsi="Times New Roman"/>
          <w:color w:val="auto"/>
          <w:sz w:val="22"/>
          <w:szCs w:val="22"/>
        </w:rPr>
        <w:t xml:space="preserve"> </w:t>
      </w:r>
      <w:r w:rsidRPr="00DF4EA7">
        <w:rPr>
          <w:rFonts w:ascii="Times New Roman" w:hAnsi="Times New Roman"/>
          <w:i/>
          <w:iCs/>
          <w:color w:val="auto"/>
          <w:sz w:val="22"/>
          <w:szCs w:val="22"/>
        </w:rPr>
        <w:t xml:space="preserve">Vindhya </w:t>
      </w:r>
      <w:proofErr w:type="spellStart"/>
      <w:r w:rsidRPr="00DF4EA7">
        <w:rPr>
          <w:rFonts w:ascii="Times New Roman" w:hAnsi="Times New Roman"/>
          <w:i/>
          <w:iCs/>
          <w:color w:val="auto"/>
          <w:sz w:val="22"/>
          <w:szCs w:val="22"/>
        </w:rPr>
        <w:t>Danda</w:t>
      </w:r>
      <w:proofErr w:type="spellEnd"/>
      <w:r w:rsidRPr="00DF4EA7">
        <w:rPr>
          <w:rFonts w:ascii="Times New Roman" w:hAnsi="Times New Roman"/>
          <w:i/>
          <w:iCs/>
          <w:color w:val="auto"/>
          <w:sz w:val="22"/>
          <w:szCs w:val="22"/>
        </w:rPr>
        <w:t xml:space="preserve"> </w:t>
      </w:r>
      <w:r w:rsidRPr="00DF4EA7">
        <w:rPr>
          <w:rFonts w:ascii="Times New Roman" w:hAnsi="Times New Roman"/>
          <w:i/>
          <w:iCs/>
          <w:color w:val="auto"/>
          <w:sz w:val="22"/>
          <w:szCs w:val="22"/>
          <w:vertAlign w:val="superscript"/>
        </w:rPr>
        <w:t>3,6</w:t>
      </w:r>
      <w:r w:rsidRPr="00DF4EA7">
        <w:rPr>
          <w:rFonts w:ascii="Times New Roman" w:hAnsi="Times New Roman"/>
          <w:i/>
          <w:iCs/>
          <w:color w:val="auto"/>
          <w:sz w:val="22"/>
          <w:szCs w:val="22"/>
        </w:rPr>
        <w:t xml:space="preserve">, Melanie Ecker </w:t>
      </w:r>
      <w:r w:rsidRPr="00DF4EA7">
        <w:rPr>
          <w:rFonts w:ascii="Times New Roman" w:hAnsi="Times New Roman"/>
          <w:i/>
          <w:iCs/>
          <w:color w:val="auto"/>
          <w:sz w:val="22"/>
          <w:szCs w:val="22"/>
          <w:vertAlign w:val="superscript"/>
        </w:rPr>
        <w:t>3,4,6</w:t>
      </w:r>
      <w:r w:rsidRPr="00DF4EA7">
        <w:rPr>
          <w:rFonts w:ascii="Times New Roman" w:hAnsi="Times New Roman"/>
          <w:i/>
          <w:iCs/>
          <w:color w:val="auto"/>
          <w:sz w:val="22"/>
          <w:szCs w:val="22"/>
        </w:rPr>
        <w:t xml:space="preserve">, </w:t>
      </w:r>
      <w:r w:rsidR="000E2827" w:rsidRPr="00DF4EA7">
        <w:rPr>
          <w:rFonts w:ascii="Times New Roman" w:hAnsi="Times New Roman"/>
          <w:i/>
          <w:iCs/>
          <w:color w:val="auto"/>
          <w:sz w:val="22"/>
          <w:szCs w:val="22"/>
        </w:rPr>
        <w:t>Andrew J. Shoffstall</w:t>
      </w:r>
      <w:r w:rsidR="000E2827" w:rsidRPr="00DF4EA7">
        <w:rPr>
          <w:rStyle w:val="Emphasis"/>
          <w:rFonts w:ascii="Times New Roman" w:hAnsi="Times New Roman"/>
          <w:color w:val="auto"/>
          <w:sz w:val="22"/>
          <w:szCs w:val="22"/>
          <w:vertAlign w:val="superscript"/>
        </w:rPr>
        <w:t>1,2</w:t>
      </w:r>
      <w:r w:rsidR="000E2827" w:rsidRPr="00DF4EA7">
        <w:rPr>
          <w:rStyle w:val="Emphasis"/>
          <w:rFonts w:ascii="Times New Roman" w:hAnsi="Times New Roman"/>
          <w:i w:val="0"/>
          <w:color w:val="auto"/>
          <w:sz w:val="22"/>
          <w:szCs w:val="22"/>
        </w:rPr>
        <w:t>,</w:t>
      </w:r>
      <w:r w:rsidR="000E2827" w:rsidRPr="00DF4EA7">
        <w:rPr>
          <w:rStyle w:val="Emphasis"/>
          <w:rFonts w:ascii="Times New Roman" w:hAnsi="Times New Roman"/>
          <w:color w:val="auto"/>
          <w:sz w:val="22"/>
          <w:szCs w:val="22"/>
        </w:rPr>
        <w:t xml:space="preserve"> </w:t>
      </w:r>
      <w:r w:rsidRPr="00DF4EA7">
        <w:rPr>
          <w:rStyle w:val="Emphasis"/>
          <w:rFonts w:ascii="Times New Roman" w:hAnsi="Times New Roman"/>
          <w:color w:val="auto"/>
          <w:sz w:val="22"/>
          <w:szCs w:val="22"/>
        </w:rPr>
        <w:t>Walter E. Voit</w:t>
      </w:r>
      <w:r w:rsidRPr="00DF4EA7">
        <w:rPr>
          <w:rStyle w:val="Emphasis"/>
          <w:rFonts w:ascii="Times New Roman" w:hAnsi="Times New Roman"/>
          <w:color w:val="auto"/>
          <w:sz w:val="22"/>
          <w:szCs w:val="22"/>
          <w:vertAlign w:val="superscript"/>
        </w:rPr>
        <w:t>3,4,5,6</w:t>
      </w:r>
      <w:r w:rsidRPr="00DF4EA7">
        <w:rPr>
          <w:rStyle w:val="Emphasis"/>
          <w:rFonts w:ascii="Times New Roman" w:hAnsi="Times New Roman"/>
          <w:color w:val="auto"/>
          <w:sz w:val="22"/>
          <w:szCs w:val="22"/>
        </w:rPr>
        <w:t>, Joseph J. Pancrazio</w:t>
      </w:r>
      <w:r w:rsidRPr="00DF4EA7">
        <w:rPr>
          <w:rStyle w:val="Emphasis"/>
          <w:rFonts w:ascii="Times New Roman" w:hAnsi="Times New Roman"/>
          <w:color w:val="auto"/>
          <w:sz w:val="22"/>
          <w:szCs w:val="22"/>
          <w:vertAlign w:val="superscript"/>
        </w:rPr>
        <w:t>3</w:t>
      </w:r>
      <w:r w:rsidRPr="00DF4EA7">
        <w:rPr>
          <w:rStyle w:val="Emphasis"/>
          <w:rFonts w:ascii="Times New Roman" w:hAnsi="Times New Roman"/>
          <w:color w:val="auto"/>
          <w:sz w:val="22"/>
          <w:szCs w:val="22"/>
        </w:rPr>
        <w:t>, Jeffrey R. Capadona</w:t>
      </w:r>
      <w:r w:rsidRPr="00DF4EA7">
        <w:rPr>
          <w:rStyle w:val="Emphasis"/>
          <w:rFonts w:ascii="Times New Roman" w:hAnsi="Times New Roman"/>
          <w:color w:val="auto"/>
          <w:sz w:val="22"/>
          <w:szCs w:val="22"/>
          <w:vertAlign w:val="superscript"/>
        </w:rPr>
        <w:t>1,2*</w:t>
      </w:r>
    </w:p>
    <w:p w14:paraId="65F0FA3F"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vertAlign w:val="superscript"/>
        </w:rPr>
        <w:t>1</w:t>
      </w:r>
      <w:r w:rsidRPr="00DF4EA7">
        <w:rPr>
          <w:rFonts w:ascii="Times New Roman" w:hAnsi="Times New Roman" w:cs="Times New Roman"/>
          <w:i/>
          <w:sz w:val="22"/>
          <w:szCs w:val="22"/>
        </w:rPr>
        <w:t xml:space="preserve">Department of Biomedical Engineering, Case Western Reserve University, School of Engineering, 2071 MLK Jr. Drive, </w:t>
      </w:r>
      <w:proofErr w:type="spellStart"/>
      <w:r w:rsidRPr="00DF4EA7">
        <w:rPr>
          <w:rFonts w:ascii="Times New Roman" w:hAnsi="Times New Roman" w:cs="Times New Roman"/>
          <w:i/>
          <w:sz w:val="22"/>
          <w:szCs w:val="22"/>
        </w:rPr>
        <w:t>Wickenden</w:t>
      </w:r>
      <w:proofErr w:type="spellEnd"/>
      <w:r w:rsidRPr="00DF4EA7">
        <w:rPr>
          <w:rFonts w:ascii="Times New Roman" w:hAnsi="Times New Roman" w:cs="Times New Roman"/>
          <w:i/>
          <w:sz w:val="22"/>
          <w:szCs w:val="22"/>
        </w:rPr>
        <w:t xml:space="preserve"> </w:t>
      </w:r>
      <w:proofErr w:type="spellStart"/>
      <w:r w:rsidRPr="00DF4EA7">
        <w:rPr>
          <w:rFonts w:ascii="Times New Roman" w:hAnsi="Times New Roman" w:cs="Times New Roman"/>
          <w:i/>
          <w:sz w:val="22"/>
          <w:szCs w:val="22"/>
        </w:rPr>
        <w:t>Bldg</w:t>
      </w:r>
      <w:proofErr w:type="spellEnd"/>
      <w:r w:rsidRPr="00DF4EA7">
        <w:rPr>
          <w:rFonts w:ascii="Times New Roman" w:hAnsi="Times New Roman" w:cs="Times New Roman"/>
          <w:i/>
          <w:sz w:val="22"/>
          <w:szCs w:val="22"/>
        </w:rPr>
        <w:t>, Cleveland OH 44106, USA</w:t>
      </w:r>
    </w:p>
    <w:p w14:paraId="68BD2976"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vertAlign w:val="superscript"/>
        </w:rPr>
        <w:t>2</w:t>
      </w:r>
      <w:r w:rsidRPr="00DF4EA7">
        <w:rPr>
          <w:rFonts w:ascii="Times New Roman" w:hAnsi="Times New Roman" w:cs="Times New Roman"/>
          <w:i/>
          <w:sz w:val="22"/>
          <w:szCs w:val="22"/>
        </w:rPr>
        <w:t>Advanced Platform Technology Center, L. Stokes Cleveland VA Medical Center, Rehab. R&amp;D, 10701 East Blvd. Mail Stop 151 AW/APT, Cleveland OH 44106, USA</w:t>
      </w:r>
    </w:p>
    <w:p w14:paraId="3BEC8742"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vertAlign w:val="superscript"/>
        </w:rPr>
        <w:t>3</w:t>
      </w:r>
      <w:r w:rsidRPr="00DF4EA7">
        <w:rPr>
          <w:rFonts w:ascii="Times New Roman" w:hAnsi="Times New Roman" w:cs="Times New Roman"/>
          <w:i/>
          <w:sz w:val="22"/>
          <w:szCs w:val="22"/>
        </w:rPr>
        <w:t>Department of Bioengineering, The University of Texas at Dallas, Richardson, TX, USA;</w:t>
      </w:r>
    </w:p>
    <w:p w14:paraId="7C0DBE53"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vertAlign w:val="superscript"/>
        </w:rPr>
        <w:t>4</w:t>
      </w:r>
      <w:r w:rsidRPr="00DF4EA7">
        <w:rPr>
          <w:rFonts w:ascii="Times New Roman" w:hAnsi="Times New Roman" w:cs="Times New Roman"/>
          <w:i/>
          <w:sz w:val="22"/>
          <w:szCs w:val="22"/>
        </w:rPr>
        <w:t>Department of Materials Science and Engineering, The University of Texas at Dallas, Richardson, TX, USA;</w:t>
      </w:r>
    </w:p>
    <w:p w14:paraId="364B5DB4"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vertAlign w:val="superscript"/>
        </w:rPr>
        <w:t>5</w:t>
      </w:r>
      <w:r w:rsidRPr="00DF4EA7">
        <w:rPr>
          <w:rFonts w:ascii="Times New Roman" w:hAnsi="Times New Roman" w:cs="Times New Roman"/>
          <w:i/>
          <w:sz w:val="22"/>
          <w:szCs w:val="22"/>
        </w:rPr>
        <w:t>Department of Mechanical Engineering, The University of Texas at Dallas, Richardson, TX, USA;</w:t>
      </w:r>
      <w:r w:rsidRPr="00DF4EA7">
        <w:rPr>
          <w:rFonts w:ascii="Times New Roman" w:hAnsi="Times New Roman" w:cs="Times New Roman"/>
          <w:i/>
          <w:sz w:val="22"/>
          <w:szCs w:val="22"/>
        </w:rPr>
        <w:br/>
      </w:r>
      <w:r w:rsidRPr="00DF4EA7">
        <w:rPr>
          <w:rFonts w:ascii="Times New Roman" w:hAnsi="Times New Roman" w:cs="Times New Roman"/>
          <w:i/>
          <w:sz w:val="22"/>
          <w:szCs w:val="22"/>
          <w:vertAlign w:val="superscript"/>
        </w:rPr>
        <w:t>6</w:t>
      </w:r>
      <w:r w:rsidRPr="00DF4EA7">
        <w:rPr>
          <w:rFonts w:ascii="Times New Roman" w:hAnsi="Times New Roman" w:cs="Times New Roman"/>
          <w:i/>
          <w:sz w:val="22"/>
          <w:szCs w:val="22"/>
        </w:rPr>
        <w:t>Center for Engineering Innovation, The University of Texas at Dallas, Richardson, TX, USA;</w:t>
      </w:r>
    </w:p>
    <w:p w14:paraId="04569D6F" w14:textId="77777777" w:rsidR="00A93718" w:rsidRPr="00DF4EA7" w:rsidRDefault="00A93718" w:rsidP="00A93718">
      <w:pPr>
        <w:spacing w:line="276" w:lineRule="auto"/>
        <w:rPr>
          <w:rFonts w:ascii="Times New Roman" w:hAnsi="Times New Roman" w:cs="Times New Roman"/>
          <w:i/>
          <w:sz w:val="22"/>
          <w:szCs w:val="22"/>
          <w:vertAlign w:val="superscript"/>
        </w:rPr>
      </w:pPr>
    </w:p>
    <w:p w14:paraId="09E2530A"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rPr>
        <w:t>*Denotes corresponding author</w:t>
      </w:r>
    </w:p>
    <w:p w14:paraId="4A986473"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rPr>
        <w:t>Jeffrey R. Capadona, Ph.D.</w:t>
      </w:r>
    </w:p>
    <w:p w14:paraId="535263FF"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rPr>
        <w:t>Case Western Reserve University</w:t>
      </w:r>
    </w:p>
    <w:p w14:paraId="1AD30DC6"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rPr>
        <w:t>2071 Martin Luther King Jr. Drive b</w:t>
      </w:r>
    </w:p>
    <w:p w14:paraId="2DC41A21" w14:textId="77777777" w:rsidR="00A93718" w:rsidRPr="00DF4EA7" w:rsidRDefault="00A93718" w:rsidP="00A93718">
      <w:pPr>
        <w:spacing w:line="276" w:lineRule="auto"/>
        <w:rPr>
          <w:rFonts w:ascii="Times New Roman" w:hAnsi="Times New Roman" w:cs="Times New Roman"/>
          <w:i/>
          <w:sz w:val="22"/>
          <w:szCs w:val="22"/>
        </w:rPr>
      </w:pPr>
      <w:r w:rsidRPr="00DF4EA7">
        <w:rPr>
          <w:rFonts w:ascii="Times New Roman" w:hAnsi="Times New Roman" w:cs="Times New Roman"/>
          <w:i/>
          <w:sz w:val="22"/>
          <w:szCs w:val="22"/>
        </w:rPr>
        <w:t>Cleveland, OH, 44107</w:t>
      </w:r>
    </w:p>
    <w:p w14:paraId="572B3C7A" w14:textId="77777777" w:rsidR="00A93718" w:rsidRPr="00DF4EA7" w:rsidRDefault="00A93718" w:rsidP="00A93718">
      <w:pPr>
        <w:spacing w:after="240" w:line="276" w:lineRule="auto"/>
        <w:rPr>
          <w:rFonts w:ascii="Times New Roman" w:hAnsi="Times New Roman" w:cs="Times New Roman"/>
          <w:sz w:val="22"/>
          <w:szCs w:val="22"/>
        </w:rPr>
      </w:pPr>
      <w:r w:rsidRPr="00DF4EA7">
        <w:rPr>
          <w:rFonts w:ascii="Times New Roman" w:hAnsi="Times New Roman" w:cs="Times New Roman"/>
          <w:sz w:val="22"/>
          <w:szCs w:val="22"/>
        </w:rPr>
        <w:t xml:space="preserve">Email: </w:t>
      </w:r>
      <w:hyperlink r:id="rId5" w:history="1">
        <w:r w:rsidRPr="00DF4EA7">
          <w:rPr>
            <w:rStyle w:val="Hyperlink"/>
            <w:rFonts w:ascii="Times New Roman" w:hAnsi="Times New Roman" w:cs="Times New Roman"/>
            <w:color w:val="auto"/>
            <w:sz w:val="22"/>
            <w:szCs w:val="22"/>
          </w:rPr>
          <w:t>jrc35@case.edu</w:t>
        </w:r>
      </w:hyperlink>
    </w:p>
    <w:p w14:paraId="30BC0204" w14:textId="77777777" w:rsidR="00A93718" w:rsidRPr="00DF4EA7" w:rsidRDefault="00A93718">
      <w:pPr>
        <w:rPr>
          <w:rFonts w:ascii="Times New Roman" w:hAnsi="Times New Roman" w:cs="Times New Roman"/>
          <w:sz w:val="22"/>
          <w:szCs w:val="22"/>
        </w:rPr>
      </w:pPr>
      <w:r w:rsidRPr="00DF4EA7">
        <w:rPr>
          <w:rFonts w:ascii="Times New Roman" w:hAnsi="Times New Roman" w:cs="Times New Roman"/>
          <w:sz w:val="22"/>
          <w:szCs w:val="22"/>
        </w:rPr>
        <w:br w:type="page"/>
      </w:r>
    </w:p>
    <w:p w14:paraId="37A62A4C" w14:textId="4B539E17" w:rsidR="00A93718" w:rsidRPr="00DF4EA7" w:rsidRDefault="00A93718" w:rsidP="00825537">
      <w:pPr>
        <w:tabs>
          <w:tab w:val="left" w:pos="1080"/>
          <w:tab w:val="left" w:pos="1800"/>
        </w:tabs>
        <w:rPr>
          <w:rFonts w:ascii="Times New Roman" w:hAnsi="Times New Roman" w:cs="Times New Roman"/>
          <w:b/>
          <w:sz w:val="22"/>
          <w:szCs w:val="22"/>
        </w:rPr>
      </w:pPr>
      <w:r w:rsidRPr="00DF4EA7">
        <w:rPr>
          <w:rFonts w:ascii="Times New Roman" w:hAnsi="Times New Roman" w:cs="Times New Roman"/>
          <w:b/>
          <w:sz w:val="22"/>
          <w:szCs w:val="22"/>
        </w:rPr>
        <w:lastRenderedPageBreak/>
        <w:t xml:space="preserve">Supplementary </w:t>
      </w:r>
      <w:r w:rsidRPr="00082517">
        <w:rPr>
          <w:rFonts w:ascii="Times New Roman" w:hAnsi="Times New Roman" w:cs="Times New Roman"/>
          <w:b/>
          <w:sz w:val="22"/>
          <w:szCs w:val="22"/>
        </w:rPr>
        <w:t xml:space="preserve">Results: </w:t>
      </w:r>
    </w:p>
    <w:p w14:paraId="7CB16D16" w14:textId="0A818582" w:rsidR="00A93718" w:rsidRPr="00DF4EA7" w:rsidRDefault="00A93718" w:rsidP="00825537">
      <w:pPr>
        <w:pStyle w:val="MDPI31text"/>
        <w:spacing w:line="240" w:lineRule="auto"/>
        <w:ind w:firstLine="720"/>
        <w:jc w:val="left"/>
        <w:rPr>
          <w:rFonts w:ascii="Times New Roman" w:hAnsi="Times New Roman"/>
          <w:color w:val="auto"/>
          <w:sz w:val="22"/>
        </w:rPr>
      </w:pPr>
      <w:r w:rsidRPr="00082517">
        <w:rPr>
          <w:rFonts w:ascii="Times New Roman" w:hAnsi="Times New Roman"/>
          <w:color w:val="auto"/>
          <w:sz w:val="22"/>
        </w:rPr>
        <w:t>As the following data was generated from separate experimental groups consisting of rats (versus mice used in the primary manuscript), the methods and results are presented here as Supplementary Data. Male Sprague Dawley rats (200-250g, n=11 per group) were implanted with either stiff silicon microelectrode probes dip-coated with shape memory polymer or thiol-</w:t>
      </w:r>
      <w:proofErr w:type="spellStart"/>
      <w:r w:rsidRPr="00082517">
        <w:rPr>
          <w:rFonts w:ascii="Times New Roman" w:hAnsi="Times New Roman"/>
          <w:color w:val="auto"/>
          <w:sz w:val="22"/>
        </w:rPr>
        <w:t>ene</w:t>
      </w:r>
      <w:proofErr w:type="spellEnd"/>
      <w:r w:rsidRPr="00082517">
        <w:rPr>
          <w:rFonts w:ascii="Times New Roman" w:hAnsi="Times New Roman"/>
          <w:color w:val="auto"/>
          <w:sz w:val="22"/>
        </w:rPr>
        <w:t xml:space="preserve"> based SMP probes. Due to manufacturing constraints, the dimensions of the </w:t>
      </w:r>
      <w:r w:rsidR="00EA5AA0" w:rsidRPr="00DF4EA7">
        <w:rPr>
          <w:rFonts w:ascii="Times New Roman" w:hAnsi="Times New Roman"/>
          <w:color w:val="auto"/>
          <w:sz w:val="22"/>
        </w:rPr>
        <w:t>thiol-</w:t>
      </w:r>
      <w:proofErr w:type="spellStart"/>
      <w:r w:rsidR="00EA5AA0" w:rsidRPr="00DF4EA7">
        <w:rPr>
          <w:rFonts w:ascii="Times New Roman" w:hAnsi="Times New Roman"/>
          <w:color w:val="auto"/>
          <w:sz w:val="22"/>
        </w:rPr>
        <w:t>ene</w:t>
      </w:r>
      <w:proofErr w:type="spellEnd"/>
      <w:r w:rsidRPr="00082517">
        <w:rPr>
          <w:rFonts w:ascii="Times New Roman" w:hAnsi="Times New Roman"/>
          <w:color w:val="auto"/>
          <w:sz w:val="22"/>
        </w:rPr>
        <w:t xml:space="preserve"> probes were ~30x290 µm in cross-section compared to the dip-coated probes which were ~30x130 µm. Therefore, our experiment comprised a chemistry-matched comparison of the two groups. As performed previously by our group and others, microelectrode probes were implanted bilaterally (one in each hemisphere) and treated as independent of one another</w:t>
      </w:r>
      <w:r w:rsidR="00825537" w:rsidRPr="00DF4EA7">
        <w:rPr>
          <w:rFonts w:ascii="Times New Roman" w:hAnsi="Times New Roman"/>
          <w:color w:val="auto"/>
          <w:sz w:val="22"/>
        </w:rPr>
        <w:t xml:space="preserve"> </w:t>
      </w:r>
      <w:r w:rsidRPr="00082517">
        <w:rPr>
          <w:rFonts w:ascii="Times New Roman" w:hAnsi="Times New Roman"/>
          <w:color w:val="auto"/>
          <w:sz w:val="22"/>
        </w:rPr>
        <w:fldChar w:fldCharType="begin"/>
      </w:r>
      <w:r w:rsidR="00825537" w:rsidRPr="00DF4EA7">
        <w:rPr>
          <w:rFonts w:ascii="Times New Roman" w:hAnsi="Times New Roman"/>
          <w:color w:val="auto"/>
          <w:sz w:val="22"/>
        </w:rPr>
        <w:instrText xml:space="preserve"> ADDIN EN.CITE &lt;EndNote&gt;&lt;Cite&gt;&lt;Author&gt;Lee&lt;/Author&gt;&lt;Year&gt;2017&lt;/Year&gt;&lt;RecNum&gt;42&lt;/RecNum&gt;&lt;DisplayText&gt;[1, 2]&lt;/DisplayText&gt;&lt;record&gt;&lt;rec-number&gt;42&lt;/rec-number&gt;&lt;foreign-keys&gt;&lt;key app="EN" db-id="0epft9x922psageerat5tseuzdvxp0pvdae2"&gt;42&lt;/key&gt;&lt;/foreign-keys&gt;&lt;ref-type name="Journal Article"&gt;17&lt;/ref-type&gt;&lt;contributors&gt;&lt;authors&gt;&lt;author&gt;Lee, Heui C&lt;/author&gt;&lt;author&gt;Gaire, Janak&lt;/author&gt;&lt;author&gt;Currlin, Seth W&lt;/author&gt;&lt;author&gt;McDermott, Matthew D&lt;/author&gt;&lt;author&gt;Park, Kinam&lt;/author&gt;&lt;author&gt;Otto, Kevin J&lt;/author&gt;&lt;/authors&gt;&lt;/contributors&gt;&lt;titles&gt;&lt;title&gt;Foreign Body Response to Intracortical Microelectrodes Is Not Altered with Dip-Coating of Polyethylene Glycol (PEG)&lt;/title&gt;&lt;secondary-title&gt;Frontiers in neuroscience&lt;/secondary-title&gt;&lt;/titles&gt;&lt;periodical&gt;&lt;full-title&gt;Frontiers in neuroscience&lt;/full-title&gt;&lt;/periodical&gt;&lt;pages&gt;513&lt;/pages&gt;&lt;volume&gt;11&lt;/volume&gt;&lt;dates&gt;&lt;year&gt;2017&lt;/year&gt;&lt;/dates&gt;&lt;isbn&gt;1662-453X&lt;/isbn&gt;&lt;urls&gt;&lt;/urls&gt;&lt;/record&gt;&lt;/Cite&gt;&lt;Cite&gt;&lt;Author&gt;Lind&lt;/Author&gt;&lt;Year&gt;2012&lt;/Year&gt;&lt;RecNum&gt;79&lt;/RecNum&gt;&lt;record&gt;&lt;rec-number&gt;79&lt;/rec-number&gt;&lt;foreign-keys&gt;&lt;key app="EN" db-id="0epft9x922psageerat5tseuzdvxp0pvdae2"&gt;79&lt;/key&gt;&lt;/foreign-keys&gt;&lt;ref-type name="Journal Article"&gt;17&lt;/ref-type&gt;&lt;contributors&gt;&lt;authors&gt;&lt;author&gt;Lind, Gustav&lt;/author&gt;&lt;author&gt;Gällentoft, Lina&lt;/author&gt;&lt;author&gt;Danielsen, Nils&lt;/author&gt;&lt;author&gt;Schouenborg, Jens&lt;/author&gt;&lt;author&gt;Pettersson, Lina ME&lt;/author&gt;&lt;/authors&gt;&lt;/contributors&gt;&lt;titles&gt;&lt;title&gt;Multiple implants do not aggravate the tissue reaction in rat brain&lt;/title&gt;&lt;secondary-title&gt;PloS one&lt;/secondary-title&gt;&lt;/titles&gt;&lt;periodical&gt;&lt;full-title&gt;PloS one&lt;/full-title&gt;&lt;/periodical&gt;&lt;pages&gt;e47509&lt;/pages&gt;&lt;volume&gt;7&lt;/volume&gt;&lt;number&gt;10&lt;/number&gt;&lt;dates&gt;&lt;year&gt;2012&lt;/year&gt;&lt;/dates&gt;&lt;isbn&gt;1932-6203&lt;/isbn&gt;&lt;urls&gt;&lt;/urls&gt;&lt;/record&gt;&lt;/Cite&gt;&lt;/EndNote&gt;</w:instrText>
      </w:r>
      <w:r w:rsidRPr="00082517">
        <w:rPr>
          <w:rFonts w:ascii="Times New Roman" w:hAnsi="Times New Roman"/>
          <w:color w:val="auto"/>
          <w:sz w:val="22"/>
        </w:rPr>
        <w:fldChar w:fldCharType="separate"/>
      </w:r>
      <w:r w:rsidR="00825537" w:rsidRPr="00DF4EA7">
        <w:rPr>
          <w:rFonts w:ascii="Times New Roman" w:hAnsi="Times New Roman"/>
          <w:noProof/>
          <w:color w:val="auto"/>
          <w:sz w:val="22"/>
        </w:rPr>
        <w:t>[</w:t>
      </w:r>
      <w:hyperlink w:anchor="_ENREF_1" w:tooltip="Lee, 2017 #42" w:history="1">
        <w:r w:rsidR="00825537" w:rsidRPr="00DF4EA7">
          <w:rPr>
            <w:rFonts w:ascii="Times New Roman" w:hAnsi="Times New Roman"/>
            <w:noProof/>
            <w:color w:val="auto"/>
            <w:sz w:val="22"/>
          </w:rPr>
          <w:t>1</w:t>
        </w:r>
      </w:hyperlink>
      <w:r w:rsidR="00825537" w:rsidRPr="00DF4EA7">
        <w:rPr>
          <w:rFonts w:ascii="Times New Roman" w:hAnsi="Times New Roman"/>
          <w:noProof/>
          <w:color w:val="auto"/>
          <w:sz w:val="22"/>
        </w:rPr>
        <w:t xml:space="preserve">, </w:t>
      </w:r>
      <w:hyperlink w:anchor="_ENREF_2" w:tooltip="Lind, 2012 #79" w:history="1">
        <w:r w:rsidR="00825537" w:rsidRPr="00DF4EA7">
          <w:rPr>
            <w:rFonts w:ascii="Times New Roman" w:hAnsi="Times New Roman"/>
            <w:noProof/>
            <w:color w:val="auto"/>
            <w:sz w:val="22"/>
          </w:rPr>
          <w:t>2</w:t>
        </w:r>
      </w:hyperlink>
      <w:r w:rsidR="00825537" w:rsidRPr="00DF4EA7">
        <w:rPr>
          <w:rFonts w:ascii="Times New Roman" w:hAnsi="Times New Roman"/>
          <w:noProof/>
          <w:color w:val="auto"/>
          <w:sz w:val="22"/>
        </w:rPr>
        <w:t>]</w:t>
      </w:r>
      <w:r w:rsidRPr="00082517">
        <w:rPr>
          <w:rFonts w:ascii="Times New Roman" w:hAnsi="Times New Roman"/>
          <w:color w:val="auto"/>
          <w:sz w:val="22"/>
        </w:rPr>
        <w:fldChar w:fldCharType="end"/>
      </w:r>
      <w:r w:rsidRPr="00DF4EA7">
        <w:rPr>
          <w:rFonts w:ascii="Times New Roman" w:hAnsi="Times New Roman"/>
          <w:color w:val="auto"/>
          <w:sz w:val="22"/>
        </w:rPr>
        <w:t>.</w:t>
      </w:r>
      <w:r w:rsidRPr="00082517">
        <w:rPr>
          <w:rFonts w:ascii="Times New Roman" w:hAnsi="Times New Roman"/>
          <w:color w:val="auto"/>
          <w:sz w:val="22"/>
        </w:rPr>
        <w:t xml:space="preserve">  After implantation, animals were housed for 2 or 16 weeks, </w:t>
      </w:r>
      <w:r w:rsidR="00825537" w:rsidRPr="00DF4EA7">
        <w:rPr>
          <w:rFonts w:ascii="Times New Roman" w:hAnsi="Times New Roman"/>
          <w:color w:val="auto"/>
          <w:sz w:val="22"/>
        </w:rPr>
        <w:t xml:space="preserve">representing </w:t>
      </w:r>
      <w:r w:rsidRPr="00082517">
        <w:rPr>
          <w:rFonts w:ascii="Times New Roman" w:hAnsi="Times New Roman"/>
          <w:color w:val="auto"/>
          <w:sz w:val="22"/>
        </w:rPr>
        <w:t>initial and late onset neurodegeneration</w:t>
      </w:r>
      <w:r w:rsidR="00825537" w:rsidRPr="00DF4EA7">
        <w:rPr>
          <w:rFonts w:ascii="Times New Roman" w:hAnsi="Times New Roman"/>
          <w:color w:val="auto"/>
          <w:sz w:val="22"/>
        </w:rPr>
        <w:t xml:space="preserve"> </w:t>
      </w:r>
      <w:r w:rsidRPr="00082517">
        <w:rPr>
          <w:rFonts w:ascii="Times New Roman" w:hAnsi="Times New Roman"/>
          <w:color w:val="auto"/>
          <w:sz w:val="22"/>
        </w:rPr>
        <w:fldChar w:fldCharType="begin"/>
      </w:r>
      <w:r w:rsidR="00825537" w:rsidRPr="00DF4EA7">
        <w:rPr>
          <w:rFonts w:ascii="Times New Roman" w:hAnsi="Times New Roman"/>
          <w:color w:val="auto"/>
          <w:sz w:val="22"/>
        </w:rPr>
        <w:instrText xml:space="preserve"> ADDIN EN.CITE &lt;EndNote&gt;&lt;Cite&gt;&lt;Author&gt;Potter&lt;/Author&gt;&lt;Year&gt;2012&lt;/Year&gt;&lt;RecNum&gt;6&lt;/RecNum&gt;&lt;DisplayText&gt;[3, 4]&lt;/DisplayText&gt;&lt;record&gt;&lt;rec-number&gt;6&lt;/rec-number&gt;&lt;foreign-keys&gt;&lt;key app="EN" db-id="aws5xzfdhp5txbefefm5af9f229xzttp99xs"&gt;6&lt;/key&gt;&lt;/foreign-keys&gt;&lt;ref-type name="Journal Article"&gt;17&lt;/ref-type&gt;&lt;contributors&gt;&lt;authors&gt;&lt;author&gt;Kelsey A. Potter&lt;/author&gt;&lt;author&gt;Amy C. Buck&lt;/author&gt;&lt;author&gt;Wade K. Self&lt;/author&gt;&lt;author&gt;Jeffrey R. Capadona&lt;/author&gt;&lt;/authors&gt;&lt;/contributors&gt;&lt;titles&gt;&lt;title&gt;Stab injury and device implantation within the brain results in inversely multiphasic neuroinflammatory and neurodegenerative responses&lt;/title&gt;&lt;secondary-title&gt;J Neural Eng&lt;/secondary-title&gt;&lt;/titles&gt;&lt;periodical&gt;&lt;full-title&gt;J Neural Eng&lt;/full-title&gt;&lt;/periodical&gt;&lt;pages&gt;046020&lt;/pages&gt;&lt;volume&gt;9&lt;/volume&gt;&lt;number&gt;4&lt;/number&gt;&lt;dates&gt;&lt;year&gt;2012&lt;/year&gt;&lt;/dates&gt;&lt;accession-num&gt;22832283&lt;/accession-num&gt;&lt;urls&gt;&lt;/urls&gt;&lt;custom2&gt;22832283&lt;/custom2&gt;&lt;/record&gt;&lt;/Cite&gt;&lt;Cite&gt;&lt;Author&gt;McConnell&lt;/Author&gt;&lt;Year&gt;2008&lt;/Year&gt;&lt;RecNum&gt;7&lt;/RecNum&gt;&lt;record&gt;&lt;rec-number&gt;7&lt;/rec-number&gt;&lt;foreign-keys&gt;&lt;key app="EN" db-id="aws5xzfdhp5txbefefm5af9f229xzttp99xs"&gt;7&lt;/key&gt;&lt;/foreign-keys&gt;&lt;ref-type name="Thesis"&gt;32&lt;/ref-type&gt;&lt;contributors&gt;&lt;authors&gt;&lt;author&gt;George Charles McConnell&lt;/author&gt;&lt;/authors&gt;&lt;tertiary-authors&gt;&lt;author&gt;Ravi V. Bellamkonda&lt;/author&gt;&lt;/tertiary-authors&gt;&lt;/contributors&gt;&lt;titles&gt;&lt;title&gt;Chronic inflammation surrounding intra-cortical electrodes is correlated with a local neurodegenerative state&lt;/title&gt;&lt;secondary-title&gt;Biomedical Engineering&lt;/secondary-title&gt;&lt;/titles&gt;&lt;pages&gt;153&lt;/pages&gt;&lt;volume&gt;Ph.D&lt;/volume&gt;&lt;dates&gt;&lt;year&gt;2008&lt;/year&gt;&lt;pub-dates&gt;&lt;date&gt;13 November 2008&lt;/date&gt;&lt;/pub-dates&gt;&lt;/dates&gt;&lt;pub-location&gt;Atlanta, GA&lt;/pub-location&gt;&lt;publisher&gt;Georgia Institute of Technology&lt;/publisher&gt;&lt;accession-num&gt;N/A&lt;/accession-num&gt;&lt;urls&gt;&lt;/urls&gt;&lt;modified-date&gt;6-30-09&lt;/modified-date&gt;&lt;/record&gt;&lt;/Cite&gt;&lt;/EndNote&gt;</w:instrText>
      </w:r>
      <w:r w:rsidRPr="00082517">
        <w:rPr>
          <w:rFonts w:ascii="Times New Roman" w:hAnsi="Times New Roman"/>
          <w:color w:val="auto"/>
          <w:sz w:val="22"/>
        </w:rPr>
        <w:fldChar w:fldCharType="separate"/>
      </w:r>
      <w:r w:rsidR="00825537" w:rsidRPr="00DF4EA7">
        <w:rPr>
          <w:rFonts w:ascii="Times New Roman" w:hAnsi="Times New Roman"/>
          <w:noProof/>
          <w:color w:val="auto"/>
          <w:sz w:val="22"/>
        </w:rPr>
        <w:t>[</w:t>
      </w:r>
      <w:hyperlink w:anchor="_ENREF_3" w:tooltip="Potter, 2012 #6" w:history="1">
        <w:r w:rsidR="00825537" w:rsidRPr="00DF4EA7">
          <w:rPr>
            <w:rFonts w:ascii="Times New Roman" w:hAnsi="Times New Roman"/>
            <w:noProof/>
            <w:color w:val="auto"/>
            <w:sz w:val="22"/>
          </w:rPr>
          <w:t>3</w:t>
        </w:r>
      </w:hyperlink>
      <w:r w:rsidR="00825537" w:rsidRPr="00DF4EA7">
        <w:rPr>
          <w:rFonts w:ascii="Times New Roman" w:hAnsi="Times New Roman"/>
          <w:noProof/>
          <w:color w:val="auto"/>
          <w:sz w:val="22"/>
        </w:rPr>
        <w:t xml:space="preserve">, </w:t>
      </w:r>
      <w:hyperlink w:anchor="_ENREF_4" w:tooltip="McConnell, 2008 #7" w:history="1">
        <w:r w:rsidR="00825537" w:rsidRPr="00DF4EA7">
          <w:rPr>
            <w:rFonts w:ascii="Times New Roman" w:hAnsi="Times New Roman"/>
            <w:noProof/>
            <w:color w:val="auto"/>
            <w:sz w:val="22"/>
          </w:rPr>
          <w:t>4</w:t>
        </w:r>
      </w:hyperlink>
      <w:r w:rsidR="00825537" w:rsidRPr="00DF4EA7">
        <w:rPr>
          <w:rFonts w:ascii="Times New Roman" w:hAnsi="Times New Roman"/>
          <w:noProof/>
          <w:color w:val="auto"/>
          <w:sz w:val="22"/>
        </w:rPr>
        <w:t>]</w:t>
      </w:r>
      <w:r w:rsidRPr="00082517">
        <w:rPr>
          <w:rFonts w:ascii="Times New Roman" w:hAnsi="Times New Roman"/>
          <w:color w:val="auto"/>
          <w:sz w:val="22"/>
        </w:rPr>
        <w:fldChar w:fldCharType="end"/>
      </w:r>
      <w:r w:rsidR="00825537" w:rsidRPr="00DF4EA7">
        <w:rPr>
          <w:rFonts w:ascii="Times New Roman" w:hAnsi="Times New Roman"/>
          <w:color w:val="auto"/>
          <w:sz w:val="22"/>
        </w:rPr>
        <w:t>.</w:t>
      </w:r>
      <w:r w:rsidRPr="00082517">
        <w:rPr>
          <w:rFonts w:ascii="Times New Roman" w:hAnsi="Times New Roman"/>
          <w:color w:val="auto"/>
          <w:sz w:val="22"/>
        </w:rPr>
        <w:t xml:space="preserve"> Neuronal density (NeuN) was assessed by the same methods presented in the manuscript.</w:t>
      </w:r>
      <w:r w:rsidRPr="00DF4EA7">
        <w:rPr>
          <w:rFonts w:ascii="Times New Roman" w:hAnsi="Times New Roman"/>
          <w:color w:val="auto"/>
          <w:sz w:val="22"/>
        </w:rPr>
        <w:t xml:space="preserve"> Neuronal survival around the larger </w:t>
      </w:r>
      <w:r w:rsidR="00EA5AA0" w:rsidRPr="00DF4EA7">
        <w:rPr>
          <w:rFonts w:ascii="Times New Roman" w:hAnsi="Times New Roman"/>
          <w:color w:val="auto"/>
          <w:sz w:val="22"/>
        </w:rPr>
        <w:t>thiol-</w:t>
      </w:r>
      <w:proofErr w:type="spellStart"/>
      <w:r w:rsidR="00EA5AA0" w:rsidRPr="00DF4EA7">
        <w:rPr>
          <w:rFonts w:ascii="Times New Roman" w:hAnsi="Times New Roman"/>
          <w:color w:val="auto"/>
          <w:sz w:val="22"/>
        </w:rPr>
        <w:t>ene</w:t>
      </w:r>
      <w:proofErr w:type="spellEnd"/>
      <w:r w:rsidRPr="00DF4EA7">
        <w:rPr>
          <w:rFonts w:ascii="Times New Roman" w:hAnsi="Times New Roman"/>
          <w:color w:val="auto"/>
          <w:sz w:val="22"/>
        </w:rPr>
        <w:t xml:space="preserve"> probes appears to be consistently lower compared to the smaller dip-coated probes, at both 2 and 16 weeks after implantation (</w:t>
      </w:r>
      <w:r w:rsidR="00997AF0" w:rsidRPr="00DF4EA7">
        <w:rPr>
          <w:rFonts w:ascii="Times New Roman" w:hAnsi="Times New Roman"/>
          <w:b/>
          <w:color w:val="auto"/>
          <w:sz w:val="22"/>
        </w:rPr>
        <w:t>Figure S1</w:t>
      </w:r>
      <w:r w:rsidRPr="00DF4EA7">
        <w:rPr>
          <w:rFonts w:ascii="Times New Roman" w:hAnsi="Times New Roman"/>
          <w:color w:val="auto"/>
          <w:sz w:val="22"/>
        </w:rPr>
        <w:t>).</w:t>
      </w:r>
    </w:p>
    <w:p w14:paraId="3DB2F022" w14:textId="77777777" w:rsidR="00A93718" w:rsidRPr="00DF4EA7" w:rsidRDefault="00A93718" w:rsidP="00A93718">
      <w:pPr>
        <w:pStyle w:val="MDPI31text"/>
        <w:spacing w:line="240" w:lineRule="auto"/>
        <w:ind w:firstLine="720"/>
        <w:rPr>
          <w:rFonts w:ascii="Times New Roman" w:hAnsi="Times New Roman"/>
          <w:color w:val="auto"/>
          <w:sz w:val="22"/>
        </w:rPr>
      </w:pPr>
    </w:p>
    <w:p w14:paraId="14B32E08" w14:textId="77777777" w:rsidR="00A93718" w:rsidRPr="00082517" w:rsidRDefault="00A93718" w:rsidP="00A93718">
      <w:pPr>
        <w:pStyle w:val="MDPI31text"/>
        <w:tabs>
          <w:tab w:val="left" w:pos="0"/>
        </w:tabs>
        <w:spacing w:line="240" w:lineRule="auto"/>
        <w:ind w:left="1800" w:firstLine="0"/>
        <w:rPr>
          <w:rFonts w:ascii="Times New Roman" w:hAnsi="Times New Roman"/>
          <w:color w:val="auto"/>
          <w:sz w:val="22"/>
        </w:rPr>
      </w:pPr>
    </w:p>
    <w:p w14:paraId="38F9AF0A" w14:textId="3402D6D2" w:rsidR="00A93718" w:rsidRPr="00082517" w:rsidRDefault="00563443" w:rsidP="00A93718">
      <w:pPr>
        <w:pStyle w:val="ListParagraph"/>
        <w:spacing w:line="240" w:lineRule="auto"/>
        <w:ind w:left="1080"/>
        <w:jc w:val="both"/>
        <w:rPr>
          <w:i/>
          <w:szCs w:val="22"/>
        </w:rPr>
      </w:pPr>
      <w:r w:rsidRPr="00DF4EA7">
        <w:rPr>
          <w:i/>
          <w:noProof/>
          <w:szCs w:val="22"/>
        </w:rPr>
        <w:drawing>
          <wp:inline distT="0" distB="0" distL="0" distR="0" wp14:anchorId="6BF7FB5F" wp14:editId="03342152">
            <wp:extent cx="5486400" cy="315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Andrew_rev.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157855"/>
                    </a:xfrm>
                    <a:prstGeom prst="rect">
                      <a:avLst/>
                    </a:prstGeom>
                  </pic:spPr>
                </pic:pic>
              </a:graphicData>
            </a:graphic>
          </wp:inline>
        </w:drawing>
      </w:r>
    </w:p>
    <w:p w14:paraId="6A335802" w14:textId="5708D900" w:rsidR="00DC6557" w:rsidRPr="00DF4EA7" w:rsidRDefault="00E13B16" w:rsidP="00DC6557">
      <w:pPr>
        <w:pStyle w:val="MessageHeader"/>
        <w:spacing w:line="240" w:lineRule="auto"/>
        <w:ind w:left="0" w:firstLine="0"/>
        <w:rPr>
          <w:rFonts w:ascii="Times New Roman" w:hAnsi="Times New Roman"/>
          <w:sz w:val="22"/>
          <w:szCs w:val="22"/>
        </w:rPr>
      </w:pPr>
      <w:r w:rsidRPr="00DF4EA7">
        <w:rPr>
          <w:rFonts w:ascii="Times New Roman" w:hAnsi="Times New Roman"/>
          <w:b/>
          <w:sz w:val="22"/>
          <w:szCs w:val="22"/>
        </w:rPr>
        <w:t xml:space="preserve">Figure S1. </w:t>
      </w:r>
      <w:r w:rsidR="00DC6557" w:rsidRPr="00DF4EA7">
        <w:rPr>
          <w:rFonts w:ascii="Times New Roman" w:hAnsi="Times New Roman"/>
          <w:b/>
          <w:bCs/>
          <w:sz w:val="22"/>
          <w:szCs w:val="22"/>
        </w:rPr>
        <w:t xml:space="preserve">Immunohistochemical evaluation of neuronal density. </w:t>
      </w:r>
      <w:r w:rsidR="00DC6557" w:rsidRPr="00DF4EA7">
        <w:rPr>
          <w:rFonts w:ascii="Times New Roman" w:hAnsi="Times New Roman"/>
          <w:sz w:val="22"/>
          <w:szCs w:val="22"/>
        </w:rPr>
        <w:t>Neuronal density evaluated as NeuN+ cells with respect to distance from the explanted microelectrode hole (</w:t>
      </w:r>
      <w:proofErr w:type="spellStart"/>
      <w:r w:rsidR="00DC6557" w:rsidRPr="00DF4EA7">
        <w:rPr>
          <w:rFonts w:ascii="Times New Roman" w:hAnsi="Times New Roman"/>
          <w:sz w:val="22"/>
          <w:szCs w:val="22"/>
        </w:rPr>
        <w:t>μm</w:t>
      </w:r>
      <w:proofErr w:type="spellEnd"/>
      <w:r w:rsidR="00DC6557" w:rsidRPr="00DF4EA7">
        <w:rPr>
          <w:rFonts w:ascii="Times New Roman" w:hAnsi="Times New Roman"/>
          <w:sz w:val="22"/>
          <w:szCs w:val="22"/>
        </w:rPr>
        <w:t xml:space="preserve">). A) 2 week. B) 16 week post implantation. C) Relative dimensions of two different probes used in study. </w:t>
      </w:r>
    </w:p>
    <w:p w14:paraId="33DFAE98" w14:textId="1C2DAA01" w:rsidR="00A93718" w:rsidRDefault="00A93718" w:rsidP="00A93718">
      <w:pPr>
        <w:tabs>
          <w:tab w:val="left" w:pos="1440"/>
          <w:tab w:val="left" w:pos="1800"/>
        </w:tabs>
        <w:rPr>
          <w:rFonts w:ascii="Times New Roman" w:hAnsi="Times New Roman" w:cs="Times New Roman"/>
          <w:b/>
          <w:sz w:val="22"/>
          <w:szCs w:val="22"/>
        </w:rPr>
      </w:pPr>
      <w:r w:rsidRPr="00DF4EA7">
        <w:rPr>
          <w:rFonts w:ascii="Times New Roman" w:hAnsi="Times New Roman" w:cs="Times New Roman"/>
          <w:b/>
          <w:sz w:val="22"/>
          <w:szCs w:val="22"/>
        </w:rPr>
        <w:t>Supplementary Methods:</w:t>
      </w:r>
    </w:p>
    <w:p w14:paraId="1EDFABCD" w14:textId="5CBA9B56" w:rsidR="00DF4EA7" w:rsidRPr="00B8647C" w:rsidRDefault="00DF4EA7" w:rsidP="00A93718">
      <w:pPr>
        <w:tabs>
          <w:tab w:val="left" w:pos="1440"/>
          <w:tab w:val="left" w:pos="1800"/>
        </w:tabs>
        <w:rPr>
          <w:rFonts w:ascii="Times New Roman" w:hAnsi="Times New Roman" w:cs="Times New Roman"/>
          <w:i/>
          <w:sz w:val="22"/>
          <w:szCs w:val="22"/>
        </w:rPr>
      </w:pPr>
      <w:r w:rsidRPr="00B8647C">
        <w:rPr>
          <w:rFonts w:ascii="Times New Roman" w:hAnsi="Times New Roman" w:cs="Times New Roman"/>
          <w:i/>
          <w:sz w:val="22"/>
          <w:szCs w:val="22"/>
        </w:rPr>
        <w:t xml:space="preserve">Dip-coating </w:t>
      </w:r>
    </w:p>
    <w:p w14:paraId="17733DF7" w14:textId="24058F02" w:rsidR="00FF5E97" w:rsidRPr="00B8647C" w:rsidRDefault="00FF5E97" w:rsidP="00FF5E97">
      <w:pPr>
        <w:ind w:firstLine="720"/>
        <w:rPr>
          <w:rFonts w:ascii="Times New Roman" w:hAnsi="Times New Roman" w:cs="Times New Roman"/>
          <w:sz w:val="22"/>
          <w:szCs w:val="22"/>
        </w:rPr>
      </w:pPr>
      <w:r w:rsidRPr="00B8647C">
        <w:rPr>
          <w:rFonts w:ascii="Times New Roman" w:hAnsi="Times New Roman" w:cs="Times New Roman"/>
          <w:sz w:val="22"/>
          <w:szCs w:val="22"/>
          <w:shd w:val="clear" w:color="auto" w:fill="FFFFFF"/>
        </w:rPr>
        <w:t xml:space="preserve">The </w:t>
      </w:r>
      <w:r w:rsidRPr="00B8647C">
        <w:rPr>
          <w:rFonts w:ascii="Times New Roman" w:hAnsi="Times New Roman" w:cs="Times New Roman"/>
          <w:snapToGrid w:val="0"/>
          <w:sz w:val="22"/>
          <w:szCs w:val="22"/>
          <w:lang w:eastAsia="de-DE" w:bidi="en-US"/>
        </w:rPr>
        <w:t>thickness of the thiol-</w:t>
      </w:r>
      <w:proofErr w:type="spellStart"/>
      <w:r w:rsidRPr="00B8647C">
        <w:rPr>
          <w:rFonts w:ascii="Times New Roman" w:hAnsi="Times New Roman" w:cs="Times New Roman"/>
          <w:snapToGrid w:val="0"/>
          <w:sz w:val="22"/>
          <w:szCs w:val="22"/>
          <w:lang w:eastAsia="de-DE" w:bidi="en-US"/>
        </w:rPr>
        <w:t>ene</w:t>
      </w:r>
      <w:proofErr w:type="spellEnd"/>
      <w:r w:rsidRPr="00B8647C">
        <w:rPr>
          <w:rFonts w:ascii="Times New Roman" w:hAnsi="Times New Roman" w:cs="Times New Roman"/>
          <w:snapToGrid w:val="0"/>
          <w:sz w:val="22"/>
          <w:szCs w:val="22"/>
          <w:lang w:eastAsia="de-DE" w:bidi="en-US"/>
        </w:rPr>
        <w:t xml:space="preserve"> layer was verified to ensure evenly coated surfaces using a scanning electron microscope (SEM) (Zeiss Supra 40 and Zeiss EVO LS 15 Scanning Electron Microscopes, Zeiss, Inc.) on </w:t>
      </w:r>
      <w:r w:rsidRPr="00B8647C">
        <w:rPr>
          <w:rFonts w:ascii="Times New Roman" w:hAnsi="Times New Roman" w:cs="Times New Roman"/>
          <w:sz w:val="22"/>
          <w:szCs w:val="22"/>
        </w:rPr>
        <w:t>several representative devices</w:t>
      </w:r>
      <w:r w:rsidRPr="00B8647C">
        <w:rPr>
          <w:rFonts w:ascii="Times New Roman" w:hAnsi="Times New Roman" w:cs="Times New Roman"/>
          <w:snapToGrid w:val="0"/>
          <w:sz w:val="22"/>
          <w:szCs w:val="22"/>
          <w:lang w:eastAsia="de-DE" w:bidi="en-US"/>
        </w:rPr>
        <w:t xml:space="preserve">. </w:t>
      </w:r>
      <w:r w:rsidRPr="00B8647C">
        <w:rPr>
          <w:rFonts w:ascii="Times New Roman" w:hAnsi="Times New Roman" w:cs="Times New Roman"/>
          <w:sz w:val="22"/>
          <w:szCs w:val="22"/>
        </w:rPr>
        <w:t xml:space="preserve">The coating profile was consistent across various sampled probes; however, </w:t>
      </w:r>
      <w:r w:rsidRPr="00B8647C">
        <w:rPr>
          <w:rFonts w:ascii="Times New Roman" w:hAnsi="Times New Roman" w:cs="Times New Roman"/>
          <w:snapToGrid w:val="0"/>
          <w:sz w:val="22"/>
          <w:szCs w:val="22"/>
          <w:lang w:eastAsia="de-DE" w:bidi="en-US"/>
        </w:rPr>
        <w:t xml:space="preserve">the thickness of the coating varies over the length of the </w:t>
      </w:r>
      <w:bookmarkStart w:id="0" w:name="_GoBack"/>
      <w:r w:rsidRPr="00B8647C">
        <w:rPr>
          <w:rFonts w:ascii="Times New Roman" w:hAnsi="Times New Roman" w:cs="Times New Roman"/>
          <w:snapToGrid w:val="0"/>
          <w:sz w:val="22"/>
          <w:szCs w:val="22"/>
          <w:lang w:eastAsia="de-DE" w:bidi="en-US"/>
        </w:rPr>
        <w:t>probe, with the coating being slightly thicker at the base than the tip.</w:t>
      </w:r>
      <w:r w:rsidRPr="00B8647C">
        <w:rPr>
          <w:rFonts w:ascii="Times New Roman" w:hAnsi="Times New Roman" w:cs="Times New Roman"/>
          <w:sz w:val="22"/>
          <w:szCs w:val="22"/>
        </w:rPr>
        <w:t xml:space="preserve"> </w:t>
      </w:r>
      <w:r w:rsidRPr="00B8647C">
        <w:rPr>
          <w:rFonts w:ascii="Times New Roman" w:hAnsi="Times New Roman" w:cs="Times New Roman"/>
          <w:snapToGrid w:val="0"/>
          <w:sz w:val="22"/>
          <w:szCs w:val="22"/>
          <w:lang w:eastAsia="de-DE" w:bidi="en-US"/>
        </w:rPr>
        <w:t xml:space="preserve">The mean thickness along </w:t>
      </w:r>
      <w:bookmarkEnd w:id="0"/>
      <w:r w:rsidRPr="00B8647C">
        <w:rPr>
          <w:rFonts w:ascii="Times New Roman" w:hAnsi="Times New Roman" w:cs="Times New Roman"/>
          <w:snapToGrid w:val="0"/>
          <w:sz w:val="22"/>
          <w:szCs w:val="22"/>
          <w:lang w:eastAsia="de-DE" w:bidi="en-US"/>
        </w:rPr>
        <w:t xml:space="preserve">the length is ~8 </w:t>
      </w:r>
      <w:r w:rsidRPr="00B8647C">
        <w:rPr>
          <w:rFonts w:ascii="Times New Roman" w:hAnsi="Times New Roman" w:cs="Times New Roman"/>
          <w:sz w:val="22"/>
          <w:szCs w:val="22"/>
        </w:rPr>
        <w:t>µ</w:t>
      </w:r>
      <w:r w:rsidRPr="00B8647C">
        <w:rPr>
          <w:rFonts w:ascii="Times New Roman" w:hAnsi="Times New Roman" w:cs="Times New Roman"/>
          <w:snapToGrid w:val="0"/>
          <w:sz w:val="22"/>
          <w:szCs w:val="22"/>
          <w:lang w:eastAsia="de-DE" w:bidi="en-US"/>
        </w:rPr>
        <w:t>m with a range of 2–24</w:t>
      </w:r>
      <w:r w:rsidRPr="00B8647C">
        <w:rPr>
          <w:rFonts w:ascii="Times New Roman" w:hAnsi="Times New Roman" w:cs="Times New Roman"/>
          <w:sz w:val="22"/>
          <w:szCs w:val="22"/>
        </w:rPr>
        <w:t xml:space="preserve"> µm</w:t>
      </w:r>
      <w:r w:rsidRPr="00B8647C">
        <w:rPr>
          <w:rFonts w:ascii="Times New Roman" w:hAnsi="Times New Roman" w:cs="Times New Roman"/>
          <w:snapToGrid w:val="0"/>
          <w:sz w:val="22"/>
          <w:szCs w:val="22"/>
          <w:lang w:eastAsia="de-DE" w:bidi="en-US"/>
        </w:rPr>
        <w:t xml:space="preserve">. The surface modification of the bare silicon shank requisite to add the </w:t>
      </w:r>
      <w:proofErr w:type="spellStart"/>
      <w:r w:rsidRPr="00B8647C">
        <w:rPr>
          <w:rFonts w:ascii="Times New Roman" w:hAnsi="Times New Roman" w:cs="Times New Roman"/>
          <w:snapToGrid w:val="0"/>
          <w:sz w:val="22"/>
          <w:szCs w:val="22"/>
          <w:lang w:eastAsia="de-DE" w:bidi="en-US"/>
        </w:rPr>
        <w:t>thio-lene</w:t>
      </w:r>
      <w:proofErr w:type="spellEnd"/>
      <w:r w:rsidRPr="00B8647C">
        <w:rPr>
          <w:rFonts w:ascii="Times New Roman" w:hAnsi="Times New Roman" w:cs="Times New Roman"/>
          <w:snapToGrid w:val="0"/>
          <w:sz w:val="22"/>
          <w:szCs w:val="22"/>
          <w:lang w:eastAsia="de-DE" w:bidi="en-US"/>
        </w:rPr>
        <w:t xml:space="preserve"> coating reduced the thickness of the probes down to about 14 </w:t>
      </w:r>
      <w:r w:rsidRPr="00B8647C">
        <w:rPr>
          <w:rFonts w:ascii="Times New Roman" w:hAnsi="Times New Roman" w:cs="Times New Roman"/>
          <w:sz w:val="22"/>
          <w:szCs w:val="22"/>
        </w:rPr>
        <w:t>µm; thus, the final thickness of the coated probes were 30 µm</w:t>
      </w:r>
      <w:r w:rsidRPr="00B8647C">
        <w:rPr>
          <w:rFonts w:ascii="Times New Roman" w:hAnsi="Times New Roman" w:cs="Times New Roman"/>
          <w:snapToGrid w:val="0"/>
          <w:sz w:val="22"/>
          <w:szCs w:val="22"/>
          <w:lang w:eastAsia="de-DE" w:bidi="en-US"/>
        </w:rPr>
        <w:t>. Although the coating along the probe was not consistent,</w:t>
      </w:r>
      <w:r w:rsidRPr="00B8647C">
        <w:rPr>
          <w:rFonts w:ascii="Times New Roman" w:hAnsi="Times New Roman" w:cs="Times New Roman"/>
          <w:sz w:val="22"/>
          <w:szCs w:val="22"/>
        </w:rPr>
        <w:t xml:space="preserve"> overall probe volume was still similar to that of uncoated silicon probes.</w:t>
      </w:r>
    </w:p>
    <w:p w14:paraId="7DE614EB" w14:textId="0C96FCF7" w:rsidR="00DF4EA7" w:rsidRPr="004F6983" w:rsidRDefault="00DF4EA7" w:rsidP="00DF4EA7">
      <w:pPr>
        <w:tabs>
          <w:tab w:val="left" w:pos="360"/>
          <w:tab w:val="left" w:pos="450"/>
          <w:tab w:val="left" w:pos="1800"/>
        </w:tabs>
        <w:rPr>
          <w:rFonts w:ascii="Times New Roman" w:hAnsi="Times New Roman" w:cs="Times New Roman"/>
          <w:i/>
          <w:color w:val="0624BA"/>
          <w:sz w:val="22"/>
          <w:szCs w:val="22"/>
        </w:rPr>
      </w:pPr>
    </w:p>
    <w:p w14:paraId="2739DC01" w14:textId="77777777" w:rsidR="00A93718" w:rsidRPr="00DF4EA7" w:rsidRDefault="00A93718" w:rsidP="00A93718">
      <w:pPr>
        <w:tabs>
          <w:tab w:val="left" w:pos="1440"/>
        </w:tabs>
        <w:rPr>
          <w:rFonts w:ascii="Times New Roman" w:hAnsi="Times New Roman" w:cs="Times New Roman"/>
          <w:i/>
          <w:sz w:val="22"/>
          <w:szCs w:val="22"/>
        </w:rPr>
      </w:pPr>
      <w:r w:rsidRPr="00DF4EA7">
        <w:rPr>
          <w:rFonts w:ascii="Times New Roman" w:hAnsi="Times New Roman" w:cs="Times New Roman"/>
          <w:i/>
          <w:sz w:val="22"/>
          <w:szCs w:val="22"/>
        </w:rPr>
        <w:lastRenderedPageBreak/>
        <w:t>Device Implantation</w:t>
      </w:r>
    </w:p>
    <w:p w14:paraId="71B9E395" w14:textId="5B7FCB8B" w:rsidR="00A93718" w:rsidRPr="00082517" w:rsidRDefault="00A93718" w:rsidP="00A93718">
      <w:pPr>
        <w:pStyle w:val="MDPI31text"/>
        <w:spacing w:line="240" w:lineRule="auto"/>
        <w:jc w:val="left"/>
        <w:rPr>
          <w:rFonts w:ascii="Times New Roman" w:hAnsi="Times New Roman"/>
          <w:color w:val="auto"/>
          <w:sz w:val="22"/>
        </w:rPr>
      </w:pPr>
      <w:r w:rsidRPr="00082517">
        <w:rPr>
          <w:rFonts w:ascii="Times New Roman" w:hAnsi="Times New Roman"/>
          <w:color w:val="auto"/>
          <w:sz w:val="22"/>
        </w:rPr>
        <w:t>All procedures were reviewed and approved by the Louis Stokes Cleveland Department of Veterans Affairs Institutional Animal Care and Use Committee.  Sprague Dawley rats were anesthetized (3-5%) and kept under anesthesia (1-3%) using an isoflurane vaporizer to maintain a surgical plane of anesthesia.  Once anesthetized, eye lubricant was applied and the fur on the scalp was shaved and cleaned.  Prior to surgery, the rats received 16 mg/kg cefazolin and 1 mg/kg meloxicam subcutaneously as prophylactic antibiotic and analgesic, respectively.  Additionally, a single dose of 0.2 ml of 0.25% bupivacaine (local anesthetic) was administered subcutaneously at the incision site. The surgical site was cleaned in triplicate with betadine followed by isopropyl alcohol scrubs.  Surgery was performed under an operating microscope.  Craniotomies were performed carefully with a combination of intermittent pausing and saline application, to prevent overheating from drilling</w:t>
      </w:r>
      <w:r w:rsidR="00825537" w:rsidRPr="00DF4EA7">
        <w:rPr>
          <w:rFonts w:ascii="Times New Roman" w:hAnsi="Times New Roman"/>
          <w:color w:val="auto"/>
          <w:sz w:val="22"/>
        </w:rPr>
        <w:t xml:space="preserve"> </w:t>
      </w:r>
      <w:r w:rsidRPr="00082517">
        <w:rPr>
          <w:rFonts w:ascii="Times New Roman" w:hAnsi="Times New Roman"/>
          <w:color w:val="auto"/>
          <w:sz w:val="22"/>
        </w:rPr>
        <w:fldChar w:fldCharType="begin"/>
      </w:r>
      <w:r w:rsidR="00825537" w:rsidRPr="00DF4EA7">
        <w:rPr>
          <w:rFonts w:ascii="Times New Roman" w:hAnsi="Times New Roman"/>
          <w:color w:val="auto"/>
          <w:sz w:val="22"/>
        </w:rPr>
        <w:instrText xml:space="preserve"> ADDIN EN.CITE &lt;EndNote&gt;&lt;Cite&gt;&lt;Author&gt;Shoffstall&lt;/Author&gt;&lt;Year&gt;2018&lt;/Year&gt;&lt;RecNum&gt;119&lt;/RecNum&gt;&lt;DisplayText&gt;[5]&lt;/DisplayText&gt;&lt;record&gt;&lt;rec-number&gt;119&lt;/rec-number&gt;&lt;foreign-keys&gt;&lt;key app="EN" db-id="aws5xzfdhp5txbefefm5af9f229xzttp99xs"&gt;119&lt;/key&gt;&lt;/foreign-keys&gt;&lt;ref-type name="Journal Article"&gt;17&lt;/ref-type&gt;&lt;contributors&gt;&lt;authors&gt;&lt;author&gt;Shoffstall, A. J.&lt;/author&gt;&lt;author&gt;Paiz, J. E.&lt;/author&gt;&lt;author&gt;Miller, D. M.&lt;/author&gt;&lt;author&gt;Rial, G. M.&lt;/author&gt;&lt;author&gt;Willis, M. T.&lt;/author&gt;&lt;author&gt;Menendez, D. M.&lt;/author&gt;&lt;author&gt;Hostler, S. R.&lt;/author&gt;&lt;author&gt;Capadona, J. R.&lt;/author&gt;&lt;/authors&gt;&lt;/contributors&gt;&lt;auth-address&gt;Department of Biomedical Engineering, Case Western Reserve University, Cleveland, OH 44016, United States of America. Advanced Platform Technology Center, Louis Stokes Cleveland Department of Veterans Affairs Medical Center, 10701 East Blvd, 151 W/APT, Cleveland, OH 44106-1702, United States of America.&lt;/auth-address&gt;&lt;titles&gt;&lt;title&gt;Potential for thermal damage to the blood-brain barrier during craniotomy: implications for intracortical recording microelectrodes&lt;/title&gt;&lt;secondary-title&gt;J Neural Eng&lt;/secondary-title&gt;&lt;/titles&gt;&lt;periodical&gt;&lt;full-title&gt;J Neural Eng&lt;/full-title&gt;&lt;/periodical&gt;&lt;pages&gt;034001&lt;/pages&gt;&lt;volume&gt;15&lt;/volume&gt;&lt;number&gt;3&lt;/number&gt;&lt;edition&gt;2017/12/06&lt;/edition&gt;&lt;dates&gt;&lt;year&gt;2018&lt;/year&gt;&lt;pub-dates&gt;&lt;date&gt;Jun&lt;/date&gt;&lt;/pub-dates&gt;&lt;/dates&gt;&lt;isbn&gt;1741-2552 (Electronic)&amp;#xD;1741-2552 (Linking)&lt;/isbn&gt;&lt;accession-num&gt;29205169&lt;/accession-num&gt;&lt;urls&gt;&lt;related-urls&gt;&lt;url&gt;http://www.ncbi.nlm.nih.gov/pubmed/29205169&lt;/url&gt;&lt;/related-urls&gt;&lt;/urls&gt;&lt;electronic-resource-num&gt;10.1088/1741-2552/aa9f32&lt;/electronic-resource-num&gt;&lt;language&gt;eng&lt;/language&gt;&lt;/record&gt;&lt;/Cite&gt;&lt;/EndNote&gt;</w:instrText>
      </w:r>
      <w:r w:rsidRPr="00082517">
        <w:rPr>
          <w:rFonts w:ascii="Times New Roman" w:hAnsi="Times New Roman"/>
          <w:color w:val="auto"/>
          <w:sz w:val="22"/>
        </w:rPr>
        <w:fldChar w:fldCharType="separate"/>
      </w:r>
      <w:r w:rsidR="00825537" w:rsidRPr="00DF4EA7">
        <w:rPr>
          <w:rFonts w:ascii="Times New Roman" w:hAnsi="Times New Roman"/>
          <w:noProof/>
          <w:color w:val="auto"/>
          <w:sz w:val="22"/>
        </w:rPr>
        <w:t>[</w:t>
      </w:r>
      <w:hyperlink w:anchor="_ENREF_5" w:tooltip="Shoffstall, 2018 #119" w:history="1">
        <w:r w:rsidR="00825537" w:rsidRPr="00DF4EA7">
          <w:rPr>
            <w:rFonts w:ascii="Times New Roman" w:hAnsi="Times New Roman"/>
            <w:noProof/>
            <w:color w:val="auto"/>
            <w:sz w:val="22"/>
          </w:rPr>
          <w:t>5</w:t>
        </w:r>
      </w:hyperlink>
      <w:r w:rsidR="00825537" w:rsidRPr="00DF4EA7">
        <w:rPr>
          <w:rFonts w:ascii="Times New Roman" w:hAnsi="Times New Roman"/>
          <w:noProof/>
          <w:color w:val="auto"/>
          <w:sz w:val="22"/>
        </w:rPr>
        <w:t>]</w:t>
      </w:r>
      <w:r w:rsidRPr="00082517">
        <w:rPr>
          <w:rFonts w:ascii="Times New Roman" w:hAnsi="Times New Roman"/>
          <w:color w:val="auto"/>
          <w:sz w:val="22"/>
        </w:rPr>
        <w:fldChar w:fldCharType="end"/>
      </w:r>
      <w:r w:rsidRPr="00DF4EA7">
        <w:rPr>
          <w:rFonts w:ascii="Times New Roman" w:hAnsi="Times New Roman"/>
          <w:color w:val="auto"/>
          <w:sz w:val="22"/>
        </w:rPr>
        <w:t>.</w:t>
      </w:r>
      <w:r w:rsidRPr="00082517">
        <w:rPr>
          <w:rFonts w:ascii="Times New Roman" w:hAnsi="Times New Roman"/>
          <w:color w:val="auto"/>
          <w:sz w:val="22"/>
        </w:rPr>
        <w:t xml:space="preserve"> A sterile ruler and forceps were used to mark the area to be drilled, 2 mm lateral to midline, 3 mm posterior to </w:t>
      </w:r>
      <w:proofErr w:type="spellStart"/>
      <w:r w:rsidRPr="00082517">
        <w:rPr>
          <w:rFonts w:ascii="Times New Roman" w:hAnsi="Times New Roman"/>
          <w:color w:val="auto"/>
          <w:sz w:val="22"/>
        </w:rPr>
        <w:t>bregma</w:t>
      </w:r>
      <w:proofErr w:type="spellEnd"/>
      <w:r w:rsidRPr="00082517">
        <w:rPr>
          <w:rFonts w:ascii="Times New Roman" w:hAnsi="Times New Roman"/>
          <w:color w:val="auto"/>
          <w:sz w:val="22"/>
        </w:rPr>
        <w:t xml:space="preserve"> (corresponding to a region of the sensory cortex).  Removal of the final thinned bone flap was performed with ultrafine </w:t>
      </w:r>
      <w:proofErr w:type="spellStart"/>
      <w:r w:rsidRPr="00082517">
        <w:rPr>
          <w:rFonts w:ascii="Times New Roman" w:hAnsi="Times New Roman"/>
          <w:color w:val="auto"/>
          <w:sz w:val="22"/>
        </w:rPr>
        <w:t>rongeurs</w:t>
      </w:r>
      <w:proofErr w:type="spellEnd"/>
      <w:r w:rsidRPr="00082517">
        <w:rPr>
          <w:rFonts w:ascii="Times New Roman" w:hAnsi="Times New Roman"/>
          <w:color w:val="auto"/>
          <w:sz w:val="22"/>
        </w:rPr>
        <w:t xml:space="preserve"> to prevent incidental mechanical damage to the brain from the drill tip.  After careful reflection of the dura, microelectrodes were implanted ~2 mm deep by hand using micro-forceps, avoiding superficially visible vasculature.  Kwik-Cast was applied to cover the craniotomy and allowed to cure, followed by application of cold-cure dental acrylic to build up a stable cement base around the implant.  Given the low profile of the dummy probe implants (e.g., as compared to functional recording microelectrodes that require an exposed head-stage), skin was sutured together and treated with non-prescription triple-antibiotic cream.  Post-operative analgesic was provided for 2 days following implantation (1 mg/kg meloxicam </w:t>
      </w:r>
      <w:proofErr w:type="spellStart"/>
      <w:r w:rsidRPr="00082517">
        <w:rPr>
          <w:rFonts w:ascii="Times New Roman" w:hAnsi="Times New Roman"/>
          <w:color w:val="auto"/>
          <w:sz w:val="22"/>
        </w:rPr>
        <w:t>q.d</w:t>
      </w:r>
      <w:proofErr w:type="spellEnd"/>
      <w:r w:rsidRPr="00082517">
        <w:rPr>
          <w:rFonts w:ascii="Times New Roman" w:hAnsi="Times New Roman"/>
          <w:color w:val="auto"/>
          <w:sz w:val="22"/>
        </w:rPr>
        <w:t xml:space="preserve">.) and post-operative prophylactic antibiotics were provided for 1 day following implantation (16 mg/kg cefazolin, </w:t>
      </w:r>
      <w:proofErr w:type="spellStart"/>
      <w:r w:rsidRPr="00082517">
        <w:rPr>
          <w:rFonts w:ascii="Times New Roman" w:hAnsi="Times New Roman"/>
          <w:color w:val="auto"/>
          <w:sz w:val="22"/>
        </w:rPr>
        <w:t>b.i.d</w:t>
      </w:r>
      <w:proofErr w:type="spellEnd"/>
      <w:r w:rsidRPr="00082517">
        <w:rPr>
          <w:rFonts w:ascii="Times New Roman" w:hAnsi="Times New Roman"/>
          <w:color w:val="auto"/>
          <w:sz w:val="22"/>
        </w:rPr>
        <w:t xml:space="preserve">.).  There were no complications with post-operative infection or observations of overtly unmanaged pain from the procedure.  </w:t>
      </w:r>
    </w:p>
    <w:p w14:paraId="035CC770" w14:textId="77777777" w:rsidR="00A93718" w:rsidRPr="00082517" w:rsidRDefault="00A93718" w:rsidP="00A93718">
      <w:pPr>
        <w:pStyle w:val="MDPI31text"/>
        <w:ind w:left="990" w:firstLine="360"/>
        <w:rPr>
          <w:rFonts w:ascii="Times New Roman" w:hAnsi="Times New Roman"/>
          <w:color w:val="auto"/>
          <w:sz w:val="22"/>
        </w:rPr>
      </w:pPr>
    </w:p>
    <w:p w14:paraId="195BD45A" w14:textId="77777777" w:rsidR="00A93718" w:rsidRPr="00DF4EA7" w:rsidRDefault="00A93718" w:rsidP="00A93718">
      <w:pPr>
        <w:pStyle w:val="MDPI22heading2"/>
        <w:spacing w:before="0" w:after="0" w:line="240" w:lineRule="auto"/>
        <w:rPr>
          <w:rFonts w:ascii="Times New Roman" w:hAnsi="Times New Roman"/>
          <w:color w:val="auto"/>
          <w:sz w:val="22"/>
        </w:rPr>
      </w:pPr>
      <w:r w:rsidRPr="00082517">
        <w:rPr>
          <w:rFonts w:ascii="Times New Roman" w:hAnsi="Times New Roman"/>
          <w:color w:val="auto"/>
          <w:sz w:val="22"/>
        </w:rPr>
        <w:t>Tissue Extraction and Preparation</w:t>
      </w:r>
    </w:p>
    <w:p w14:paraId="72EE512A" w14:textId="77777777" w:rsidR="00A93718" w:rsidRPr="00082517" w:rsidRDefault="00A93718" w:rsidP="00A93718">
      <w:pPr>
        <w:pStyle w:val="MDPI22heading2"/>
        <w:spacing w:before="0" w:after="0" w:line="240" w:lineRule="auto"/>
        <w:ind w:firstLine="720"/>
        <w:rPr>
          <w:rFonts w:ascii="Times New Roman" w:hAnsi="Times New Roman"/>
          <w:i w:val="0"/>
          <w:color w:val="auto"/>
          <w:sz w:val="22"/>
        </w:rPr>
      </w:pPr>
      <w:r w:rsidRPr="00082517">
        <w:rPr>
          <w:rFonts w:ascii="Times New Roman" w:hAnsi="Times New Roman"/>
          <w:i w:val="0"/>
          <w:color w:val="auto"/>
          <w:sz w:val="22"/>
        </w:rPr>
        <w:t>At the pre-determined end points (2 or 16 weeks), animals were perfused transcardially under deep anesthesia to prepare the tissue for histological processing.  After achieving deep plane of anesthesia, using a ketamine/xylazine cocktail (80 mg/kg and 10 mg/kg respectively), rat aortas were cannulated with a gavage needle via an incision in the left ventricle and connected to a perfusion pump.  Phosphate buffered saline (1x) was perfused until the fluid exiting the excised vena cava/right atrium appeared clear.  Tissue was then fixed by perfusion with ~200 ml of 4% w/v paraformaldehyde solution.  The tissue was post-fixed in 4% w/v paraformaldehyde solution overnight.  After careful extraction, brains were subsequently cryoprotected with a gradient of sucrose (with 0.1% sodium azide) from 10-30% w/v, and frozen in OCT blocks and stored at -80</w:t>
      </w:r>
      <w:r w:rsidRPr="00082517">
        <w:rPr>
          <w:rFonts w:ascii="Times New Roman" w:hAnsi="Times New Roman"/>
          <w:b/>
          <w:i w:val="0"/>
          <w:color w:val="auto"/>
          <w:sz w:val="22"/>
        </w:rPr>
        <w:t>°</w:t>
      </w:r>
      <w:r w:rsidRPr="00082517">
        <w:rPr>
          <w:rFonts w:ascii="Times New Roman" w:hAnsi="Times New Roman"/>
          <w:i w:val="0"/>
          <w:color w:val="auto"/>
          <w:sz w:val="22"/>
        </w:rPr>
        <w:t xml:space="preserve"> C until sectioning.  Tissue sections, 20 µm thick, were generated on a cryostat and were collected on Fisherbrand ‘Superfrost Plus’ glass slides.  </w:t>
      </w:r>
      <w:r w:rsidRPr="00DF4EA7">
        <w:rPr>
          <w:rFonts w:ascii="Times New Roman" w:hAnsi="Times New Roman"/>
          <w:i w:val="0"/>
          <w:color w:val="auto"/>
          <w:sz w:val="22"/>
        </w:rPr>
        <w:t>Staining, imaging and subsequent analysis was otherwise performed exactly as presented in the manuscript.</w:t>
      </w:r>
      <w:r w:rsidRPr="00082517">
        <w:rPr>
          <w:rFonts w:ascii="Times New Roman" w:hAnsi="Times New Roman"/>
          <w:i w:val="0"/>
          <w:color w:val="auto"/>
          <w:sz w:val="22"/>
        </w:rPr>
        <w:t xml:space="preserve"> </w:t>
      </w:r>
    </w:p>
    <w:p w14:paraId="3BACBB9C" w14:textId="77777777" w:rsidR="00A93718" w:rsidRPr="00082517" w:rsidRDefault="00A93718" w:rsidP="00A93718">
      <w:pPr>
        <w:pStyle w:val="MessageHeader"/>
        <w:ind w:firstLine="360"/>
        <w:rPr>
          <w:rFonts w:ascii="Times New Roman" w:hAnsi="Times New Roman"/>
          <w:sz w:val="22"/>
          <w:szCs w:val="22"/>
        </w:rPr>
      </w:pPr>
    </w:p>
    <w:p w14:paraId="6CA6132E" w14:textId="77777777" w:rsidR="00A93718" w:rsidRPr="00DF4EA7" w:rsidRDefault="00A93718" w:rsidP="00A93718">
      <w:pPr>
        <w:spacing w:after="240" w:line="276" w:lineRule="auto"/>
        <w:rPr>
          <w:rFonts w:ascii="Times New Roman" w:hAnsi="Times New Roman" w:cs="Times New Roman"/>
          <w:sz w:val="22"/>
          <w:szCs w:val="22"/>
        </w:rPr>
      </w:pPr>
    </w:p>
    <w:p w14:paraId="3A3ABECD" w14:textId="77777777" w:rsidR="00A93718" w:rsidRPr="00DF4EA7" w:rsidRDefault="00A93718" w:rsidP="00A93718">
      <w:pPr>
        <w:spacing w:after="240" w:line="276" w:lineRule="auto"/>
        <w:rPr>
          <w:rFonts w:ascii="Times New Roman" w:hAnsi="Times New Roman" w:cs="Times New Roman"/>
          <w:b/>
          <w:sz w:val="32"/>
          <w:szCs w:val="22"/>
        </w:rPr>
      </w:pPr>
    </w:p>
    <w:p w14:paraId="37A9415D" w14:textId="77777777" w:rsidR="00825537" w:rsidRPr="00DF4EA7" w:rsidRDefault="00825537"/>
    <w:p w14:paraId="4A9AD921" w14:textId="77777777" w:rsidR="00825537" w:rsidRPr="00DF4EA7" w:rsidRDefault="00825537">
      <w:r w:rsidRPr="00DF4EA7">
        <w:br w:type="page"/>
      </w:r>
    </w:p>
    <w:p w14:paraId="169F4DE7" w14:textId="01879CE6" w:rsidR="00825537" w:rsidRPr="00082517" w:rsidRDefault="00825537">
      <w:pPr>
        <w:rPr>
          <w:rFonts w:ascii="Times New Roman" w:hAnsi="Times New Roman" w:cs="Times New Roman"/>
          <w:b/>
        </w:rPr>
      </w:pPr>
      <w:r w:rsidRPr="00082517">
        <w:rPr>
          <w:rFonts w:ascii="Times New Roman" w:hAnsi="Times New Roman" w:cs="Times New Roman"/>
          <w:b/>
        </w:rPr>
        <w:lastRenderedPageBreak/>
        <w:t>References</w:t>
      </w:r>
    </w:p>
    <w:p w14:paraId="32611FFC" w14:textId="77777777" w:rsidR="00825537" w:rsidRPr="00082517" w:rsidRDefault="00825537">
      <w:pPr>
        <w:rPr>
          <w:rFonts w:ascii="Times New Roman" w:hAnsi="Times New Roman" w:cs="Times New Roman"/>
        </w:rPr>
      </w:pPr>
    </w:p>
    <w:p w14:paraId="3A557C52" w14:textId="77777777" w:rsidR="00825537" w:rsidRPr="00082517" w:rsidRDefault="00825537" w:rsidP="00082517">
      <w:pPr>
        <w:ind w:left="360" w:hanging="360"/>
        <w:rPr>
          <w:rFonts w:ascii="Times New Roman" w:hAnsi="Times New Roman" w:cs="Times New Roman"/>
          <w:noProof/>
        </w:rPr>
      </w:pPr>
      <w:r w:rsidRPr="00082517">
        <w:rPr>
          <w:rFonts w:ascii="Times New Roman" w:hAnsi="Times New Roman" w:cs="Times New Roman"/>
        </w:rPr>
        <w:fldChar w:fldCharType="begin"/>
      </w:r>
      <w:r w:rsidRPr="00082517">
        <w:rPr>
          <w:rFonts w:ascii="Times New Roman" w:hAnsi="Times New Roman" w:cs="Times New Roman"/>
        </w:rPr>
        <w:instrText xml:space="preserve"> ADDIN EN.REFLIST </w:instrText>
      </w:r>
      <w:r w:rsidRPr="00082517">
        <w:rPr>
          <w:rFonts w:ascii="Times New Roman" w:hAnsi="Times New Roman" w:cs="Times New Roman"/>
        </w:rPr>
        <w:fldChar w:fldCharType="separate"/>
      </w:r>
      <w:bookmarkStart w:id="1" w:name="_ENREF_1"/>
      <w:r w:rsidRPr="00082517">
        <w:rPr>
          <w:rFonts w:ascii="Times New Roman" w:hAnsi="Times New Roman" w:cs="Times New Roman"/>
          <w:noProof/>
        </w:rPr>
        <w:t>[1] H.C. Lee, J. Gaire, S.W. Currlin, M.D. McDermott, K. Park, K.J. Otto, Foreign Body Response to Intracortical Microelectrodes Is Not Altered with Dip-Coating of Polyethylene Glycol (PEG), Frontiers in neuroscience 11 (2017) 513.</w:t>
      </w:r>
      <w:bookmarkEnd w:id="1"/>
    </w:p>
    <w:p w14:paraId="2C7F712D" w14:textId="77777777" w:rsidR="00825537" w:rsidRPr="00082517" w:rsidRDefault="00825537" w:rsidP="00082517">
      <w:pPr>
        <w:ind w:left="360" w:hanging="360"/>
        <w:rPr>
          <w:rFonts w:ascii="Times New Roman" w:hAnsi="Times New Roman" w:cs="Times New Roman"/>
          <w:noProof/>
        </w:rPr>
      </w:pPr>
      <w:bookmarkStart w:id="2" w:name="_ENREF_2"/>
      <w:r w:rsidRPr="00082517">
        <w:rPr>
          <w:rFonts w:ascii="Times New Roman" w:hAnsi="Times New Roman" w:cs="Times New Roman"/>
          <w:noProof/>
        </w:rPr>
        <w:t>[2] G. Lind, L. Gällentoft, N. Danielsen, J. Schouenborg, L.M. Pettersson, Multiple implants do not aggravate the tissue reaction in rat brain, PloS one 7(10) (2012) e47509.</w:t>
      </w:r>
      <w:bookmarkEnd w:id="2"/>
    </w:p>
    <w:p w14:paraId="4C618B7C" w14:textId="77777777" w:rsidR="00825537" w:rsidRPr="00082517" w:rsidRDefault="00825537" w:rsidP="00082517">
      <w:pPr>
        <w:ind w:left="360" w:hanging="360"/>
        <w:rPr>
          <w:rFonts w:ascii="Times New Roman" w:hAnsi="Times New Roman" w:cs="Times New Roman"/>
          <w:noProof/>
        </w:rPr>
      </w:pPr>
      <w:bookmarkStart w:id="3" w:name="_ENREF_3"/>
      <w:r w:rsidRPr="00082517">
        <w:rPr>
          <w:rFonts w:ascii="Times New Roman" w:hAnsi="Times New Roman" w:cs="Times New Roman"/>
          <w:noProof/>
        </w:rPr>
        <w:t>[3] K.A. Potter, A.C. Buck, W.K. Self, J.R. Capadona, Stab injury and device implantation within the brain results in inversely multiphasic neuroinflammatory and neurodegenerative responses, J Neural Eng 9(4) (2012) 046020.</w:t>
      </w:r>
      <w:bookmarkEnd w:id="3"/>
    </w:p>
    <w:p w14:paraId="6BBC19AA" w14:textId="77777777" w:rsidR="00825537" w:rsidRPr="00082517" w:rsidRDefault="00825537" w:rsidP="00082517">
      <w:pPr>
        <w:ind w:left="360" w:hanging="360"/>
        <w:rPr>
          <w:rFonts w:ascii="Times New Roman" w:hAnsi="Times New Roman" w:cs="Times New Roman"/>
          <w:noProof/>
        </w:rPr>
      </w:pPr>
      <w:bookmarkStart w:id="4" w:name="_ENREF_4"/>
      <w:r w:rsidRPr="00082517">
        <w:rPr>
          <w:rFonts w:ascii="Times New Roman" w:hAnsi="Times New Roman" w:cs="Times New Roman"/>
          <w:noProof/>
        </w:rPr>
        <w:t>[4] G.C. McConnell, Chronic inflammation surrounding intra-cortical electrodes is correlated with a local neurodegenerative state, Biomedical Engineering, Georgia Institute of Technology, Atlanta, GA, 2008, p. 153.</w:t>
      </w:r>
      <w:bookmarkEnd w:id="4"/>
    </w:p>
    <w:p w14:paraId="05AD35C6" w14:textId="77777777" w:rsidR="00825537" w:rsidRPr="00082517" w:rsidRDefault="00825537" w:rsidP="00082517">
      <w:pPr>
        <w:ind w:left="360" w:hanging="360"/>
        <w:rPr>
          <w:rFonts w:ascii="Times New Roman" w:hAnsi="Times New Roman" w:cs="Times New Roman"/>
          <w:noProof/>
        </w:rPr>
      </w:pPr>
      <w:bookmarkStart w:id="5" w:name="_ENREF_5"/>
      <w:r w:rsidRPr="00082517">
        <w:rPr>
          <w:rFonts w:ascii="Times New Roman" w:hAnsi="Times New Roman" w:cs="Times New Roman"/>
          <w:noProof/>
        </w:rPr>
        <w:t>[5] A.J. Shoffstall, J.E. Paiz, D.M. Miller, G.M. Rial, M.T. Willis, D.M. Menendez, S.R. Hostler, J.R. Capadona, Potential for thermal damage to the blood-brain barrier during craniotomy: implications for intracortical recording microelectrodes, J Neural Eng 15(3) (2018) 034001.</w:t>
      </w:r>
      <w:bookmarkEnd w:id="5"/>
    </w:p>
    <w:p w14:paraId="585F1E11" w14:textId="452A5FE2" w:rsidR="00825537" w:rsidRPr="00082517" w:rsidRDefault="00825537" w:rsidP="00825537">
      <w:pPr>
        <w:rPr>
          <w:rFonts w:ascii="Times New Roman" w:hAnsi="Times New Roman" w:cs="Times New Roman"/>
          <w:noProof/>
        </w:rPr>
      </w:pPr>
    </w:p>
    <w:p w14:paraId="7AB6984F" w14:textId="69B17840" w:rsidR="00785E2D" w:rsidRPr="00082517" w:rsidRDefault="00825537">
      <w:pPr>
        <w:rPr>
          <w:rFonts w:ascii="Times New Roman" w:hAnsi="Times New Roman" w:cs="Times New Roman"/>
        </w:rPr>
      </w:pPr>
      <w:r w:rsidRPr="00082517">
        <w:rPr>
          <w:rFonts w:ascii="Times New Roman" w:hAnsi="Times New Roman" w:cs="Times New Roman"/>
        </w:rPr>
        <w:fldChar w:fldCharType="end"/>
      </w:r>
    </w:p>
    <w:p w14:paraId="21279313" w14:textId="77777777" w:rsidR="00082517" w:rsidRPr="00082517" w:rsidRDefault="00082517">
      <w:pPr>
        <w:rPr>
          <w:rFonts w:ascii="Times New Roman" w:hAnsi="Times New Roman" w:cs="Times New Roman"/>
        </w:rPr>
      </w:pPr>
    </w:p>
    <w:sectPr w:rsidR="00082517" w:rsidRPr="00082517" w:rsidSect="00785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C4346"/>
    <w:multiLevelType w:val="hybridMultilevel"/>
    <w:tmpl w:val="C6681DAE"/>
    <w:lvl w:ilvl="0" w:tplc="6980AC6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66A087F"/>
    <w:multiLevelType w:val="multilevel"/>
    <w:tmpl w:val="1E0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Biomateria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pft9x922psageerat5tseuzdvxp0pvdae2&quot;&gt;SMP CD14 paper&lt;record-ids&gt;&lt;item&gt;42&lt;/item&gt;&lt;item&gt;79&lt;/item&gt;&lt;/record-ids&gt;&lt;/item&gt;&lt;/Libraries&gt;"/>
  </w:docVars>
  <w:rsids>
    <w:rsidRoot w:val="00A93718"/>
    <w:rsid w:val="00082517"/>
    <w:rsid w:val="000E2827"/>
    <w:rsid w:val="0046228B"/>
    <w:rsid w:val="004F64F9"/>
    <w:rsid w:val="004F6983"/>
    <w:rsid w:val="00563443"/>
    <w:rsid w:val="00785E2D"/>
    <w:rsid w:val="00825537"/>
    <w:rsid w:val="00997AF0"/>
    <w:rsid w:val="00A93718"/>
    <w:rsid w:val="00B8647C"/>
    <w:rsid w:val="00DC6557"/>
    <w:rsid w:val="00DF4EA7"/>
    <w:rsid w:val="00E13B16"/>
    <w:rsid w:val="00EA5AA0"/>
    <w:rsid w:val="00EF4C37"/>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BABCA"/>
  <w14:defaultImageDpi w14:val="300"/>
  <w15:docId w15:val="{AB59F85D-B61D-4318-837E-D499E66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A93718"/>
    <w:pPr>
      <w:spacing w:line="480" w:lineRule="auto"/>
      <w:jc w:val="both"/>
    </w:pPr>
    <w:rPr>
      <w:rFonts w:ascii="Arial" w:eastAsia="Calibri" w:hAnsi="Arial" w:cs="Times New Roman"/>
      <w:color w:val="000000"/>
    </w:rPr>
  </w:style>
  <w:style w:type="character" w:customStyle="1" w:styleId="TextChar">
    <w:name w:val="Text Char"/>
    <w:link w:val="Text"/>
    <w:rsid w:val="00A93718"/>
    <w:rPr>
      <w:rFonts w:ascii="Arial" w:eastAsia="Calibri" w:hAnsi="Arial" w:cs="Times New Roman"/>
      <w:color w:val="000000"/>
    </w:rPr>
  </w:style>
  <w:style w:type="character" w:styleId="Emphasis">
    <w:name w:val="Emphasis"/>
    <w:uiPriority w:val="20"/>
    <w:qFormat/>
    <w:rsid w:val="00A93718"/>
    <w:rPr>
      <w:i/>
      <w:iCs/>
    </w:rPr>
  </w:style>
  <w:style w:type="character" w:styleId="Hyperlink">
    <w:name w:val="Hyperlink"/>
    <w:basedOn w:val="DefaultParagraphFont"/>
    <w:uiPriority w:val="99"/>
    <w:unhideWhenUsed/>
    <w:rsid w:val="00A93718"/>
    <w:rPr>
      <w:color w:val="0000FF" w:themeColor="hyperlink"/>
      <w:u w:val="single"/>
    </w:rPr>
  </w:style>
  <w:style w:type="paragraph" w:styleId="MessageHeader">
    <w:name w:val="Message Header"/>
    <w:basedOn w:val="BodyText"/>
    <w:link w:val="MessageHeaderChar"/>
    <w:rsid w:val="00A93718"/>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A93718"/>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93718"/>
    <w:pPr>
      <w:spacing w:before="220"/>
    </w:pPr>
  </w:style>
  <w:style w:type="paragraph" w:styleId="ListParagraph">
    <w:name w:val="List Paragraph"/>
    <w:basedOn w:val="Normal"/>
    <w:uiPriority w:val="34"/>
    <w:qFormat/>
    <w:rsid w:val="00A93718"/>
    <w:pPr>
      <w:spacing w:line="280" w:lineRule="atLeast"/>
      <w:ind w:left="720"/>
      <w:contextualSpacing/>
    </w:pPr>
    <w:rPr>
      <w:rFonts w:ascii="Times New Roman" w:eastAsia="Times New Roman" w:hAnsi="Times New Roman" w:cs="Times New Roman"/>
      <w:sz w:val="22"/>
    </w:rPr>
  </w:style>
  <w:style w:type="paragraph" w:customStyle="1" w:styleId="MDPI31text">
    <w:name w:val="MDPI_3.1_text"/>
    <w:link w:val="MDPI31textChar"/>
    <w:qFormat/>
    <w:rsid w:val="00A93718"/>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MDPI31textChar">
    <w:name w:val="MDPI_3.1_text Char"/>
    <w:basedOn w:val="DefaultParagraphFont"/>
    <w:link w:val="MDPI31text"/>
    <w:rsid w:val="00A93718"/>
    <w:rPr>
      <w:rFonts w:ascii="Palatino Linotype" w:eastAsia="Times New Roman" w:hAnsi="Palatino Linotype" w:cs="Times New Roman"/>
      <w:snapToGrid w:val="0"/>
      <w:color w:val="000000"/>
      <w:sz w:val="20"/>
      <w:szCs w:val="22"/>
      <w:lang w:eastAsia="de-DE" w:bidi="en-US"/>
    </w:rPr>
  </w:style>
  <w:style w:type="paragraph" w:customStyle="1" w:styleId="MDPI22heading2">
    <w:name w:val="MDPI_2.2_heading2"/>
    <w:basedOn w:val="Normal"/>
    <w:qFormat/>
    <w:rsid w:val="00A93718"/>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paragraph" w:styleId="BodyText">
    <w:name w:val="Body Text"/>
    <w:basedOn w:val="Normal"/>
    <w:link w:val="BodyTextChar"/>
    <w:uiPriority w:val="99"/>
    <w:semiHidden/>
    <w:unhideWhenUsed/>
    <w:rsid w:val="00A93718"/>
    <w:pPr>
      <w:spacing w:after="120"/>
    </w:pPr>
  </w:style>
  <w:style w:type="character" w:customStyle="1" w:styleId="BodyTextChar">
    <w:name w:val="Body Text Char"/>
    <w:basedOn w:val="DefaultParagraphFont"/>
    <w:link w:val="BodyText"/>
    <w:uiPriority w:val="99"/>
    <w:semiHidden/>
    <w:rsid w:val="00A93718"/>
  </w:style>
  <w:style w:type="paragraph" w:styleId="BalloonText">
    <w:name w:val="Balloon Text"/>
    <w:basedOn w:val="Normal"/>
    <w:link w:val="BalloonTextChar"/>
    <w:uiPriority w:val="99"/>
    <w:semiHidden/>
    <w:unhideWhenUsed/>
    <w:rsid w:val="00A93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718"/>
    <w:rPr>
      <w:rFonts w:ascii="Lucida Grande" w:hAnsi="Lucida Grande" w:cs="Lucida Grande"/>
      <w:sz w:val="18"/>
      <w:szCs w:val="18"/>
    </w:rPr>
  </w:style>
  <w:style w:type="character" w:styleId="CommentReference">
    <w:name w:val="annotation reference"/>
    <w:basedOn w:val="DefaultParagraphFont"/>
    <w:uiPriority w:val="99"/>
    <w:unhideWhenUsed/>
    <w:rsid w:val="00DC65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rc35@cas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Bedell</dc:creator>
  <cp:keywords/>
  <dc:description/>
  <cp:lastModifiedBy>Hillary Bedell</cp:lastModifiedBy>
  <cp:revision>2</cp:revision>
  <dcterms:created xsi:type="dcterms:W3CDTF">2018-10-12T20:32:00Z</dcterms:created>
  <dcterms:modified xsi:type="dcterms:W3CDTF">2018-10-12T20:32:00Z</dcterms:modified>
</cp:coreProperties>
</file>