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FF9AB" w14:textId="7392CD59" w:rsidR="00B90D60" w:rsidRPr="002279E1" w:rsidRDefault="00B90D60" w:rsidP="002279E1">
      <w:pPr>
        <w:widowControl w:val="0"/>
        <w:spacing w:before="240" w:line="240" w:lineRule="auto"/>
        <w:jc w:val="center"/>
        <w:rPr>
          <w:rFonts w:ascii="Times New Roman"/>
          <w:b/>
          <w:i/>
          <w:sz w:val="32"/>
          <w:szCs w:val="32"/>
        </w:rPr>
      </w:pPr>
      <w:r w:rsidRPr="002279E1">
        <w:rPr>
          <w:rFonts w:ascii="Times New Roman"/>
          <w:b/>
          <w:i/>
          <w:sz w:val="32"/>
          <w:szCs w:val="32"/>
        </w:rPr>
        <w:t>Supplementary Material</w:t>
      </w:r>
    </w:p>
    <w:p w14:paraId="2E99DF4D" w14:textId="77777777" w:rsidR="00B90D60" w:rsidRDefault="00B90D60" w:rsidP="002279E1">
      <w:pPr>
        <w:widowControl w:val="0"/>
        <w:spacing w:before="240" w:line="240" w:lineRule="auto"/>
        <w:jc w:val="both"/>
        <w:rPr>
          <w:rFonts w:ascii="Times New Roman"/>
          <w:i/>
          <w:sz w:val="24"/>
          <w:szCs w:val="24"/>
        </w:rPr>
      </w:pPr>
    </w:p>
    <w:p w14:paraId="60186011" w14:textId="2E8ADE62" w:rsidR="00736904" w:rsidRPr="002279E1" w:rsidRDefault="00736904" w:rsidP="002279E1">
      <w:pPr>
        <w:widowControl w:val="0"/>
        <w:spacing w:before="240" w:line="240" w:lineRule="auto"/>
        <w:jc w:val="center"/>
        <w:rPr>
          <w:rFonts w:ascii="Times New Roman"/>
          <w:b/>
          <w:sz w:val="32"/>
          <w:szCs w:val="32"/>
        </w:rPr>
      </w:pPr>
      <w:r w:rsidRPr="002279E1">
        <w:rPr>
          <w:rFonts w:ascii="Times New Roman"/>
          <w:b/>
          <w:sz w:val="32"/>
          <w:szCs w:val="32"/>
        </w:rPr>
        <w:t>Grading of frequency spectral centroid across resting-state networks</w:t>
      </w:r>
    </w:p>
    <w:p w14:paraId="222A56E0" w14:textId="77777777" w:rsidR="00B90D60" w:rsidRDefault="00B90D60" w:rsidP="002279E1">
      <w:pPr>
        <w:widowControl w:val="0"/>
        <w:spacing w:before="240" w:line="240" w:lineRule="auto"/>
        <w:jc w:val="both"/>
        <w:rPr>
          <w:rFonts w:ascii="Times New Roman"/>
          <w:b/>
          <w:sz w:val="24"/>
          <w:szCs w:val="24"/>
        </w:rPr>
      </w:pPr>
    </w:p>
    <w:p w14:paraId="4D539C07" w14:textId="594666FD" w:rsidR="00736904" w:rsidRPr="002279E1" w:rsidRDefault="00736904" w:rsidP="002279E1">
      <w:pPr>
        <w:widowControl w:val="0"/>
        <w:spacing w:before="240" w:line="240" w:lineRule="auto"/>
        <w:jc w:val="both"/>
        <w:rPr>
          <w:rFonts w:ascii="Times New Roman"/>
          <w:b/>
          <w:sz w:val="24"/>
          <w:szCs w:val="24"/>
          <w:vertAlign w:val="superscript"/>
          <w:lang w:val="de-DE"/>
        </w:rPr>
      </w:pPr>
      <w:r w:rsidRPr="002279E1">
        <w:rPr>
          <w:rFonts w:ascii="Times New Roman"/>
          <w:b/>
          <w:sz w:val="24"/>
          <w:szCs w:val="24"/>
          <w:lang w:val="de-DE"/>
        </w:rPr>
        <w:t>Anja Ries</w:t>
      </w:r>
      <w:r w:rsidRPr="002279E1">
        <w:rPr>
          <w:rFonts w:ascii="Times New Roman"/>
          <w:b/>
          <w:sz w:val="24"/>
          <w:szCs w:val="24"/>
          <w:vertAlign w:val="superscript"/>
          <w:lang w:val="de-DE"/>
        </w:rPr>
        <w:t>1,2</w:t>
      </w:r>
      <w:r w:rsidRPr="002279E1">
        <w:rPr>
          <w:rFonts w:ascii="Times New Roman"/>
          <w:b/>
          <w:sz w:val="24"/>
          <w:szCs w:val="24"/>
          <w:lang w:val="de-DE"/>
        </w:rPr>
        <w:t>, Catie Chang</w:t>
      </w:r>
      <w:r w:rsidRPr="002279E1">
        <w:rPr>
          <w:rFonts w:ascii="Times New Roman"/>
          <w:b/>
          <w:sz w:val="24"/>
          <w:szCs w:val="24"/>
          <w:vertAlign w:val="superscript"/>
          <w:lang w:val="de-DE"/>
        </w:rPr>
        <w:t>3</w:t>
      </w:r>
      <w:r w:rsidRPr="002279E1">
        <w:rPr>
          <w:rFonts w:ascii="Times New Roman"/>
          <w:b/>
          <w:sz w:val="24"/>
          <w:szCs w:val="24"/>
          <w:lang w:val="de-DE"/>
        </w:rPr>
        <w:t>, Sarah Glim</w:t>
      </w:r>
      <w:r w:rsidRPr="002279E1">
        <w:rPr>
          <w:rFonts w:ascii="Times New Roman"/>
          <w:b/>
          <w:sz w:val="24"/>
          <w:szCs w:val="24"/>
          <w:vertAlign w:val="superscript"/>
          <w:lang w:val="de-DE"/>
        </w:rPr>
        <w:t>1,2,4</w:t>
      </w:r>
      <w:r w:rsidRPr="002279E1">
        <w:rPr>
          <w:rFonts w:ascii="Times New Roman"/>
          <w:b/>
          <w:sz w:val="24"/>
          <w:szCs w:val="24"/>
          <w:lang w:val="de-DE"/>
        </w:rPr>
        <w:t>, Chun Meng</w:t>
      </w:r>
      <w:r w:rsidRPr="002279E1">
        <w:rPr>
          <w:rFonts w:ascii="Times New Roman"/>
          <w:b/>
          <w:sz w:val="24"/>
          <w:szCs w:val="24"/>
          <w:vertAlign w:val="superscript"/>
          <w:lang w:val="de-DE"/>
        </w:rPr>
        <w:t>1,2,5</w:t>
      </w:r>
      <w:r w:rsidRPr="002279E1">
        <w:rPr>
          <w:rFonts w:ascii="Times New Roman"/>
          <w:b/>
          <w:sz w:val="24"/>
          <w:szCs w:val="24"/>
          <w:lang w:val="de-DE"/>
        </w:rPr>
        <w:t>, Christian Sorg</w:t>
      </w:r>
      <w:r w:rsidRPr="002279E1">
        <w:rPr>
          <w:rFonts w:ascii="Times New Roman"/>
          <w:b/>
          <w:sz w:val="24"/>
          <w:szCs w:val="24"/>
          <w:vertAlign w:val="superscript"/>
          <w:lang w:val="de-DE"/>
        </w:rPr>
        <w:t>1,2,6</w:t>
      </w:r>
      <w:r w:rsidRPr="002279E1">
        <w:rPr>
          <w:rFonts w:ascii="Times New Roman"/>
          <w:b/>
          <w:sz w:val="24"/>
          <w:szCs w:val="24"/>
          <w:lang w:val="de-DE"/>
        </w:rPr>
        <w:t>, Afra Wohlschläger</w:t>
      </w:r>
      <w:r w:rsidRPr="002279E1">
        <w:rPr>
          <w:rFonts w:ascii="Times New Roman"/>
          <w:b/>
          <w:sz w:val="24"/>
          <w:szCs w:val="24"/>
          <w:vertAlign w:val="superscript"/>
          <w:lang w:val="de-DE"/>
        </w:rPr>
        <w:t>1,2</w:t>
      </w:r>
      <w:r w:rsidR="002279E1">
        <w:rPr>
          <w:rFonts w:ascii="Times New Roman"/>
          <w:b/>
          <w:sz w:val="24"/>
          <w:szCs w:val="24"/>
          <w:vertAlign w:val="superscript"/>
          <w:lang w:val="de-DE"/>
        </w:rPr>
        <w:t xml:space="preserve"> *</w:t>
      </w:r>
    </w:p>
    <w:p w14:paraId="1B958B6B" w14:textId="77777777" w:rsidR="00736904" w:rsidRPr="002279E1" w:rsidRDefault="00736904" w:rsidP="002279E1">
      <w:pPr>
        <w:widowControl w:val="0"/>
        <w:spacing w:before="240" w:line="240" w:lineRule="auto"/>
        <w:jc w:val="both"/>
        <w:rPr>
          <w:rFonts w:ascii="Times New Roman"/>
          <w:sz w:val="24"/>
          <w:szCs w:val="24"/>
          <w:lang w:val="de-DE"/>
        </w:rPr>
      </w:pPr>
    </w:p>
    <w:p w14:paraId="5312374D" w14:textId="77777777" w:rsidR="00736904" w:rsidRPr="00DF65BB" w:rsidRDefault="00736904" w:rsidP="002279E1">
      <w:pPr>
        <w:widowControl w:val="0"/>
        <w:spacing w:before="240" w:line="240" w:lineRule="auto"/>
        <w:jc w:val="both"/>
        <w:rPr>
          <w:rFonts w:ascii="Times New Roman"/>
          <w:sz w:val="24"/>
          <w:szCs w:val="24"/>
        </w:rPr>
      </w:pPr>
      <w:r w:rsidRPr="00DF65BB">
        <w:rPr>
          <w:rFonts w:ascii="Times New Roman"/>
          <w:sz w:val="24"/>
          <w:szCs w:val="24"/>
          <w:vertAlign w:val="superscript"/>
        </w:rPr>
        <w:t xml:space="preserve">1 </w:t>
      </w:r>
      <w:r w:rsidRPr="00DF65BB">
        <w:rPr>
          <w:rFonts w:ascii="Times New Roman"/>
          <w:sz w:val="24"/>
          <w:szCs w:val="24"/>
        </w:rPr>
        <w:t>Department of Neuroradiology, Technical University of Munich TUM, Munich, Germany</w:t>
      </w:r>
    </w:p>
    <w:p w14:paraId="7CE05DFC" w14:textId="77777777" w:rsidR="00736904" w:rsidRPr="00DF65BB" w:rsidRDefault="00736904" w:rsidP="002279E1">
      <w:pPr>
        <w:widowControl w:val="0"/>
        <w:spacing w:before="240" w:line="240" w:lineRule="auto"/>
        <w:jc w:val="both"/>
        <w:rPr>
          <w:rFonts w:ascii="Times New Roman"/>
          <w:sz w:val="24"/>
          <w:szCs w:val="24"/>
        </w:rPr>
      </w:pPr>
      <w:r w:rsidRPr="00DF65BB">
        <w:rPr>
          <w:rFonts w:ascii="Times New Roman"/>
          <w:sz w:val="24"/>
          <w:szCs w:val="24"/>
          <w:vertAlign w:val="superscript"/>
        </w:rPr>
        <w:t xml:space="preserve">2 </w:t>
      </w:r>
      <w:r w:rsidRPr="00DF65BB">
        <w:rPr>
          <w:rFonts w:ascii="Times New Roman"/>
          <w:sz w:val="24"/>
          <w:szCs w:val="24"/>
        </w:rPr>
        <w:t xml:space="preserve">TUM-Neuroimaging </w:t>
      </w:r>
      <w:proofErr w:type="spellStart"/>
      <w:r w:rsidRPr="00DF65BB">
        <w:rPr>
          <w:rFonts w:ascii="Times New Roman"/>
          <w:sz w:val="24"/>
          <w:szCs w:val="24"/>
        </w:rPr>
        <w:t>Center</w:t>
      </w:r>
      <w:proofErr w:type="spellEnd"/>
      <w:r w:rsidRPr="00DF65BB">
        <w:rPr>
          <w:rFonts w:ascii="Times New Roman"/>
          <w:sz w:val="24"/>
          <w:szCs w:val="24"/>
        </w:rPr>
        <w:t>, Technical University of Munich TUM, Munich, Germany</w:t>
      </w:r>
    </w:p>
    <w:p w14:paraId="468284A8" w14:textId="77777777" w:rsidR="00736904" w:rsidRPr="00DF65BB" w:rsidRDefault="00736904" w:rsidP="002279E1">
      <w:pPr>
        <w:widowControl w:val="0"/>
        <w:spacing w:before="240" w:line="240" w:lineRule="auto"/>
        <w:jc w:val="both"/>
        <w:rPr>
          <w:rFonts w:ascii="Times New Roman"/>
          <w:sz w:val="24"/>
          <w:szCs w:val="24"/>
        </w:rPr>
      </w:pPr>
      <w:r w:rsidRPr="00DF65BB">
        <w:rPr>
          <w:rFonts w:ascii="Times New Roman"/>
          <w:sz w:val="24"/>
          <w:szCs w:val="24"/>
          <w:vertAlign w:val="superscript"/>
        </w:rPr>
        <w:t xml:space="preserve">3 </w:t>
      </w:r>
      <w:r w:rsidRPr="00DF65BB">
        <w:rPr>
          <w:rFonts w:ascii="Times New Roman"/>
          <w:sz w:val="24"/>
          <w:szCs w:val="24"/>
        </w:rPr>
        <w:t>Advanced MRI Section, Laboratory of Functional and Molecular Imaging, National Institute of Neurological Disorders and Stroke, National Institutes of Health, Bethesda, Maryland, USA.</w:t>
      </w:r>
    </w:p>
    <w:p w14:paraId="18280177" w14:textId="77777777" w:rsidR="00736904" w:rsidRPr="00DF65BB" w:rsidRDefault="00736904" w:rsidP="002279E1">
      <w:pPr>
        <w:tabs>
          <w:tab w:val="left" w:pos="709"/>
        </w:tabs>
        <w:spacing w:before="240" w:line="240" w:lineRule="auto"/>
        <w:jc w:val="both"/>
        <w:rPr>
          <w:rFonts w:ascii="Times New Roman"/>
          <w:sz w:val="24"/>
          <w:szCs w:val="24"/>
        </w:rPr>
      </w:pPr>
      <w:r w:rsidRPr="00DF65BB">
        <w:rPr>
          <w:rFonts w:ascii="Times New Roman"/>
          <w:sz w:val="24"/>
          <w:szCs w:val="24"/>
          <w:vertAlign w:val="superscript"/>
        </w:rPr>
        <w:t xml:space="preserve">4 </w:t>
      </w:r>
      <w:r w:rsidRPr="00DF65BB">
        <w:rPr>
          <w:rFonts w:ascii="Times New Roman"/>
          <w:sz w:val="24"/>
          <w:szCs w:val="24"/>
        </w:rPr>
        <w:t xml:space="preserve">Graduate School of Systemic Neurosciences, LMU Munich, </w:t>
      </w:r>
      <w:proofErr w:type="spellStart"/>
      <w:r w:rsidRPr="00DF65BB">
        <w:rPr>
          <w:rFonts w:ascii="Times New Roman"/>
          <w:sz w:val="24"/>
          <w:szCs w:val="24"/>
        </w:rPr>
        <w:t>Planegg-Martinsried</w:t>
      </w:r>
      <w:proofErr w:type="spellEnd"/>
      <w:r w:rsidRPr="00DF65BB">
        <w:rPr>
          <w:rFonts w:ascii="Times New Roman"/>
          <w:sz w:val="24"/>
          <w:szCs w:val="24"/>
        </w:rPr>
        <w:t>, Germany</w:t>
      </w:r>
    </w:p>
    <w:p w14:paraId="51CD034D" w14:textId="77777777" w:rsidR="00736904" w:rsidRPr="00DF65BB" w:rsidRDefault="00736904" w:rsidP="002279E1">
      <w:pPr>
        <w:widowControl w:val="0"/>
        <w:spacing w:before="240" w:line="240" w:lineRule="auto"/>
        <w:jc w:val="both"/>
        <w:rPr>
          <w:rFonts w:ascii="Times New Roman"/>
          <w:sz w:val="24"/>
          <w:szCs w:val="24"/>
        </w:rPr>
      </w:pPr>
      <w:r w:rsidRPr="00DF65BB">
        <w:rPr>
          <w:rFonts w:ascii="Times New Roman"/>
          <w:sz w:val="24"/>
          <w:szCs w:val="24"/>
          <w:vertAlign w:val="superscript"/>
        </w:rPr>
        <w:t xml:space="preserve">5 </w:t>
      </w:r>
      <w:r w:rsidRPr="00DF65BB">
        <w:rPr>
          <w:rFonts w:ascii="Times New Roman"/>
          <w:sz w:val="24"/>
          <w:szCs w:val="24"/>
        </w:rPr>
        <w:t>Department of Psychiatry, University of Cambridge, Cambridge, United Kingdom</w:t>
      </w:r>
    </w:p>
    <w:p w14:paraId="41048F58" w14:textId="77777777" w:rsidR="00F61B2B" w:rsidRDefault="00736904" w:rsidP="002279E1">
      <w:pPr>
        <w:widowControl w:val="0"/>
        <w:spacing w:before="240" w:line="240" w:lineRule="auto"/>
        <w:jc w:val="both"/>
        <w:rPr>
          <w:rFonts w:ascii="Times New Roman"/>
          <w:sz w:val="24"/>
          <w:szCs w:val="24"/>
        </w:rPr>
      </w:pPr>
      <w:r w:rsidRPr="00DF65BB">
        <w:rPr>
          <w:rFonts w:ascii="Times New Roman"/>
          <w:sz w:val="24"/>
          <w:szCs w:val="24"/>
          <w:vertAlign w:val="superscript"/>
        </w:rPr>
        <w:t xml:space="preserve">6 </w:t>
      </w:r>
      <w:r w:rsidRPr="00DF65BB">
        <w:rPr>
          <w:rFonts w:ascii="Times New Roman"/>
          <w:sz w:val="24"/>
          <w:szCs w:val="24"/>
        </w:rPr>
        <w:t>Department of Psychiatry, Technical University of Munich TUM, Munich, Germany</w:t>
      </w:r>
    </w:p>
    <w:p w14:paraId="66FBEBCC" w14:textId="77777777" w:rsidR="00F61B2B" w:rsidRDefault="00F61B2B" w:rsidP="002279E1">
      <w:pPr>
        <w:widowControl w:val="0"/>
        <w:spacing w:before="240" w:line="240" w:lineRule="auto"/>
        <w:jc w:val="both"/>
        <w:rPr>
          <w:rFonts w:ascii="Times New Roman"/>
          <w:sz w:val="24"/>
          <w:szCs w:val="24"/>
        </w:rPr>
      </w:pPr>
    </w:p>
    <w:p w14:paraId="6991E03A" w14:textId="77777777" w:rsidR="00946192" w:rsidRDefault="00946192" w:rsidP="002279E1">
      <w:pPr>
        <w:spacing w:before="240" w:line="240" w:lineRule="auto"/>
        <w:rPr>
          <w:rFonts w:ascii="Times New Roman"/>
          <w:b/>
          <w:sz w:val="24"/>
          <w:szCs w:val="24"/>
        </w:rPr>
      </w:pPr>
      <w:r>
        <w:rPr>
          <w:rFonts w:ascii="Times New Roman"/>
          <w:b/>
          <w:sz w:val="24"/>
          <w:szCs w:val="24"/>
        </w:rPr>
        <w:t>Table of Contents</w:t>
      </w:r>
    </w:p>
    <w:p w14:paraId="1C53F939" w14:textId="77777777" w:rsidR="00946192" w:rsidRPr="00C62AF2" w:rsidRDefault="00946192" w:rsidP="002279E1">
      <w:pPr>
        <w:pStyle w:val="ListParagraph"/>
        <w:numPr>
          <w:ilvl w:val="0"/>
          <w:numId w:val="2"/>
        </w:numPr>
        <w:spacing w:before="240" w:line="240" w:lineRule="auto"/>
        <w:rPr>
          <w:rFonts w:ascii="Times New Roman"/>
          <w:i/>
          <w:sz w:val="24"/>
          <w:szCs w:val="24"/>
        </w:rPr>
      </w:pPr>
      <w:r w:rsidRPr="00C62AF2">
        <w:rPr>
          <w:rFonts w:ascii="Times New Roman"/>
          <w:b/>
          <w:i/>
          <w:sz w:val="24"/>
          <w:szCs w:val="24"/>
        </w:rPr>
        <w:t>R</w:t>
      </w:r>
      <w:r w:rsidR="00B52CDC" w:rsidRPr="00C62AF2">
        <w:rPr>
          <w:rFonts w:ascii="Times New Roman"/>
          <w:b/>
          <w:i/>
          <w:sz w:val="24"/>
          <w:szCs w:val="24"/>
        </w:rPr>
        <w:t xml:space="preserve">esting-state network (RSN) </w:t>
      </w:r>
      <w:r w:rsidRPr="00C62AF2">
        <w:rPr>
          <w:rFonts w:ascii="Times New Roman"/>
          <w:b/>
          <w:i/>
          <w:sz w:val="24"/>
          <w:szCs w:val="24"/>
        </w:rPr>
        <w:t>identification across study site</w:t>
      </w:r>
      <w:r w:rsidR="004A0959" w:rsidRPr="00C62AF2">
        <w:rPr>
          <w:rFonts w:ascii="Times New Roman"/>
          <w:b/>
          <w:i/>
          <w:sz w:val="24"/>
          <w:szCs w:val="24"/>
        </w:rPr>
        <w:t>s</w:t>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C62AF2" w:rsidRPr="00C62AF2">
        <w:rPr>
          <w:rFonts w:ascii="Times New Roman"/>
          <w:i/>
          <w:sz w:val="24"/>
          <w:szCs w:val="24"/>
        </w:rPr>
        <w:t>2</w:t>
      </w:r>
    </w:p>
    <w:p w14:paraId="5C8CC59D" w14:textId="3A0AF5CC" w:rsidR="00946192" w:rsidRPr="00C62AF2" w:rsidRDefault="00946192" w:rsidP="002279E1">
      <w:pPr>
        <w:pStyle w:val="ListParagraph"/>
        <w:spacing w:before="240" w:line="240" w:lineRule="auto"/>
        <w:ind w:left="1440"/>
        <w:rPr>
          <w:rFonts w:ascii="Times New Roman"/>
          <w:b/>
          <w:i/>
          <w:sz w:val="24"/>
          <w:szCs w:val="24"/>
        </w:rPr>
      </w:pPr>
      <w:r w:rsidRPr="008C5E93">
        <w:rPr>
          <w:rFonts w:ascii="Times New Roman"/>
          <w:i/>
          <w:sz w:val="24"/>
          <w:szCs w:val="24"/>
        </w:rPr>
        <w:t xml:space="preserve">Table </w:t>
      </w:r>
      <w:r w:rsidR="005E77D5">
        <w:rPr>
          <w:rFonts w:ascii="Times New Roman"/>
          <w:i/>
          <w:sz w:val="24"/>
          <w:szCs w:val="24"/>
        </w:rPr>
        <w:t>1</w:t>
      </w:r>
      <w:r w:rsidR="00B52CDC" w:rsidRPr="008C5E93">
        <w:rPr>
          <w:rFonts w:ascii="Times New Roman"/>
          <w:i/>
          <w:sz w:val="24"/>
          <w:szCs w:val="24"/>
        </w:rPr>
        <w:t>.</w:t>
      </w:r>
      <w:r w:rsidRPr="008C5E93">
        <w:rPr>
          <w:rFonts w:ascii="Times New Roman"/>
          <w:i/>
          <w:sz w:val="24"/>
          <w:szCs w:val="24"/>
        </w:rPr>
        <w:t xml:space="preserve"> </w:t>
      </w:r>
      <w:r w:rsidRPr="008C5E93">
        <w:rPr>
          <w:rFonts w:ascii="Times New Roman"/>
          <w:i/>
          <w:iCs/>
          <w:sz w:val="24"/>
          <w:szCs w:val="24"/>
        </w:rPr>
        <w:t>Correspondence</w:t>
      </w:r>
      <w:r w:rsidRPr="00C62AF2">
        <w:rPr>
          <w:rFonts w:ascii="Times New Roman"/>
          <w:i/>
          <w:iCs/>
          <w:sz w:val="24"/>
          <w:szCs w:val="24"/>
        </w:rPr>
        <w:t xml:space="preserve"> between RSNs across study sites</w:t>
      </w:r>
      <w:r w:rsidR="004A0959" w:rsidRPr="00C62AF2">
        <w:rPr>
          <w:rFonts w:ascii="Times New Roman"/>
          <w:i/>
          <w:iCs/>
          <w:sz w:val="24"/>
          <w:szCs w:val="24"/>
        </w:rPr>
        <w:tab/>
      </w:r>
      <w:r w:rsidR="004A0959" w:rsidRPr="00C62AF2">
        <w:rPr>
          <w:rFonts w:ascii="Times New Roman"/>
          <w:i/>
          <w:iCs/>
          <w:sz w:val="24"/>
          <w:szCs w:val="24"/>
        </w:rPr>
        <w:tab/>
      </w:r>
      <w:r w:rsidR="004A0959" w:rsidRPr="00C62AF2">
        <w:rPr>
          <w:rFonts w:ascii="Times New Roman"/>
          <w:i/>
          <w:iCs/>
          <w:sz w:val="24"/>
          <w:szCs w:val="24"/>
        </w:rPr>
        <w:tab/>
      </w:r>
      <w:r w:rsidR="008861A0">
        <w:rPr>
          <w:rFonts w:ascii="Times New Roman"/>
          <w:i/>
          <w:iCs/>
          <w:sz w:val="24"/>
          <w:szCs w:val="24"/>
        </w:rPr>
        <w:t>2</w:t>
      </w:r>
    </w:p>
    <w:p w14:paraId="1F8603EF" w14:textId="77777777" w:rsidR="00946192" w:rsidRPr="00C62AF2" w:rsidRDefault="00946192" w:rsidP="002279E1">
      <w:pPr>
        <w:pStyle w:val="ListParagraph"/>
        <w:numPr>
          <w:ilvl w:val="0"/>
          <w:numId w:val="2"/>
        </w:numPr>
        <w:spacing w:before="240" w:line="240" w:lineRule="auto"/>
        <w:rPr>
          <w:rFonts w:ascii="Times New Roman"/>
          <w:b/>
          <w:i/>
          <w:sz w:val="24"/>
          <w:szCs w:val="24"/>
        </w:rPr>
      </w:pPr>
      <w:r w:rsidRPr="00C62AF2">
        <w:rPr>
          <w:rFonts w:ascii="Times New Roman"/>
          <w:b/>
          <w:i/>
          <w:sz w:val="24"/>
          <w:szCs w:val="24"/>
        </w:rPr>
        <w:t>Dataset 1: Human Connectome Projec</w:t>
      </w:r>
      <w:r w:rsidR="004A0959" w:rsidRPr="00C62AF2">
        <w:rPr>
          <w:rFonts w:ascii="Times New Roman"/>
          <w:b/>
          <w:i/>
          <w:sz w:val="24"/>
          <w:szCs w:val="24"/>
        </w:rPr>
        <w:t>t</w:t>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C62AF2" w:rsidRPr="00C62AF2">
        <w:rPr>
          <w:rFonts w:ascii="Times New Roman"/>
          <w:i/>
          <w:sz w:val="24"/>
          <w:szCs w:val="24"/>
        </w:rPr>
        <w:t>4</w:t>
      </w:r>
    </w:p>
    <w:p w14:paraId="7351B0E0" w14:textId="5BB5FEAA" w:rsidR="00946192" w:rsidRPr="00C62AF2" w:rsidRDefault="00946192" w:rsidP="002279E1">
      <w:pPr>
        <w:pStyle w:val="ListParagraph"/>
        <w:spacing w:before="240" w:line="240" w:lineRule="auto"/>
        <w:ind w:left="1440"/>
        <w:rPr>
          <w:rFonts w:ascii="Times New Roman"/>
          <w:b/>
          <w:i/>
          <w:sz w:val="24"/>
          <w:szCs w:val="24"/>
        </w:rPr>
      </w:pPr>
      <w:r w:rsidRPr="008C5E93">
        <w:rPr>
          <w:rFonts w:ascii="Times New Roman"/>
          <w:i/>
          <w:sz w:val="24"/>
          <w:szCs w:val="24"/>
        </w:rPr>
        <w:t xml:space="preserve">Table </w:t>
      </w:r>
      <w:r w:rsidR="005E77D5">
        <w:rPr>
          <w:rFonts w:ascii="Times New Roman"/>
          <w:i/>
          <w:sz w:val="24"/>
          <w:szCs w:val="24"/>
        </w:rPr>
        <w:t>2</w:t>
      </w:r>
      <w:r w:rsidR="00B52CDC" w:rsidRPr="008C5E93">
        <w:rPr>
          <w:rFonts w:ascii="Times New Roman"/>
          <w:i/>
          <w:sz w:val="24"/>
          <w:szCs w:val="24"/>
        </w:rPr>
        <w:t xml:space="preserve">. </w:t>
      </w:r>
      <w:r w:rsidR="00F50CA7" w:rsidRPr="008C5E93">
        <w:rPr>
          <w:rFonts w:ascii="Times New Roman"/>
          <w:i/>
          <w:sz w:val="24"/>
          <w:szCs w:val="24"/>
        </w:rPr>
        <w:t>RSN</w:t>
      </w:r>
      <w:r w:rsidR="00F50CA7" w:rsidRPr="00C62AF2">
        <w:rPr>
          <w:rFonts w:ascii="Times New Roman"/>
          <w:i/>
          <w:sz w:val="24"/>
          <w:szCs w:val="24"/>
        </w:rPr>
        <w:t xml:space="preserve"> spectral centroid and connectivity</w:t>
      </w:r>
      <w:r w:rsidR="00F50CA7" w:rsidRPr="00C62AF2">
        <w:rPr>
          <w:rFonts w:ascii="Times New Roman"/>
          <w:b/>
          <w:i/>
          <w:sz w:val="24"/>
          <w:szCs w:val="24"/>
        </w:rPr>
        <w:tab/>
      </w:r>
      <w:r w:rsidR="00F50CA7" w:rsidRPr="00C62AF2">
        <w:rPr>
          <w:rFonts w:ascii="Times New Roman"/>
          <w:i/>
          <w:sz w:val="24"/>
          <w:szCs w:val="24"/>
        </w:rPr>
        <w:tab/>
      </w:r>
      <w:r w:rsidR="00F50CA7" w:rsidRPr="00C62AF2">
        <w:rPr>
          <w:rFonts w:ascii="Times New Roman"/>
          <w:i/>
          <w:sz w:val="24"/>
          <w:szCs w:val="24"/>
        </w:rPr>
        <w:tab/>
      </w:r>
      <w:r w:rsidR="004A0959" w:rsidRPr="00C62AF2">
        <w:rPr>
          <w:rFonts w:ascii="Times New Roman"/>
          <w:i/>
          <w:sz w:val="24"/>
          <w:szCs w:val="24"/>
        </w:rPr>
        <w:tab/>
      </w:r>
      <w:r w:rsidR="00C62AF2" w:rsidRPr="00C62AF2">
        <w:rPr>
          <w:rFonts w:ascii="Times New Roman"/>
          <w:i/>
          <w:sz w:val="24"/>
          <w:szCs w:val="24"/>
        </w:rPr>
        <w:t>4</w:t>
      </w:r>
    </w:p>
    <w:p w14:paraId="1FFB8567" w14:textId="77777777" w:rsidR="00946192" w:rsidRPr="00C62AF2" w:rsidRDefault="00946192" w:rsidP="002279E1">
      <w:pPr>
        <w:pStyle w:val="ListParagraph"/>
        <w:spacing w:before="240" w:line="240" w:lineRule="auto"/>
        <w:ind w:left="1440"/>
        <w:rPr>
          <w:rFonts w:ascii="Times New Roman"/>
          <w:i/>
          <w:sz w:val="24"/>
          <w:szCs w:val="24"/>
        </w:rPr>
      </w:pPr>
      <w:r w:rsidRPr="00C62AF2">
        <w:rPr>
          <w:rFonts w:ascii="Times New Roman"/>
          <w:i/>
          <w:sz w:val="24"/>
          <w:szCs w:val="24"/>
        </w:rPr>
        <w:t>Correlation</w:t>
      </w:r>
      <w:r w:rsidR="00B52CDC" w:rsidRPr="00C62AF2">
        <w:rPr>
          <w:rFonts w:ascii="Times New Roman"/>
          <w:i/>
          <w:sz w:val="24"/>
          <w:szCs w:val="24"/>
        </w:rPr>
        <w:t xml:space="preserve"> between</w:t>
      </w:r>
      <w:r w:rsidRPr="00C62AF2">
        <w:rPr>
          <w:rFonts w:ascii="Times New Roman"/>
          <w:i/>
          <w:sz w:val="24"/>
          <w:szCs w:val="24"/>
        </w:rPr>
        <w:t xml:space="preserve"> spectral centroid and RSN size</w:t>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C62AF2" w:rsidRPr="00C62AF2">
        <w:rPr>
          <w:rFonts w:ascii="Times New Roman"/>
          <w:i/>
          <w:sz w:val="24"/>
          <w:szCs w:val="24"/>
        </w:rPr>
        <w:t>5</w:t>
      </w:r>
    </w:p>
    <w:p w14:paraId="0F3975FF" w14:textId="77777777" w:rsidR="00946192" w:rsidRPr="00C62AF2" w:rsidRDefault="00946192" w:rsidP="002279E1">
      <w:pPr>
        <w:pStyle w:val="ListParagraph"/>
        <w:numPr>
          <w:ilvl w:val="0"/>
          <w:numId w:val="2"/>
        </w:numPr>
        <w:spacing w:before="240" w:line="240" w:lineRule="auto"/>
        <w:rPr>
          <w:rFonts w:ascii="Times New Roman"/>
          <w:i/>
          <w:sz w:val="24"/>
          <w:szCs w:val="24"/>
        </w:rPr>
      </w:pPr>
      <w:r w:rsidRPr="00C62AF2">
        <w:rPr>
          <w:rFonts w:ascii="Times New Roman"/>
          <w:b/>
          <w:i/>
          <w:sz w:val="24"/>
          <w:szCs w:val="24"/>
        </w:rPr>
        <w:t>Dataset 2: Healthy controls and MDD patient</w:t>
      </w:r>
      <w:r w:rsidR="004A0959" w:rsidRPr="00C62AF2">
        <w:rPr>
          <w:rFonts w:ascii="Times New Roman"/>
          <w:b/>
          <w:i/>
          <w:sz w:val="24"/>
          <w:szCs w:val="24"/>
        </w:rPr>
        <w:t>s</w:t>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4A0959" w:rsidRPr="00C62AF2">
        <w:rPr>
          <w:rFonts w:ascii="Times New Roman"/>
          <w:b/>
          <w:i/>
          <w:sz w:val="24"/>
          <w:szCs w:val="24"/>
        </w:rPr>
        <w:tab/>
      </w:r>
      <w:r w:rsidR="00C62AF2" w:rsidRPr="00C62AF2">
        <w:rPr>
          <w:rFonts w:ascii="Times New Roman"/>
          <w:i/>
          <w:sz w:val="24"/>
          <w:szCs w:val="24"/>
        </w:rPr>
        <w:t>5</w:t>
      </w:r>
    </w:p>
    <w:p w14:paraId="2A70663E" w14:textId="77777777" w:rsidR="00946192" w:rsidRPr="00C62AF2" w:rsidRDefault="00946192" w:rsidP="002279E1">
      <w:pPr>
        <w:pStyle w:val="ListParagraph"/>
        <w:spacing w:before="240" w:line="240" w:lineRule="auto"/>
        <w:ind w:left="1440"/>
        <w:rPr>
          <w:rFonts w:ascii="Times New Roman"/>
          <w:i/>
          <w:sz w:val="24"/>
          <w:szCs w:val="24"/>
        </w:rPr>
      </w:pPr>
      <w:r w:rsidRPr="00C62AF2">
        <w:rPr>
          <w:rFonts w:ascii="Times New Roman"/>
          <w:i/>
          <w:sz w:val="24"/>
          <w:szCs w:val="24"/>
        </w:rPr>
        <w:t>MDD</w:t>
      </w:r>
      <w:r w:rsidR="00B52CDC" w:rsidRPr="00C62AF2">
        <w:rPr>
          <w:rFonts w:ascii="Times New Roman"/>
          <w:i/>
          <w:sz w:val="24"/>
          <w:szCs w:val="24"/>
        </w:rPr>
        <w:t xml:space="preserve"> </w:t>
      </w:r>
      <w:r w:rsidRPr="00C62AF2">
        <w:rPr>
          <w:rFonts w:ascii="Times New Roman"/>
          <w:i/>
          <w:sz w:val="24"/>
          <w:szCs w:val="24"/>
        </w:rPr>
        <w:t>patient description</w:t>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4A0959" w:rsidRPr="00C62AF2">
        <w:rPr>
          <w:rFonts w:ascii="Times New Roman"/>
          <w:i/>
          <w:sz w:val="24"/>
          <w:szCs w:val="24"/>
        </w:rPr>
        <w:tab/>
      </w:r>
      <w:r w:rsidR="00C62AF2" w:rsidRPr="00C62AF2">
        <w:rPr>
          <w:rFonts w:ascii="Times New Roman"/>
          <w:i/>
          <w:sz w:val="24"/>
          <w:szCs w:val="24"/>
        </w:rPr>
        <w:t>5</w:t>
      </w:r>
    </w:p>
    <w:p w14:paraId="350F319D" w14:textId="61CFE6E0" w:rsidR="00946192" w:rsidRPr="008C5E93" w:rsidRDefault="00946192" w:rsidP="002279E1">
      <w:pPr>
        <w:pStyle w:val="ListParagraph"/>
        <w:spacing w:before="240" w:line="240" w:lineRule="auto"/>
        <w:ind w:left="1440"/>
        <w:rPr>
          <w:rFonts w:ascii="Times New Roman"/>
          <w:i/>
          <w:sz w:val="24"/>
          <w:szCs w:val="24"/>
        </w:rPr>
      </w:pPr>
      <w:r w:rsidRPr="008C5E93">
        <w:rPr>
          <w:rFonts w:ascii="Times New Roman"/>
          <w:i/>
          <w:sz w:val="24"/>
          <w:szCs w:val="24"/>
        </w:rPr>
        <w:t>Figure 1</w:t>
      </w:r>
      <w:r w:rsidR="00B52CDC" w:rsidRPr="008C5E93">
        <w:rPr>
          <w:rFonts w:ascii="Times New Roman"/>
          <w:i/>
          <w:sz w:val="24"/>
          <w:szCs w:val="24"/>
        </w:rPr>
        <w:t>. Spatial maps of RSN</w:t>
      </w:r>
      <w:r w:rsidR="004A0959" w:rsidRPr="008C5E93">
        <w:rPr>
          <w:rFonts w:ascii="Times New Roman"/>
          <w:i/>
          <w:sz w:val="24"/>
          <w:szCs w:val="24"/>
        </w:rPr>
        <w:t>s</w:t>
      </w:r>
      <w:r w:rsidR="004A0959"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8861A0">
        <w:rPr>
          <w:rFonts w:ascii="Times New Roman"/>
          <w:i/>
          <w:sz w:val="24"/>
          <w:szCs w:val="24"/>
        </w:rPr>
        <w:t>6</w:t>
      </w:r>
    </w:p>
    <w:p w14:paraId="22EF2CC1" w14:textId="46838F1C" w:rsidR="00946192" w:rsidRPr="008C5E93" w:rsidRDefault="00946192" w:rsidP="002279E1">
      <w:pPr>
        <w:pStyle w:val="ListParagraph"/>
        <w:spacing w:before="240" w:line="240" w:lineRule="auto"/>
        <w:ind w:left="1440"/>
        <w:rPr>
          <w:rFonts w:ascii="Times New Roman"/>
          <w:i/>
          <w:sz w:val="24"/>
          <w:szCs w:val="24"/>
        </w:rPr>
      </w:pPr>
      <w:r w:rsidRPr="008C5E93">
        <w:rPr>
          <w:rFonts w:ascii="Times New Roman"/>
          <w:i/>
          <w:sz w:val="24"/>
          <w:szCs w:val="24"/>
        </w:rPr>
        <w:t xml:space="preserve">Table </w:t>
      </w:r>
      <w:r w:rsidR="005E77D5">
        <w:rPr>
          <w:rFonts w:ascii="Times New Roman"/>
          <w:i/>
          <w:sz w:val="24"/>
          <w:szCs w:val="24"/>
        </w:rPr>
        <w:t>3</w:t>
      </w:r>
      <w:r w:rsidR="00B52CDC" w:rsidRPr="008C5E93">
        <w:rPr>
          <w:rFonts w:ascii="Times New Roman"/>
          <w:i/>
          <w:sz w:val="24"/>
          <w:szCs w:val="24"/>
        </w:rPr>
        <w:t>. RSN</w:t>
      </w:r>
      <w:r w:rsidR="00F50CA7" w:rsidRPr="008C5E93">
        <w:rPr>
          <w:rFonts w:ascii="Times New Roman"/>
          <w:i/>
          <w:sz w:val="24"/>
          <w:szCs w:val="24"/>
        </w:rPr>
        <w:t xml:space="preserve"> connectivity</w:t>
      </w:r>
      <w:r w:rsidR="00F50CA7" w:rsidRPr="008C5E93">
        <w:rPr>
          <w:rFonts w:ascii="Times New Roman"/>
          <w:i/>
          <w:sz w:val="24"/>
          <w:szCs w:val="24"/>
        </w:rPr>
        <w:tab/>
      </w:r>
      <w:r w:rsidR="00F50CA7" w:rsidRPr="008C5E93">
        <w:rPr>
          <w:rFonts w:ascii="Times New Roman"/>
          <w:i/>
          <w:sz w:val="24"/>
          <w:szCs w:val="24"/>
        </w:rPr>
        <w:tab/>
      </w:r>
      <w:r w:rsidR="00F50CA7" w:rsidRPr="008C5E93">
        <w:rPr>
          <w:rFonts w:ascii="Times New Roman"/>
          <w:i/>
          <w:sz w:val="24"/>
          <w:szCs w:val="24"/>
        </w:rPr>
        <w:tab/>
      </w:r>
      <w:r w:rsidR="00F50CA7"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4A0959" w:rsidRPr="008C5E93">
        <w:rPr>
          <w:rFonts w:ascii="Times New Roman"/>
          <w:i/>
          <w:sz w:val="24"/>
          <w:szCs w:val="24"/>
        </w:rPr>
        <w:tab/>
      </w:r>
      <w:r w:rsidR="008861A0">
        <w:rPr>
          <w:rFonts w:ascii="Times New Roman"/>
          <w:i/>
          <w:sz w:val="24"/>
          <w:szCs w:val="24"/>
        </w:rPr>
        <w:t>7</w:t>
      </w:r>
    </w:p>
    <w:p w14:paraId="4C949DFC" w14:textId="6F39305D" w:rsidR="009E0D59" w:rsidRPr="00C62AF2" w:rsidRDefault="00B52CDC" w:rsidP="002279E1">
      <w:pPr>
        <w:pStyle w:val="ListParagraph"/>
        <w:spacing w:before="240" w:line="240" w:lineRule="auto"/>
        <w:ind w:left="1440"/>
        <w:rPr>
          <w:rFonts w:ascii="Times New Roman"/>
          <w:i/>
          <w:iCs/>
          <w:sz w:val="24"/>
          <w:szCs w:val="24"/>
        </w:rPr>
      </w:pPr>
      <w:r w:rsidRPr="008C5E93">
        <w:rPr>
          <w:rFonts w:ascii="Times New Roman"/>
          <w:i/>
          <w:sz w:val="24"/>
          <w:szCs w:val="24"/>
        </w:rPr>
        <w:t xml:space="preserve">Table </w:t>
      </w:r>
      <w:r w:rsidR="005E77D5">
        <w:rPr>
          <w:rFonts w:ascii="Times New Roman"/>
          <w:i/>
          <w:sz w:val="24"/>
          <w:szCs w:val="24"/>
        </w:rPr>
        <w:t>4.</w:t>
      </w:r>
      <w:r w:rsidRPr="008C5E93">
        <w:rPr>
          <w:rFonts w:ascii="Times New Roman"/>
          <w:i/>
          <w:sz w:val="24"/>
          <w:szCs w:val="24"/>
        </w:rPr>
        <w:t xml:space="preserve"> </w:t>
      </w:r>
      <w:r w:rsidRPr="008C5E93">
        <w:rPr>
          <w:rFonts w:ascii="Times New Roman"/>
          <w:i/>
          <w:iCs/>
          <w:sz w:val="24"/>
          <w:szCs w:val="24"/>
        </w:rPr>
        <w:t>Summary</w:t>
      </w:r>
      <w:r w:rsidRPr="00C62AF2">
        <w:rPr>
          <w:rFonts w:ascii="Times New Roman"/>
          <w:i/>
          <w:iCs/>
          <w:sz w:val="24"/>
          <w:szCs w:val="24"/>
        </w:rPr>
        <w:t xml:space="preserve"> table</w:t>
      </w:r>
      <w:r w:rsidR="00E30981">
        <w:rPr>
          <w:rFonts w:ascii="Times New Roman"/>
          <w:i/>
          <w:iCs/>
          <w:sz w:val="24"/>
          <w:szCs w:val="24"/>
        </w:rPr>
        <w:t xml:space="preserve"> of</w:t>
      </w:r>
      <w:r w:rsidR="00F50CA7" w:rsidRPr="00C62AF2">
        <w:rPr>
          <w:rFonts w:ascii="Times New Roman"/>
          <w:i/>
          <w:iCs/>
          <w:sz w:val="24"/>
          <w:szCs w:val="24"/>
        </w:rPr>
        <w:t xml:space="preserve"> RSN outcome measures</w:t>
      </w:r>
      <w:r w:rsidR="00E30981">
        <w:rPr>
          <w:rFonts w:ascii="Times New Roman"/>
          <w:i/>
          <w:iCs/>
          <w:sz w:val="24"/>
          <w:szCs w:val="24"/>
        </w:rPr>
        <w:tab/>
      </w:r>
      <w:r w:rsidR="00F50CA7" w:rsidRPr="00C62AF2">
        <w:rPr>
          <w:rFonts w:ascii="Times New Roman"/>
          <w:i/>
          <w:iCs/>
          <w:sz w:val="24"/>
          <w:szCs w:val="24"/>
        </w:rPr>
        <w:tab/>
      </w:r>
      <w:r w:rsidR="00F50CA7" w:rsidRPr="00C62AF2">
        <w:rPr>
          <w:rFonts w:ascii="Times New Roman"/>
          <w:i/>
          <w:iCs/>
          <w:sz w:val="24"/>
          <w:szCs w:val="24"/>
        </w:rPr>
        <w:tab/>
      </w:r>
      <w:r w:rsidR="004A0959" w:rsidRPr="00C62AF2">
        <w:rPr>
          <w:rFonts w:ascii="Times New Roman"/>
          <w:i/>
          <w:iCs/>
          <w:sz w:val="24"/>
          <w:szCs w:val="24"/>
        </w:rPr>
        <w:tab/>
      </w:r>
      <w:r w:rsidR="008861A0">
        <w:rPr>
          <w:rFonts w:ascii="Times New Roman"/>
          <w:i/>
          <w:iCs/>
          <w:sz w:val="24"/>
          <w:szCs w:val="24"/>
        </w:rPr>
        <w:t>9</w:t>
      </w:r>
    </w:p>
    <w:p w14:paraId="7C7DBD63" w14:textId="4BA1CE90" w:rsidR="009E0D59" w:rsidRPr="00C62AF2" w:rsidRDefault="009E0D59" w:rsidP="002279E1">
      <w:pPr>
        <w:pStyle w:val="ListParagraph"/>
        <w:spacing w:before="240" w:line="240" w:lineRule="auto"/>
        <w:ind w:left="1440"/>
        <w:rPr>
          <w:rFonts w:ascii="Times New Roman"/>
          <w:i/>
          <w:sz w:val="24"/>
          <w:szCs w:val="24"/>
        </w:rPr>
      </w:pPr>
      <w:r w:rsidRPr="00C62AF2">
        <w:rPr>
          <w:rFonts w:ascii="Times New Roman"/>
          <w:i/>
          <w:sz w:val="24"/>
          <w:szCs w:val="24"/>
        </w:rPr>
        <w:t>Figure 2. Seed-based FC of salience network</w:t>
      </w:r>
      <w:r w:rsidRPr="00C62AF2">
        <w:rPr>
          <w:rFonts w:ascii="Times New Roman"/>
          <w:i/>
          <w:sz w:val="24"/>
          <w:szCs w:val="24"/>
        </w:rPr>
        <w:tab/>
      </w:r>
      <w:r w:rsidRPr="00C62AF2">
        <w:rPr>
          <w:rFonts w:ascii="Times New Roman"/>
          <w:i/>
          <w:sz w:val="24"/>
          <w:szCs w:val="24"/>
        </w:rPr>
        <w:tab/>
      </w:r>
      <w:r w:rsidRPr="00C62AF2">
        <w:rPr>
          <w:rFonts w:ascii="Times New Roman"/>
          <w:i/>
          <w:sz w:val="24"/>
          <w:szCs w:val="24"/>
        </w:rPr>
        <w:tab/>
      </w:r>
      <w:r w:rsidRPr="00C62AF2">
        <w:rPr>
          <w:rFonts w:ascii="Times New Roman"/>
          <w:i/>
          <w:sz w:val="24"/>
          <w:szCs w:val="24"/>
        </w:rPr>
        <w:tab/>
      </w:r>
      <w:r w:rsidR="00C62AF2" w:rsidRPr="00C62AF2">
        <w:rPr>
          <w:rFonts w:ascii="Times New Roman"/>
          <w:i/>
          <w:sz w:val="24"/>
          <w:szCs w:val="24"/>
        </w:rPr>
        <w:t>1</w:t>
      </w:r>
      <w:r w:rsidR="008861A0">
        <w:rPr>
          <w:rFonts w:ascii="Times New Roman"/>
          <w:i/>
          <w:sz w:val="24"/>
          <w:szCs w:val="24"/>
        </w:rPr>
        <w:t>0</w:t>
      </w:r>
    </w:p>
    <w:p w14:paraId="29A1441D" w14:textId="063C3993" w:rsidR="00A075E0" w:rsidRPr="002279E1" w:rsidRDefault="00C62AF2" w:rsidP="002279E1">
      <w:pPr>
        <w:pStyle w:val="ListParagraph"/>
        <w:numPr>
          <w:ilvl w:val="0"/>
          <w:numId w:val="2"/>
        </w:numPr>
        <w:spacing w:before="240" w:line="240" w:lineRule="auto"/>
        <w:rPr>
          <w:rFonts w:ascii="Times New Roman"/>
          <w:b/>
          <w:i/>
          <w:sz w:val="24"/>
          <w:szCs w:val="24"/>
        </w:rPr>
      </w:pPr>
      <w:r w:rsidRPr="00C62AF2">
        <w:rPr>
          <w:rFonts w:ascii="Times New Roman"/>
          <w:b/>
          <w:i/>
          <w:sz w:val="24"/>
          <w:szCs w:val="24"/>
        </w:rPr>
        <w:t>References</w:t>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b/>
          <w:i/>
          <w:sz w:val="24"/>
          <w:szCs w:val="24"/>
        </w:rPr>
        <w:tab/>
      </w:r>
      <w:r w:rsidRPr="00C62AF2">
        <w:rPr>
          <w:rFonts w:ascii="Times New Roman"/>
          <w:i/>
          <w:sz w:val="24"/>
          <w:szCs w:val="24"/>
        </w:rPr>
        <w:t>1</w:t>
      </w:r>
      <w:r w:rsidR="005635ED">
        <w:rPr>
          <w:rFonts w:ascii="Times New Roman"/>
          <w:i/>
          <w:sz w:val="24"/>
          <w:szCs w:val="24"/>
        </w:rPr>
        <w:t>1</w:t>
      </w:r>
    </w:p>
    <w:p w14:paraId="3DC90274" w14:textId="637003C4" w:rsidR="00754AD9" w:rsidRPr="001009D4" w:rsidRDefault="002279E1" w:rsidP="002279E1">
      <w:pPr>
        <w:rPr>
          <w:rFonts w:ascii="Times New Roman"/>
          <w:sz w:val="24"/>
          <w:szCs w:val="24"/>
        </w:rPr>
      </w:pPr>
      <w:r>
        <w:rPr>
          <w:rFonts w:ascii="Times New Roman"/>
          <w:sz w:val="24"/>
          <w:szCs w:val="24"/>
        </w:rPr>
        <w:br w:type="page"/>
      </w:r>
    </w:p>
    <w:p w14:paraId="77E68A90" w14:textId="77777777" w:rsidR="00736904" w:rsidRPr="001009D4" w:rsidRDefault="00A075E0" w:rsidP="002279E1">
      <w:pPr>
        <w:pStyle w:val="ListParagraph"/>
        <w:numPr>
          <w:ilvl w:val="0"/>
          <w:numId w:val="1"/>
        </w:numPr>
        <w:spacing w:before="240" w:line="240" w:lineRule="auto"/>
        <w:jc w:val="both"/>
        <w:rPr>
          <w:rFonts w:ascii="Times New Roman"/>
          <w:b/>
          <w:i/>
          <w:sz w:val="24"/>
          <w:szCs w:val="24"/>
        </w:rPr>
      </w:pPr>
      <w:r w:rsidRPr="001009D4">
        <w:rPr>
          <w:rFonts w:ascii="Times New Roman"/>
          <w:b/>
          <w:sz w:val="24"/>
          <w:szCs w:val="24"/>
        </w:rPr>
        <w:lastRenderedPageBreak/>
        <w:t>Resting-state network identification across study sites.</w:t>
      </w:r>
      <w:r w:rsidR="00B808D9" w:rsidRPr="001009D4">
        <w:rPr>
          <w:rFonts w:ascii="Times New Roman"/>
          <w:b/>
          <w:i/>
          <w:sz w:val="24"/>
          <w:szCs w:val="24"/>
        </w:rPr>
        <w:t xml:space="preserve"> </w:t>
      </w:r>
    </w:p>
    <w:p w14:paraId="625EA907" w14:textId="2E2082DE" w:rsidR="00A075E0" w:rsidRPr="00CE618F" w:rsidRDefault="00A075E0" w:rsidP="002279E1">
      <w:pPr>
        <w:spacing w:before="240" w:line="240" w:lineRule="auto"/>
        <w:jc w:val="both"/>
        <w:rPr>
          <w:rFonts w:ascii="Times New Roman"/>
          <w:b/>
          <w:i/>
          <w:sz w:val="24"/>
          <w:szCs w:val="24"/>
        </w:rPr>
      </w:pPr>
      <w:r w:rsidRPr="001009D4">
        <w:rPr>
          <w:rFonts w:ascii="Times New Roman"/>
          <w:sz w:val="24"/>
          <w:szCs w:val="24"/>
        </w:rPr>
        <w:t xml:space="preserve">Independent component analysis (ICA) was separately performed on data from both </w:t>
      </w:r>
      <w:r w:rsidRPr="00E30981">
        <w:rPr>
          <w:rFonts w:ascii="Times New Roman"/>
          <w:sz w:val="24"/>
          <w:szCs w:val="24"/>
        </w:rPr>
        <w:t>studies: (</w:t>
      </w:r>
      <w:proofErr w:type="spellStart"/>
      <w:r w:rsidRPr="00E30981">
        <w:rPr>
          <w:rFonts w:ascii="Times New Roman"/>
          <w:sz w:val="24"/>
          <w:szCs w:val="24"/>
        </w:rPr>
        <w:t>i</w:t>
      </w:r>
      <w:proofErr w:type="spellEnd"/>
      <w:r w:rsidRPr="00E30981">
        <w:rPr>
          <w:rFonts w:ascii="Times New Roman"/>
          <w:sz w:val="24"/>
          <w:szCs w:val="24"/>
        </w:rPr>
        <w:t xml:space="preserve">) </w:t>
      </w:r>
      <w:r w:rsidR="00735A0D" w:rsidRPr="00E30981">
        <w:rPr>
          <w:rFonts w:ascii="Times New Roman"/>
          <w:sz w:val="24"/>
          <w:szCs w:val="24"/>
        </w:rPr>
        <w:t xml:space="preserve">Dataset 1: </w:t>
      </w:r>
      <w:r w:rsidR="00C038B1">
        <w:rPr>
          <w:rFonts w:ascii="Times New Roman"/>
          <w:sz w:val="24"/>
          <w:szCs w:val="24"/>
        </w:rPr>
        <w:t>t</w:t>
      </w:r>
      <w:r w:rsidR="00C038B1" w:rsidRPr="001009D4">
        <w:rPr>
          <w:rFonts w:ascii="Times New Roman"/>
          <w:sz w:val="24"/>
          <w:szCs w:val="24"/>
        </w:rPr>
        <w:t>he</w:t>
      </w:r>
      <w:r w:rsidRPr="001009D4">
        <w:rPr>
          <w:rFonts w:ascii="Times New Roman"/>
          <w:sz w:val="24"/>
          <w:szCs w:val="24"/>
        </w:rPr>
        <w:t xml:space="preserve"> Human Connectome Project</w:t>
      </w:r>
      <w:r w:rsidR="009F0210" w:rsidRPr="001009D4">
        <w:rPr>
          <w:rFonts w:ascii="Times New Roman"/>
          <w:sz w:val="24"/>
          <w:szCs w:val="24"/>
        </w:rPr>
        <w:t xml:space="preserve"> </w:t>
      </w:r>
      <w:r w:rsidR="002279E1">
        <w:rPr>
          <w:rFonts w:ascii="Times New Roman"/>
          <w:sz w:val="24"/>
          <w:szCs w:val="24"/>
        </w:rPr>
        <w:t>(</w:t>
      </w:r>
      <w:r w:rsidR="009F0210" w:rsidRPr="001009D4">
        <w:rPr>
          <w:rFonts w:ascii="Times New Roman"/>
          <w:sz w:val="24"/>
          <w:szCs w:val="24"/>
        </w:rPr>
        <w:t>Van Essen et al., 2013</w:t>
      </w:r>
      <w:r w:rsidR="002279E1">
        <w:rPr>
          <w:rFonts w:ascii="Times New Roman"/>
          <w:sz w:val="24"/>
          <w:szCs w:val="24"/>
        </w:rPr>
        <w:t>)</w:t>
      </w:r>
      <w:r w:rsidR="009F0210" w:rsidRPr="001009D4">
        <w:rPr>
          <w:rFonts w:ascii="Times New Roman"/>
          <w:sz w:val="24"/>
          <w:szCs w:val="24"/>
        </w:rPr>
        <w:t xml:space="preserve"> </w:t>
      </w:r>
      <w:r w:rsidRPr="001009D4">
        <w:rPr>
          <w:rFonts w:ascii="Times New Roman"/>
          <w:sz w:val="24"/>
          <w:szCs w:val="24"/>
        </w:rPr>
        <w:t xml:space="preserve">(HCP; parcellation scenario with 50 ICs, ICA data freely available for download at </w:t>
      </w:r>
      <w:r w:rsidR="009F0210" w:rsidRPr="002279E1">
        <w:rPr>
          <w:rStyle w:val="Hyperlink"/>
          <w:rFonts w:ascii="Times New Roman"/>
          <w:sz w:val="24"/>
          <w:szCs w:val="24"/>
        </w:rPr>
        <w:t>https://db.humanconnectome.org</w:t>
      </w:r>
      <w:r w:rsidRPr="001009D4">
        <w:rPr>
          <w:rFonts w:ascii="Times New Roman"/>
          <w:sz w:val="24"/>
          <w:szCs w:val="24"/>
        </w:rPr>
        <w:t>)</w:t>
      </w:r>
      <w:r w:rsidR="009F0210" w:rsidRPr="001009D4">
        <w:rPr>
          <w:rFonts w:ascii="Times New Roman"/>
          <w:sz w:val="24"/>
          <w:szCs w:val="24"/>
        </w:rPr>
        <w:t xml:space="preserve"> and </w:t>
      </w:r>
      <w:r w:rsidR="009F0210" w:rsidRPr="00E30981">
        <w:rPr>
          <w:rFonts w:ascii="Times New Roman"/>
          <w:sz w:val="24"/>
          <w:szCs w:val="24"/>
        </w:rPr>
        <w:t>(ii)</w:t>
      </w:r>
      <w:r w:rsidR="00735A0D" w:rsidRPr="00E30981">
        <w:rPr>
          <w:rFonts w:ascii="Times New Roman"/>
          <w:sz w:val="24"/>
          <w:szCs w:val="24"/>
        </w:rPr>
        <w:t xml:space="preserve"> Dataset 2:</w:t>
      </w:r>
      <w:r w:rsidR="009F0210" w:rsidRPr="001009D4">
        <w:rPr>
          <w:rFonts w:ascii="Times New Roman"/>
          <w:i/>
          <w:sz w:val="24"/>
          <w:szCs w:val="24"/>
        </w:rPr>
        <w:t xml:space="preserve"> </w:t>
      </w:r>
      <w:r w:rsidR="009F0210" w:rsidRPr="001009D4">
        <w:rPr>
          <w:rFonts w:ascii="Times New Roman"/>
          <w:sz w:val="24"/>
          <w:szCs w:val="24"/>
        </w:rPr>
        <w:t>our study involving 25 healthy controls (HC) and 25 MDD patients (parcellation scenario with 75 independent components; ICs)</w:t>
      </w:r>
      <w:r w:rsidRPr="001009D4">
        <w:rPr>
          <w:rFonts w:ascii="Times New Roman"/>
          <w:sz w:val="24"/>
          <w:szCs w:val="24"/>
        </w:rPr>
        <w:t xml:space="preserve">. For an automated identification of networks-of-interest from components, multiple spatial regression analyses on ICs were applied </w:t>
      </w:r>
      <w:r w:rsidR="009F0210" w:rsidRPr="001009D4">
        <w:rPr>
          <w:rFonts w:ascii="Times New Roman"/>
          <w:sz w:val="24"/>
          <w:szCs w:val="24"/>
        </w:rPr>
        <w:t xml:space="preserve">separately for both datasets </w:t>
      </w:r>
      <w:r w:rsidRPr="001009D4">
        <w:rPr>
          <w:rFonts w:ascii="Times New Roman"/>
          <w:sz w:val="24"/>
          <w:szCs w:val="24"/>
        </w:rPr>
        <w:t xml:space="preserve">using established and online available templates from </w:t>
      </w:r>
      <w:r w:rsidRPr="001009D4">
        <w:rPr>
          <w:rFonts w:ascii="Times New Roman"/>
          <w:noProof/>
          <w:sz w:val="24"/>
          <w:szCs w:val="24"/>
        </w:rPr>
        <w:t xml:space="preserve">Allen et al. </w:t>
      </w:r>
      <w:r w:rsidR="002279E1">
        <w:rPr>
          <w:rFonts w:ascii="Times New Roman"/>
          <w:noProof/>
          <w:sz w:val="24"/>
          <w:szCs w:val="24"/>
        </w:rPr>
        <w:t>(</w:t>
      </w:r>
      <w:r w:rsidRPr="001009D4">
        <w:rPr>
          <w:rFonts w:ascii="Times New Roman"/>
          <w:noProof/>
          <w:sz w:val="24"/>
          <w:szCs w:val="24"/>
        </w:rPr>
        <w:t>2011</w:t>
      </w:r>
      <w:r w:rsidR="002279E1">
        <w:rPr>
          <w:rFonts w:ascii="Times New Roman"/>
          <w:sz w:val="24"/>
          <w:szCs w:val="24"/>
        </w:rPr>
        <w:t>)</w:t>
      </w:r>
      <w:r w:rsidRPr="001009D4">
        <w:rPr>
          <w:rFonts w:ascii="Times New Roman"/>
          <w:sz w:val="24"/>
          <w:szCs w:val="24"/>
        </w:rPr>
        <w:t>, reflecting canonical</w:t>
      </w:r>
      <w:r w:rsidR="006F6C42">
        <w:rPr>
          <w:rFonts w:ascii="Times New Roman"/>
          <w:sz w:val="24"/>
          <w:szCs w:val="24"/>
        </w:rPr>
        <w:t xml:space="preserve"> resting-state networks</w:t>
      </w:r>
      <w:r w:rsidRPr="001009D4">
        <w:rPr>
          <w:rFonts w:ascii="Times New Roman"/>
          <w:sz w:val="24"/>
          <w:szCs w:val="24"/>
        </w:rPr>
        <w:t xml:space="preserve"> </w:t>
      </w:r>
      <w:r w:rsidR="006F6C42">
        <w:rPr>
          <w:rFonts w:ascii="Times New Roman"/>
          <w:sz w:val="24"/>
          <w:szCs w:val="24"/>
        </w:rPr>
        <w:t>(</w:t>
      </w:r>
      <w:r w:rsidRPr="001009D4">
        <w:rPr>
          <w:rFonts w:ascii="Times New Roman"/>
          <w:sz w:val="24"/>
          <w:szCs w:val="24"/>
        </w:rPr>
        <w:t>RSNs</w:t>
      </w:r>
      <w:r w:rsidR="006F6C42">
        <w:rPr>
          <w:rFonts w:ascii="Times New Roman"/>
          <w:sz w:val="24"/>
          <w:szCs w:val="24"/>
        </w:rPr>
        <w:t xml:space="preserve">; </w:t>
      </w:r>
      <w:r w:rsidR="006F6C42" w:rsidRPr="002279E1">
        <w:rPr>
          <w:rStyle w:val="Hyperlink"/>
          <w:rFonts w:ascii="Times New Roman"/>
          <w:sz w:val="24"/>
          <w:szCs w:val="24"/>
        </w:rPr>
        <w:t>http://mialab.mrn.org/data/hcp/RSN_HC_unthresholded_tmaps.nii</w:t>
      </w:r>
      <w:r w:rsidRPr="001009D4">
        <w:rPr>
          <w:rFonts w:ascii="Times New Roman"/>
          <w:sz w:val="24"/>
          <w:szCs w:val="24"/>
        </w:rPr>
        <w:t>). Components of highest correlation coefficient</w:t>
      </w:r>
      <w:r w:rsidR="0021723C">
        <w:rPr>
          <w:rFonts w:ascii="Times New Roman"/>
          <w:sz w:val="24"/>
          <w:szCs w:val="24"/>
        </w:rPr>
        <w:t xml:space="preserve"> (threshold at r &gt; 0.2)</w:t>
      </w:r>
      <w:r w:rsidRPr="001009D4">
        <w:rPr>
          <w:rFonts w:ascii="Times New Roman"/>
          <w:sz w:val="24"/>
          <w:szCs w:val="24"/>
        </w:rPr>
        <w:t xml:space="preserve"> with the templates were selected for further analysis. This resulted in selecting 24 RSNs for </w:t>
      </w:r>
      <w:r w:rsidR="009F0210" w:rsidRPr="001009D4">
        <w:rPr>
          <w:rFonts w:ascii="Times New Roman"/>
          <w:sz w:val="24"/>
          <w:szCs w:val="24"/>
        </w:rPr>
        <w:t>the</w:t>
      </w:r>
      <w:r w:rsidR="00735A0D">
        <w:rPr>
          <w:rFonts w:ascii="Times New Roman"/>
          <w:sz w:val="24"/>
          <w:szCs w:val="24"/>
        </w:rPr>
        <w:t xml:space="preserve"> D</w:t>
      </w:r>
      <w:r w:rsidR="009F0210" w:rsidRPr="001009D4">
        <w:rPr>
          <w:rFonts w:ascii="Times New Roman"/>
          <w:sz w:val="24"/>
          <w:szCs w:val="24"/>
        </w:rPr>
        <w:t>ataset</w:t>
      </w:r>
      <w:r w:rsidR="00735A0D">
        <w:rPr>
          <w:rFonts w:ascii="Times New Roman"/>
          <w:sz w:val="24"/>
          <w:szCs w:val="24"/>
        </w:rPr>
        <w:t xml:space="preserve"> 1</w:t>
      </w:r>
      <w:r w:rsidRPr="001009D4">
        <w:rPr>
          <w:rFonts w:ascii="Times New Roman"/>
          <w:sz w:val="24"/>
          <w:szCs w:val="24"/>
        </w:rPr>
        <w:t xml:space="preserve">, as well as 24 RSNs for </w:t>
      </w:r>
      <w:r w:rsidR="00735A0D">
        <w:rPr>
          <w:rFonts w:ascii="Times New Roman"/>
          <w:sz w:val="24"/>
          <w:szCs w:val="24"/>
        </w:rPr>
        <w:t>Dataset 2</w:t>
      </w:r>
      <w:r w:rsidRPr="001009D4">
        <w:rPr>
          <w:rFonts w:ascii="Times New Roman"/>
          <w:sz w:val="24"/>
          <w:szCs w:val="24"/>
        </w:rPr>
        <w:t>. The names of selected RSNs, and the</w:t>
      </w:r>
      <w:r w:rsidR="00114A6B" w:rsidRPr="001009D4">
        <w:rPr>
          <w:rFonts w:ascii="Times New Roman"/>
          <w:sz w:val="24"/>
          <w:szCs w:val="24"/>
        </w:rPr>
        <w:t>ir</w:t>
      </w:r>
      <w:r w:rsidRPr="001009D4">
        <w:rPr>
          <w:rFonts w:ascii="Times New Roman"/>
          <w:sz w:val="24"/>
          <w:szCs w:val="24"/>
        </w:rPr>
        <w:t xml:space="preserve"> correspondence between both studies is presented in Supplementary Table </w:t>
      </w:r>
      <w:r w:rsidR="008D1535">
        <w:rPr>
          <w:rFonts w:ascii="Times New Roman"/>
          <w:sz w:val="24"/>
          <w:szCs w:val="24"/>
        </w:rPr>
        <w:t>1</w:t>
      </w:r>
      <w:r w:rsidRPr="001009D4">
        <w:rPr>
          <w:rFonts w:ascii="Times New Roman"/>
          <w:sz w:val="24"/>
          <w:szCs w:val="24"/>
        </w:rPr>
        <w:t>.</w:t>
      </w:r>
    </w:p>
    <w:p w14:paraId="64874EFA" w14:textId="3249E3C8" w:rsidR="00A075E0" w:rsidRPr="00CE618F" w:rsidRDefault="008D1535" w:rsidP="002279E1">
      <w:pPr>
        <w:pStyle w:val="Caption"/>
        <w:spacing w:before="240" w:after="160"/>
        <w:jc w:val="both"/>
        <w:rPr>
          <w:rFonts w:ascii="Times New Roman" w:eastAsia="Times New Roman" w:hAnsi="Times New Roman" w:cs="Times New Roman"/>
          <w:iCs w:val="0"/>
          <w:color w:val="auto"/>
          <w:sz w:val="24"/>
          <w:szCs w:val="24"/>
          <w:lang w:val="en-GB" w:eastAsia="en-GB"/>
        </w:rPr>
      </w:pPr>
      <w:r>
        <w:rPr>
          <w:rFonts w:ascii="Times New Roman" w:eastAsia="Times New Roman" w:hAnsi="Times New Roman" w:cs="Times New Roman"/>
          <w:b/>
          <w:iCs w:val="0"/>
          <w:color w:val="auto"/>
          <w:sz w:val="24"/>
          <w:szCs w:val="24"/>
          <w:lang w:val="en-GB" w:eastAsia="en-GB"/>
        </w:rPr>
        <w:t xml:space="preserve">Supplementary </w:t>
      </w:r>
      <w:r w:rsidR="00A075E0" w:rsidRPr="00CE618F">
        <w:rPr>
          <w:rFonts w:ascii="Times New Roman" w:eastAsia="Times New Roman" w:hAnsi="Times New Roman" w:cs="Times New Roman"/>
          <w:b/>
          <w:iCs w:val="0"/>
          <w:color w:val="auto"/>
          <w:sz w:val="24"/>
          <w:szCs w:val="24"/>
          <w:lang w:val="en-GB" w:eastAsia="en-GB"/>
        </w:rPr>
        <w:t xml:space="preserve">Table </w:t>
      </w:r>
      <w:r>
        <w:rPr>
          <w:rFonts w:ascii="Times New Roman" w:eastAsia="Times New Roman" w:hAnsi="Times New Roman" w:cs="Times New Roman"/>
          <w:b/>
          <w:iCs w:val="0"/>
          <w:color w:val="auto"/>
          <w:sz w:val="24"/>
          <w:szCs w:val="24"/>
          <w:lang w:val="en-GB" w:eastAsia="en-GB"/>
        </w:rPr>
        <w:t>1</w:t>
      </w:r>
      <w:r w:rsidR="00A075E0" w:rsidRPr="00CE618F">
        <w:rPr>
          <w:rFonts w:ascii="Times New Roman" w:eastAsia="Times New Roman" w:hAnsi="Times New Roman" w:cs="Times New Roman"/>
          <w:b/>
          <w:iCs w:val="0"/>
          <w:color w:val="auto"/>
          <w:sz w:val="24"/>
          <w:szCs w:val="24"/>
          <w:lang w:val="en-GB" w:eastAsia="en-GB"/>
        </w:rPr>
        <w:t xml:space="preserve">. </w:t>
      </w:r>
      <w:r w:rsidR="00F50CA7" w:rsidRPr="00F50CA7">
        <w:rPr>
          <w:rFonts w:ascii="Times New Roman" w:eastAsia="Times New Roman" w:hAnsi="Times New Roman" w:cs="Times New Roman"/>
          <w:b/>
          <w:iCs w:val="0"/>
          <w:color w:val="auto"/>
          <w:sz w:val="24"/>
          <w:szCs w:val="24"/>
          <w:lang w:val="en-GB" w:eastAsia="en-GB"/>
        </w:rPr>
        <w:t>Correspondence between</w:t>
      </w:r>
      <w:r w:rsidR="00F50CA7" w:rsidRPr="00F50CA7">
        <w:rPr>
          <w:rFonts w:ascii="Times New Roman"/>
          <w:b/>
          <w:iCs w:val="0"/>
          <w:color w:val="auto"/>
          <w:sz w:val="24"/>
          <w:szCs w:val="24"/>
          <w:lang w:val="en-GB"/>
        </w:rPr>
        <w:t xml:space="preserve"> RSNs across study sites</w:t>
      </w:r>
      <w:r w:rsidR="00F50CA7" w:rsidRPr="00F50CA7">
        <w:rPr>
          <w:rFonts w:ascii="Times New Roman" w:eastAsia="Times New Roman" w:hAnsi="Times New Roman" w:cs="Times New Roman"/>
          <w:b/>
          <w:iCs w:val="0"/>
          <w:color w:val="auto"/>
          <w:sz w:val="24"/>
          <w:szCs w:val="24"/>
          <w:lang w:val="en-GB" w:eastAsia="en-GB"/>
        </w:rPr>
        <w:t>.</w:t>
      </w:r>
      <w:r w:rsidR="00F50CA7">
        <w:rPr>
          <w:rFonts w:ascii="Times New Roman" w:eastAsia="Times New Roman" w:hAnsi="Times New Roman" w:cs="Times New Roman"/>
          <w:iCs w:val="0"/>
          <w:color w:val="auto"/>
          <w:sz w:val="24"/>
          <w:szCs w:val="24"/>
          <w:lang w:val="en-GB" w:eastAsia="en-GB"/>
        </w:rPr>
        <w:t xml:space="preserve"> </w:t>
      </w:r>
      <w:r w:rsidR="00A075E0" w:rsidRPr="00CE618F">
        <w:rPr>
          <w:rFonts w:ascii="Times New Roman" w:eastAsia="Times New Roman" w:hAnsi="Times New Roman" w:cs="Times New Roman"/>
          <w:iCs w:val="0"/>
          <w:color w:val="auto"/>
          <w:sz w:val="24"/>
          <w:szCs w:val="24"/>
          <w:lang w:val="en-GB" w:eastAsia="en-GB"/>
        </w:rPr>
        <w:t>Correspondence between</w:t>
      </w:r>
      <w:r w:rsidR="00B24F91" w:rsidRPr="00CE618F">
        <w:rPr>
          <w:rFonts w:ascii="Times New Roman" w:eastAsia="Times New Roman" w:hAnsi="Times New Roman" w:cs="Times New Roman"/>
          <w:iCs w:val="0"/>
          <w:color w:val="auto"/>
          <w:sz w:val="24"/>
          <w:szCs w:val="24"/>
          <w:lang w:val="en-GB" w:eastAsia="en-GB"/>
        </w:rPr>
        <w:t xml:space="preserve"> established resting-state network (RSN) templates provided by Allen et al. </w:t>
      </w:r>
      <w:r w:rsidR="002279E1">
        <w:rPr>
          <w:rFonts w:ascii="Times New Roman" w:eastAsia="Times New Roman" w:hAnsi="Times New Roman" w:cs="Times New Roman"/>
          <w:iCs w:val="0"/>
          <w:color w:val="auto"/>
          <w:sz w:val="24"/>
          <w:szCs w:val="24"/>
          <w:lang w:val="en-GB" w:eastAsia="en-GB"/>
        </w:rPr>
        <w:t>(</w:t>
      </w:r>
      <w:r w:rsidR="00B24F91" w:rsidRPr="00CE618F">
        <w:rPr>
          <w:rFonts w:ascii="Times New Roman" w:eastAsia="Times New Roman" w:hAnsi="Times New Roman" w:cs="Times New Roman"/>
          <w:iCs w:val="0"/>
          <w:color w:val="auto"/>
          <w:sz w:val="24"/>
          <w:szCs w:val="24"/>
          <w:lang w:val="en-GB" w:eastAsia="en-GB"/>
        </w:rPr>
        <w:t>2011</w:t>
      </w:r>
      <w:r w:rsidR="002279E1">
        <w:rPr>
          <w:rFonts w:ascii="Times New Roman" w:eastAsia="Times New Roman" w:hAnsi="Times New Roman" w:cs="Times New Roman"/>
          <w:iCs w:val="0"/>
          <w:color w:val="auto"/>
          <w:sz w:val="24"/>
          <w:szCs w:val="24"/>
          <w:lang w:val="en-GB" w:eastAsia="en-GB"/>
        </w:rPr>
        <w:t>)</w:t>
      </w:r>
      <w:r w:rsidR="00B24F91" w:rsidRPr="00CE618F">
        <w:rPr>
          <w:rFonts w:ascii="Times New Roman" w:eastAsia="Times New Roman" w:hAnsi="Times New Roman" w:cs="Times New Roman"/>
          <w:iCs w:val="0"/>
          <w:color w:val="auto"/>
          <w:sz w:val="24"/>
          <w:szCs w:val="24"/>
          <w:lang w:val="en-GB" w:eastAsia="en-GB"/>
        </w:rPr>
        <w:t xml:space="preserve"> and RSN identified </w:t>
      </w:r>
      <w:r w:rsidR="009F0210">
        <w:rPr>
          <w:rFonts w:ascii="Times New Roman" w:eastAsia="Times New Roman" w:hAnsi="Times New Roman" w:cs="Times New Roman"/>
          <w:iCs w:val="0"/>
          <w:color w:val="auto"/>
          <w:sz w:val="24"/>
          <w:szCs w:val="24"/>
          <w:lang w:val="en-GB" w:eastAsia="en-GB"/>
        </w:rPr>
        <w:t>from</w:t>
      </w:r>
      <w:r w:rsidR="00B24F91" w:rsidRPr="00CE618F">
        <w:rPr>
          <w:rFonts w:ascii="Times New Roman" w:eastAsia="Times New Roman" w:hAnsi="Times New Roman" w:cs="Times New Roman"/>
          <w:iCs w:val="0"/>
          <w:color w:val="auto"/>
          <w:sz w:val="24"/>
          <w:szCs w:val="24"/>
          <w:lang w:val="en-GB" w:eastAsia="en-GB"/>
        </w:rPr>
        <w:t xml:space="preserve"> </w:t>
      </w:r>
      <w:r w:rsidR="009F0210">
        <w:rPr>
          <w:rFonts w:ascii="Times New Roman" w:eastAsia="Times New Roman" w:hAnsi="Times New Roman" w:cs="Times New Roman"/>
          <w:iCs w:val="0"/>
          <w:color w:val="auto"/>
          <w:sz w:val="24"/>
          <w:szCs w:val="24"/>
          <w:lang w:val="en-GB" w:eastAsia="en-GB"/>
        </w:rPr>
        <w:t>the</w:t>
      </w:r>
      <w:r w:rsidR="00B24F91" w:rsidRPr="00CE618F">
        <w:rPr>
          <w:rFonts w:ascii="Times New Roman" w:eastAsia="Times New Roman" w:hAnsi="Times New Roman" w:cs="Times New Roman"/>
          <w:iCs w:val="0"/>
          <w:color w:val="auto"/>
          <w:sz w:val="24"/>
          <w:szCs w:val="24"/>
          <w:lang w:val="en-GB" w:eastAsia="en-GB"/>
        </w:rPr>
        <w:t xml:space="preserve"> Human Connectome Project</w:t>
      </w:r>
      <w:r w:rsidR="0041622D">
        <w:rPr>
          <w:rFonts w:ascii="Times New Roman" w:eastAsia="Times New Roman" w:hAnsi="Times New Roman" w:cs="Times New Roman"/>
          <w:iCs w:val="0"/>
          <w:color w:val="auto"/>
          <w:sz w:val="24"/>
          <w:szCs w:val="24"/>
          <w:lang w:val="en-GB" w:eastAsia="en-GB"/>
        </w:rPr>
        <w:t xml:space="preserve"> </w:t>
      </w:r>
      <w:r w:rsidR="00B24F91" w:rsidRPr="00CE618F">
        <w:rPr>
          <w:rFonts w:ascii="Times New Roman" w:eastAsia="Times New Roman" w:hAnsi="Times New Roman" w:cs="Times New Roman"/>
          <w:iCs w:val="0"/>
          <w:color w:val="auto"/>
          <w:sz w:val="24"/>
          <w:szCs w:val="24"/>
          <w:lang w:val="en-GB" w:eastAsia="en-GB"/>
        </w:rPr>
        <w:t>data</w:t>
      </w:r>
      <w:r w:rsidR="0041622D">
        <w:rPr>
          <w:rFonts w:ascii="Times New Roman" w:eastAsia="Times New Roman" w:hAnsi="Times New Roman" w:cs="Times New Roman"/>
          <w:iCs w:val="0"/>
          <w:color w:val="auto"/>
          <w:sz w:val="24"/>
          <w:szCs w:val="24"/>
          <w:lang w:val="en-GB" w:eastAsia="en-GB"/>
        </w:rPr>
        <w:t xml:space="preserve"> (Dataset 1)</w:t>
      </w:r>
      <w:r w:rsidR="009F0210">
        <w:rPr>
          <w:rFonts w:ascii="Times New Roman" w:eastAsia="Times New Roman" w:hAnsi="Times New Roman" w:cs="Times New Roman"/>
          <w:iCs w:val="0"/>
          <w:color w:val="auto"/>
          <w:sz w:val="24"/>
          <w:szCs w:val="24"/>
          <w:lang w:val="en-GB" w:eastAsia="en-GB"/>
        </w:rPr>
        <w:t>, as well as from our data of 25 HC &amp; 25 MDD patients</w:t>
      </w:r>
      <w:r w:rsidR="0041622D">
        <w:rPr>
          <w:rFonts w:ascii="Times New Roman" w:eastAsia="Times New Roman" w:hAnsi="Times New Roman" w:cs="Times New Roman"/>
          <w:iCs w:val="0"/>
          <w:color w:val="auto"/>
          <w:sz w:val="24"/>
          <w:szCs w:val="24"/>
          <w:lang w:val="en-GB" w:eastAsia="en-GB"/>
        </w:rPr>
        <w:t xml:space="preserve"> (Dataset 2)</w:t>
      </w:r>
      <w:r w:rsidR="00B24F91" w:rsidRPr="00CE618F">
        <w:rPr>
          <w:rFonts w:ascii="Times New Roman" w:eastAsia="Times New Roman" w:hAnsi="Times New Roman" w:cs="Times New Roman"/>
          <w:iCs w:val="0"/>
          <w:color w:val="auto"/>
          <w:sz w:val="24"/>
          <w:szCs w:val="24"/>
          <w:lang w:val="en-GB" w:eastAsia="en-GB"/>
        </w:rPr>
        <w:t>. T</w:t>
      </w:r>
      <w:r w:rsidR="00A075E0" w:rsidRPr="00CE618F">
        <w:rPr>
          <w:rFonts w:ascii="Times New Roman" w:eastAsia="Times New Roman" w:hAnsi="Times New Roman" w:cs="Times New Roman"/>
          <w:iCs w:val="0"/>
          <w:color w:val="auto"/>
          <w:sz w:val="24"/>
          <w:szCs w:val="24"/>
          <w:lang w:val="en-GB" w:eastAsia="en-GB"/>
        </w:rPr>
        <w:t xml:space="preserve">he table represents the </w:t>
      </w:r>
      <w:r w:rsidR="00941652" w:rsidRPr="00CE618F">
        <w:rPr>
          <w:rFonts w:ascii="Times New Roman" w:eastAsia="Times New Roman" w:hAnsi="Times New Roman" w:cs="Times New Roman"/>
          <w:iCs w:val="0"/>
          <w:color w:val="auto"/>
          <w:sz w:val="24"/>
          <w:szCs w:val="24"/>
          <w:lang w:val="en-GB" w:eastAsia="en-GB"/>
        </w:rPr>
        <w:t xml:space="preserve">IC number from Allen et al. </w:t>
      </w:r>
      <w:r w:rsidR="002279E1">
        <w:rPr>
          <w:rFonts w:ascii="Times New Roman" w:eastAsia="Times New Roman" w:hAnsi="Times New Roman" w:cs="Times New Roman"/>
          <w:iCs w:val="0"/>
          <w:color w:val="auto"/>
          <w:sz w:val="24"/>
          <w:szCs w:val="24"/>
          <w:lang w:val="en-GB" w:eastAsia="en-GB"/>
        </w:rPr>
        <w:t>(</w:t>
      </w:r>
      <w:r w:rsidR="00941652" w:rsidRPr="00CE618F">
        <w:rPr>
          <w:rFonts w:ascii="Times New Roman" w:eastAsia="Times New Roman" w:hAnsi="Times New Roman" w:cs="Times New Roman"/>
          <w:iCs w:val="0"/>
          <w:color w:val="auto"/>
          <w:sz w:val="24"/>
          <w:szCs w:val="24"/>
          <w:lang w:val="en-GB" w:eastAsia="en-GB"/>
        </w:rPr>
        <w:t>2011</w:t>
      </w:r>
      <w:r w:rsidR="002279E1">
        <w:rPr>
          <w:rFonts w:ascii="Times New Roman" w:eastAsia="Times New Roman" w:hAnsi="Times New Roman" w:cs="Times New Roman"/>
          <w:iCs w:val="0"/>
          <w:color w:val="auto"/>
          <w:sz w:val="24"/>
          <w:szCs w:val="24"/>
          <w:lang w:val="en-GB" w:eastAsia="en-GB"/>
        </w:rPr>
        <w:t>)</w:t>
      </w:r>
      <w:r w:rsidR="00941652" w:rsidRPr="00CE618F">
        <w:rPr>
          <w:rFonts w:ascii="Times New Roman" w:eastAsia="Times New Roman" w:hAnsi="Times New Roman" w:cs="Times New Roman"/>
          <w:iCs w:val="0"/>
          <w:color w:val="auto"/>
          <w:sz w:val="24"/>
          <w:szCs w:val="24"/>
          <w:lang w:val="en-GB" w:eastAsia="en-GB"/>
        </w:rPr>
        <w:t xml:space="preserve">, the corresponding </w:t>
      </w:r>
      <w:r w:rsidR="00A075E0" w:rsidRPr="00CE618F">
        <w:rPr>
          <w:rFonts w:ascii="Times New Roman" w:eastAsia="Times New Roman" w:hAnsi="Times New Roman" w:cs="Times New Roman"/>
          <w:iCs w:val="0"/>
          <w:color w:val="auto"/>
          <w:sz w:val="24"/>
          <w:szCs w:val="24"/>
          <w:lang w:val="en-GB" w:eastAsia="en-GB"/>
        </w:rPr>
        <w:t>RSN name, the abbreviated</w:t>
      </w:r>
      <w:r w:rsidR="00941652" w:rsidRPr="00CE618F">
        <w:rPr>
          <w:rFonts w:ascii="Times New Roman" w:eastAsia="Times New Roman" w:hAnsi="Times New Roman" w:cs="Times New Roman"/>
          <w:iCs w:val="0"/>
          <w:color w:val="auto"/>
          <w:sz w:val="24"/>
          <w:szCs w:val="24"/>
          <w:lang w:val="en-GB" w:eastAsia="en-GB"/>
        </w:rPr>
        <w:t xml:space="preserve"> RSN</w:t>
      </w:r>
      <w:r w:rsidR="00A075E0" w:rsidRPr="00CE618F">
        <w:rPr>
          <w:rFonts w:ascii="Times New Roman" w:eastAsia="Times New Roman" w:hAnsi="Times New Roman" w:cs="Times New Roman"/>
          <w:iCs w:val="0"/>
          <w:color w:val="auto"/>
          <w:sz w:val="24"/>
          <w:szCs w:val="24"/>
          <w:lang w:val="en-GB" w:eastAsia="en-GB"/>
        </w:rPr>
        <w:t xml:space="preserve"> name</w:t>
      </w:r>
      <w:r w:rsidR="00B24F91" w:rsidRPr="00CE618F">
        <w:rPr>
          <w:rFonts w:ascii="Times New Roman" w:eastAsia="Times New Roman" w:hAnsi="Times New Roman" w:cs="Times New Roman"/>
          <w:iCs w:val="0"/>
          <w:color w:val="auto"/>
          <w:sz w:val="24"/>
          <w:szCs w:val="24"/>
          <w:lang w:val="en-GB" w:eastAsia="en-GB"/>
        </w:rPr>
        <w:t xml:space="preserve"> used for the purposes of our work</w:t>
      </w:r>
      <w:r w:rsidR="00941652" w:rsidRPr="00CE618F">
        <w:rPr>
          <w:rFonts w:ascii="Times New Roman" w:eastAsia="Times New Roman" w:hAnsi="Times New Roman" w:cs="Times New Roman"/>
          <w:iCs w:val="0"/>
          <w:color w:val="auto"/>
          <w:sz w:val="24"/>
          <w:szCs w:val="24"/>
          <w:lang w:val="en-GB" w:eastAsia="en-GB"/>
        </w:rPr>
        <w:t xml:space="preserve">, and an indication whether IC from our </w:t>
      </w:r>
      <w:r w:rsidR="0041622D">
        <w:rPr>
          <w:rFonts w:ascii="Times New Roman" w:eastAsia="Times New Roman" w:hAnsi="Times New Roman" w:cs="Times New Roman"/>
          <w:iCs w:val="0"/>
          <w:color w:val="auto"/>
          <w:sz w:val="24"/>
          <w:szCs w:val="24"/>
          <w:lang w:val="en-GB" w:eastAsia="en-GB"/>
        </w:rPr>
        <w:t>Dataset 1 and Dataset 2</w:t>
      </w:r>
      <w:r w:rsidR="00941652" w:rsidRPr="00CE618F">
        <w:rPr>
          <w:rFonts w:ascii="Times New Roman" w:eastAsia="Times New Roman" w:hAnsi="Times New Roman" w:cs="Times New Roman"/>
          <w:iCs w:val="0"/>
          <w:color w:val="auto"/>
          <w:sz w:val="24"/>
          <w:szCs w:val="24"/>
          <w:lang w:val="en-GB" w:eastAsia="en-GB"/>
        </w:rPr>
        <w:t xml:space="preserve"> could be attributed t</w:t>
      </w:r>
      <w:r w:rsidR="00B24F91" w:rsidRPr="00CE618F">
        <w:rPr>
          <w:rFonts w:ascii="Times New Roman" w:eastAsia="Times New Roman" w:hAnsi="Times New Roman" w:cs="Times New Roman"/>
          <w:iCs w:val="0"/>
          <w:color w:val="auto"/>
          <w:sz w:val="24"/>
          <w:szCs w:val="24"/>
          <w:lang w:val="en-GB" w:eastAsia="en-GB"/>
        </w:rPr>
        <w:t>o given</w:t>
      </w:r>
      <w:r w:rsidR="00941652" w:rsidRPr="00CE618F">
        <w:rPr>
          <w:rFonts w:ascii="Times New Roman" w:eastAsia="Times New Roman" w:hAnsi="Times New Roman" w:cs="Times New Roman"/>
          <w:iCs w:val="0"/>
          <w:color w:val="auto"/>
          <w:sz w:val="24"/>
          <w:szCs w:val="24"/>
          <w:lang w:val="en-GB" w:eastAsia="en-GB"/>
        </w:rPr>
        <w:t xml:space="preserve"> RSN template. </w:t>
      </w:r>
      <w:r w:rsidR="00A075E0" w:rsidRPr="00CE618F">
        <w:rPr>
          <w:rFonts w:ascii="Times New Roman" w:eastAsia="Times New Roman" w:hAnsi="Times New Roman" w:cs="Times New Roman"/>
          <w:iCs w:val="0"/>
          <w:color w:val="auto"/>
          <w:sz w:val="24"/>
          <w:szCs w:val="24"/>
          <w:lang w:val="en-GB" w:eastAsia="en-GB"/>
        </w:rPr>
        <w:t>Abbreviations: DMN, default-mode network; CEN, central executive network</w:t>
      </w:r>
      <w:r w:rsidR="008C5E93">
        <w:rPr>
          <w:rFonts w:ascii="Times New Roman" w:eastAsia="Times New Roman" w:hAnsi="Times New Roman" w:cs="Times New Roman"/>
          <w:iCs w:val="0"/>
          <w:color w:val="auto"/>
          <w:sz w:val="24"/>
          <w:szCs w:val="24"/>
          <w:lang w:val="en-GB" w:eastAsia="en-GB"/>
        </w:rPr>
        <w:t>.</w:t>
      </w:r>
    </w:p>
    <w:tbl>
      <w:tblPr>
        <w:tblW w:w="0" w:type="auto"/>
        <w:tblLook w:val="04A0" w:firstRow="1" w:lastRow="0" w:firstColumn="1" w:lastColumn="0" w:noHBand="0" w:noVBand="1"/>
      </w:tblPr>
      <w:tblGrid>
        <w:gridCol w:w="483"/>
        <w:gridCol w:w="2369"/>
        <w:gridCol w:w="2603"/>
        <w:gridCol w:w="1728"/>
        <w:gridCol w:w="1728"/>
      </w:tblGrid>
      <w:tr w:rsidR="008A36C1" w:rsidRPr="008A36C1" w14:paraId="2D85A96B" w14:textId="77777777" w:rsidTr="00C038B1">
        <w:trPr>
          <w:trHeight w:val="680"/>
        </w:trPr>
        <w:tc>
          <w:tcPr>
            <w:tcW w:w="0" w:type="auto"/>
            <w:gridSpan w:val="2"/>
            <w:tcBorders>
              <w:top w:val="nil"/>
              <w:left w:val="nil"/>
              <w:bottom w:val="single" w:sz="8" w:space="0" w:color="FF0000"/>
              <w:right w:val="nil"/>
            </w:tcBorders>
            <w:shd w:val="clear" w:color="000000" w:fill="FFFFFF"/>
            <w:vAlign w:val="center"/>
          </w:tcPr>
          <w:p w14:paraId="35EDBA11" w14:textId="77777777" w:rsidR="008A36C1" w:rsidRPr="008A36C1" w:rsidRDefault="008A36C1" w:rsidP="002279E1">
            <w:pPr>
              <w:spacing w:before="240" w:line="240" w:lineRule="auto"/>
              <w:jc w:val="center"/>
              <w:rPr>
                <w:rFonts w:ascii="Times New Roman"/>
                <w:b/>
                <w:bCs/>
                <w:color w:val="000000"/>
                <w:sz w:val="24"/>
                <w:szCs w:val="24"/>
              </w:rPr>
            </w:pPr>
            <w:r w:rsidRPr="008A36C1">
              <w:rPr>
                <w:rFonts w:ascii="Times New Roman"/>
                <w:b/>
                <w:bCs/>
                <w:color w:val="000000"/>
                <w:sz w:val="24"/>
                <w:szCs w:val="24"/>
              </w:rPr>
              <w:t>Allen et al. (2011)</w:t>
            </w:r>
          </w:p>
        </w:tc>
        <w:tc>
          <w:tcPr>
            <w:tcW w:w="0" w:type="auto"/>
            <w:tcBorders>
              <w:top w:val="nil"/>
              <w:left w:val="nil"/>
              <w:bottom w:val="nil"/>
              <w:right w:val="nil"/>
            </w:tcBorders>
            <w:shd w:val="clear" w:color="000000" w:fill="FFFFFF"/>
            <w:noWrap/>
            <w:vAlign w:val="center"/>
          </w:tcPr>
          <w:p w14:paraId="7C07F191" w14:textId="77777777" w:rsidR="008A36C1" w:rsidRPr="008A36C1" w:rsidRDefault="008A36C1" w:rsidP="002279E1">
            <w:pPr>
              <w:spacing w:before="240" w:line="240" w:lineRule="auto"/>
              <w:rPr>
                <w:rFonts w:ascii="Times New Roman"/>
                <w:b/>
                <w:bCs/>
                <w:color w:val="000000"/>
                <w:sz w:val="24"/>
                <w:szCs w:val="24"/>
              </w:rPr>
            </w:pPr>
            <w:r w:rsidRPr="008A36C1">
              <w:rPr>
                <w:rFonts w:ascii="Times New Roman"/>
                <w:b/>
                <w:bCs/>
                <w:color w:val="000000"/>
                <w:sz w:val="24"/>
                <w:szCs w:val="24"/>
              </w:rPr>
              <w:t> </w:t>
            </w:r>
          </w:p>
        </w:tc>
        <w:tc>
          <w:tcPr>
            <w:tcW w:w="0" w:type="auto"/>
            <w:gridSpan w:val="2"/>
            <w:tcBorders>
              <w:top w:val="nil"/>
              <w:left w:val="nil"/>
              <w:bottom w:val="single" w:sz="8" w:space="0" w:color="FF0000"/>
              <w:right w:val="nil"/>
            </w:tcBorders>
            <w:shd w:val="clear" w:color="000000" w:fill="FFFFFF"/>
            <w:vAlign w:val="center"/>
          </w:tcPr>
          <w:p w14:paraId="57CB4E3F" w14:textId="77777777" w:rsidR="008A36C1" w:rsidRPr="008A36C1" w:rsidRDefault="008A36C1" w:rsidP="002279E1">
            <w:pPr>
              <w:spacing w:before="240" w:line="240" w:lineRule="auto"/>
              <w:jc w:val="center"/>
              <w:rPr>
                <w:rFonts w:ascii="Times New Roman"/>
                <w:b/>
                <w:bCs/>
                <w:color w:val="000000"/>
                <w:sz w:val="24"/>
                <w:szCs w:val="24"/>
              </w:rPr>
            </w:pPr>
            <w:r w:rsidRPr="008A36C1">
              <w:rPr>
                <w:rFonts w:ascii="Times New Roman"/>
                <w:b/>
                <w:bCs/>
                <w:color w:val="000000"/>
                <w:sz w:val="24"/>
                <w:szCs w:val="24"/>
              </w:rPr>
              <w:t xml:space="preserve">IC </w:t>
            </w:r>
            <w:r w:rsidR="00C35BA6" w:rsidRPr="00973821">
              <w:rPr>
                <w:rFonts w:ascii="Times New Roman"/>
                <w:b/>
                <w:bCs/>
                <w:color w:val="000000"/>
                <w:sz w:val="24"/>
                <w:szCs w:val="24"/>
              </w:rPr>
              <w:t>attributed to</w:t>
            </w:r>
            <w:r w:rsidR="007E40E0" w:rsidRPr="00973821">
              <w:rPr>
                <w:rFonts w:ascii="Times New Roman"/>
                <w:b/>
                <w:bCs/>
                <w:color w:val="000000"/>
                <w:sz w:val="24"/>
                <w:szCs w:val="24"/>
              </w:rPr>
              <w:t xml:space="preserve"> </w:t>
            </w:r>
            <w:r w:rsidRPr="008A36C1">
              <w:rPr>
                <w:rFonts w:ascii="Times New Roman"/>
                <w:b/>
                <w:bCs/>
                <w:color w:val="000000"/>
                <w:sz w:val="24"/>
                <w:szCs w:val="24"/>
              </w:rPr>
              <w:t>RSN</w:t>
            </w:r>
            <w:r w:rsidR="007E40E0" w:rsidRPr="00973821">
              <w:rPr>
                <w:rFonts w:ascii="Times New Roman"/>
                <w:b/>
                <w:bCs/>
                <w:color w:val="000000"/>
                <w:sz w:val="24"/>
                <w:szCs w:val="24"/>
              </w:rPr>
              <w:t xml:space="preserve"> template</w:t>
            </w:r>
            <w:r w:rsidRPr="008A36C1">
              <w:rPr>
                <w:rFonts w:ascii="Times New Roman"/>
                <w:b/>
                <w:bCs/>
                <w:color w:val="000000"/>
                <w:sz w:val="24"/>
                <w:szCs w:val="24"/>
              </w:rPr>
              <w:t>?</w:t>
            </w:r>
          </w:p>
        </w:tc>
      </w:tr>
      <w:tr w:rsidR="008A36C1" w:rsidRPr="00973821" w14:paraId="31CC3C9B" w14:textId="77777777" w:rsidTr="00C038B1">
        <w:trPr>
          <w:trHeight w:val="550"/>
        </w:trPr>
        <w:tc>
          <w:tcPr>
            <w:tcW w:w="0" w:type="auto"/>
            <w:tcBorders>
              <w:top w:val="nil"/>
              <w:left w:val="nil"/>
              <w:bottom w:val="single" w:sz="8" w:space="0" w:color="FF0000"/>
              <w:right w:val="nil"/>
            </w:tcBorders>
            <w:shd w:val="clear" w:color="000000" w:fill="FFFFFF"/>
            <w:vAlign w:val="center"/>
          </w:tcPr>
          <w:p w14:paraId="7BC1423D" w14:textId="77777777" w:rsidR="008A36C1" w:rsidRPr="008A36C1" w:rsidRDefault="008A36C1" w:rsidP="002279E1">
            <w:pPr>
              <w:spacing w:before="240" w:line="240" w:lineRule="auto"/>
              <w:jc w:val="center"/>
              <w:rPr>
                <w:rFonts w:ascii="Times New Roman"/>
                <w:b/>
                <w:bCs/>
                <w:color w:val="000000"/>
                <w:sz w:val="24"/>
                <w:szCs w:val="24"/>
              </w:rPr>
            </w:pPr>
            <w:r w:rsidRPr="008A36C1">
              <w:rPr>
                <w:rFonts w:ascii="Times New Roman"/>
                <w:b/>
                <w:bCs/>
                <w:color w:val="000000"/>
                <w:sz w:val="24"/>
                <w:szCs w:val="24"/>
              </w:rPr>
              <w:t xml:space="preserve">IC </w:t>
            </w:r>
          </w:p>
        </w:tc>
        <w:tc>
          <w:tcPr>
            <w:tcW w:w="0" w:type="auto"/>
            <w:tcBorders>
              <w:top w:val="nil"/>
              <w:left w:val="nil"/>
              <w:bottom w:val="single" w:sz="8" w:space="0" w:color="FF0000"/>
              <w:right w:val="nil"/>
            </w:tcBorders>
            <w:shd w:val="clear" w:color="000000" w:fill="FFFFFF"/>
            <w:vAlign w:val="center"/>
          </w:tcPr>
          <w:p w14:paraId="40170C3B" w14:textId="77777777" w:rsidR="008A36C1" w:rsidRPr="008A36C1" w:rsidRDefault="008A36C1" w:rsidP="002279E1">
            <w:pPr>
              <w:spacing w:before="240" w:line="240" w:lineRule="auto"/>
              <w:jc w:val="center"/>
              <w:rPr>
                <w:rFonts w:ascii="Times New Roman"/>
                <w:b/>
                <w:bCs/>
                <w:color w:val="000000"/>
                <w:sz w:val="24"/>
                <w:szCs w:val="24"/>
              </w:rPr>
            </w:pPr>
            <w:r w:rsidRPr="008A36C1">
              <w:rPr>
                <w:rFonts w:ascii="Times New Roman"/>
                <w:b/>
                <w:bCs/>
                <w:color w:val="000000"/>
                <w:sz w:val="24"/>
                <w:szCs w:val="24"/>
              </w:rPr>
              <w:t>RSN name</w:t>
            </w:r>
          </w:p>
        </w:tc>
        <w:tc>
          <w:tcPr>
            <w:tcW w:w="0" w:type="auto"/>
            <w:tcBorders>
              <w:top w:val="nil"/>
              <w:left w:val="nil"/>
              <w:bottom w:val="single" w:sz="8" w:space="0" w:color="FF0000"/>
              <w:right w:val="nil"/>
            </w:tcBorders>
            <w:shd w:val="clear" w:color="000000" w:fill="FFFFFF"/>
            <w:vAlign w:val="center"/>
          </w:tcPr>
          <w:p w14:paraId="4F3D06D4" w14:textId="77777777" w:rsidR="008A36C1" w:rsidRPr="008A36C1" w:rsidRDefault="008A36C1" w:rsidP="002279E1">
            <w:pPr>
              <w:spacing w:before="240" w:line="240" w:lineRule="auto"/>
              <w:rPr>
                <w:rFonts w:ascii="Times New Roman"/>
                <w:b/>
                <w:bCs/>
                <w:color w:val="000000"/>
                <w:sz w:val="24"/>
                <w:szCs w:val="24"/>
              </w:rPr>
            </w:pPr>
            <w:r w:rsidRPr="008A36C1">
              <w:rPr>
                <w:rFonts w:ascii="Times New Roman"/>
                <w:b/>
                <w:bCs/>
                <w:color w:val="000000"/>
                <w:sz w:val="24"/>
                <w:szCs w:val="24"/>
              </w:rPr>
              <w:t>RSN name abbreviated</w:t>
            </w:r>
          </w:p>
        </w:tc>
        <w:tc>
          <w:tcPr>
            <w:tcW w:w="0" w:type="auto"/>
            <w:tcBorders>
              <w:top w:val="nil"/>
              <w:left w:val="nil"/>
              <w:bottom w:val="single" w:sz="8" w:space="0" w:color="FF0000"/>
              <w:right w:val="nil"/>
            </w:tcBorders>
            <w:shd w:val="clear" w:color="000000" w:fill="FFFFFF"/>
            <w:vAlign w:val="center"/>
          </w:tcPr>
          <w:p w14:paraId="733BD339" w14:textId="77777777" w:rsidR="008A36C1" w:rsidRPr="008A36C1" w:rsidRDefault="00B27F9D" w:rsidP="002279E1">
            <w:pPr>
              <w:spacing w:before="240" w:line="240" w:lineRule="auto"/>
              <w:jc w:val="center"/>
              <w:rPr>
                <w:rFonts w:ascii="Times New Roman"/>
                <w:b/>
                <w:bCs/>
                <w:color w:val="000000"/>
                <w:sz w:val="24"/>
                <w:szCs w:val="24"/>
              </w:rPr>
            </w:pPr>
            <w:r>
              <w:rPr>
                <w:rFonts w:ascii="Times New Roman"/>
                <w:b/>
                <w:bCs/>
                <w:color w:val="000000"/>
                <w:sz w:val="24"/>
                <w:szCs w:val="24"/>
              </w:rPr>
              <w:t>Dataset 1</w:t>
            </w:r>
          </w:p>
        </w:tc>
        <w:tc>
          <w:tcPr>
            <w:tcW w:w="0" w:type="auto"/>
            <w:tcBorders>
              <w:top w:val="nil"/>
              <w:left w:val="nil"/>
              <w:bottom w:val="single" w:sz="8" w:space="0" w:color="FF0000"/>
              <w:right w:val="nil"/>
            </w:tcBorders>
            <w:shd w:val="clear" w:color="000000" w:fill="FFFFFF"/>
            <w:vAlign w:val="center"/>
          </w:tcPr>
          <w:p w14:paraId="5923143D" w14:textId="77777777" w:rsidR="008A36C1" w:rsidRPr="008A36C1" w:rsidRDefault="00B27F9D" w:rsidP="002279E1">
            <w:pPr>
              <w:spacing w:before="240" w:line="240" w:lineRule="auto"/>
              <w:jc w:val="center"/>
              <w:rPr>
                <w:rFonts w:ascii="Times New Roman"/>
                <w:b/>
                <w:bCs/>
                <w:color w:val="000000"/>
                <w:sz w:val="24"/>
                <w:szCs w:val="24"/>
              </w:rPr>
            </w:pPr>
            <w:r>
              <w:rPr>
                <w:rFonts w:ascii="Times New Roman"/>
                <w:b/>
                <w:bCs/>
                <w:color w:val="000000"/>
                <w:sz w:val="24"/>
                <w:szCs w:val="24"/>
              </w:rPr>
              <w:t>Dataset 2</w:t>
            </w:r>
          </w:p>
        </w:tc>
      </w:tr>
      <w:tr w:rsidR="008A36C1" w:rsidRPr="00973821" w14:paraId="5746D573" w14:textId="77777777" w:rsidTr="00C038B1">
        <w:trPr>
          <w:trHeight w:val="290"/>
        </w:trPr>
        <w:tc>
          <w:tcPr>
            <w:tcW w:w="0" w:type="auto"/>
            <w:tcBorders>
              <w:top w:val="nil"/>
              <w:left w:val="nil"/>
              <w:bottom w:val="nil"/>
              <w:right w:val="nil"/>
            </w:tcBorders>
            <w:shd w:val="clear" w:color="000000" w:fill="FFFFFF"/>
            <w:noWrap/>
            <w:vAlign w:val="center"/>
          </w:tcPr>
          <w:p w14:paraId="033DD4F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21</w:t>
            </w:r>
          </w:p>
        </w:tc>
        <w:tc>
          <w:tcPr>
            <w:tcW w:w="0" w:type="auto"/>
            <w:tcBorders>
              <w:top w:val="nil"/>
              <w:left w:val="nil"/>
              <w:bottom w:val="nil"/>
              <w:right w:val="nil"/>
            </w:tcBorders>
            <w:shd w:val="clear" w:color="000000" w:fill="FFFFFF"/>
            <w:noWrap/>
            <w:vAlign w:val="center"/>
          </w:tcPr>
          <w:p w14:paraId="762096BE"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Basal Ganglia</w:t>
            </w:r>
          </w:p>
        </w:tc>
        <w:tc>
          <w:tcPr>
            <w:tcW w:w="0" w:type="auto"/>
            <w:tcBorders>
              <w:top w:val="nil"/>
              <w:left w:val="nil"/>
              <w:bottom w:val="nil"/>
              <w:right w:val="nil"/>
            </w:tcBorders>
            <w:shd w:val="clear" w:color="000000" w:fill="FFFFFF"/>
            <w:noWrap/>
            <w:vAlign w:val="center"/>
          </w:tcPr>
          <w:p w14:paraId="5B43F701"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BG</w:t>
            </w:r>
          </w:p>
        </w:tc>
        <w:tc>
          <w:tcPr>
            <w:tcW w:w="0" w:type="auto"/>
            <w:tcBorders>
              <w:top w:val="nil"/>
              <w:left w:val="nil"/>
              <w:bottom w:val="nil"/>
              <w:right w:val="nil"/>
            </w:tcBorders>
            <w:shd w:val="clear" w:color="000000" w:fill="FFFFFF"/>
            <w:noWrap/>
            <w:vAlign w:val="center"/>
          </w:tcPr>
          <w:p w14:paraId="5967B53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7A9F95E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3AADD348" w14:textId="77777777" w:rsidTr="00C038B1">
        <w:trPr>
          <w:trHeight w:val="290"/>
        </w:trPr>
        <w:tc>
          <w:tcPr>
            <w:tcW w:w="0" w:type="auto"/>
            <w:tcBorders>
              <w:top w:val="nil"/>
              <w:left w:val="nil"/>
              <w:bottom w:val="nil"/>
              <w:right w:val="nil"/>
            </w:tcBorders>
            <w:shd w:val="clear" w:color="000000" w:fill="FFFFFF"/>
            <w:noWrap/>
            <w:vAlign w:val="center"/>
          </w:tcPr>
          <w:p w14:paraId="5377737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25</w:t>
            </w:r>
          </w:p>
        </w:tc>
        <w:tc>
          <w:tcPr>
            <w:tcW w:w="0" w:type="auto"/>
            <w:tcBorders>
              <w:top w:val="nil"/>
              <w:left w:val="nil"/>
              <w:bottom w:val="nil"/>
              <w:right w:val="nil"/>
            </w:tcBorders>
            <w:shd w:val="clear" w:color="000000" w:fill="FFFFFF"/>
            <w:noWrap/>
            <w:vAlign w:val="center"/>
          </w:tcPr>
          <w:p w14:paraId="2895A281"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DMN anterior-medial</w:t>
            </w:r>
          </w:p>
        </w:tc>
        <w:tc>
          <w:tcPr>
            <w:tcW w:w="0" w:type="auto"/>
            <w:tcBorders>
              <w:top w:val="nil"/>
              <w:left w:val="nil"/>
              <w:bottom w:val="nil"/>
              <w:right w:val="nil"/>
            </w:tcBorders>
            <w:shd w:val="clear" w:color="000000" w:fill="FFFFFF"/>
            <w:noWrap/>
            <w:vAlign w:val="center"/>
          </w:tcPr>
          <w:p w14:paraId="0F87F586" w14:textId="77777777" w:rsidR="008A36C1" w:rsidRPr="008A36C1" w:rsidRDefault="008A36C1" w:rsidP="002279E1">
            <w:pPr>
              <w:spacing w:before="240" w:line="240" w:lineRule="auto"/>
              <w:rPr>
                <w:rFonts w:ascii="Times New Roman"/>
                <w:color w:val="000000"/>
                <w:sz w:val="24"/>
                <w:szCs w:val="24"/>
              </w:rPr>
            </w:pPr>
            <w:proofErr w:type="spellStart"/>
            <w:r w:rsidRPr="008A36C1">
              <w:rPr>
                <w:rFonts w:ascii="Times New Roman"/>
                <w:color w:val="000000"/>
                <w:sz w:val="24"/>
                <w:szCs w:val="24"/>
              </w:rPr>
              <w:t>DMN_antmed</w:t>
            </w:r>
            <w:proofErr w:type="spellEnd"/>
          </w:p>
        </w:tc>
        <w:tc>
          <w:tcPr>
            <w:tcW w:w="0" w:type="auto"/>
            <w:tcBorders>
              <w:top w:val="nil"/>
              <w:left w:val="nil"/>
              <w:bottom w:val="nil"/>
              <w:right w:val="nil"/>
            </w:tcBorders>
            <w:shd w:val="clear" w:color="000000" w:fill="FFFFFF"/>
            <w:noWrap/>
            <w:vAlign w:val="center"/>
          </w:tcPr>
          <w:p w14:paraId="6DE2D42B"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31F2623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22B9BB05" w14:textId="77777777" w:rsidTr="00C038B1">
        <w:trPr>
          <w:trHeight w:val="290"/>
        </w:trPr>
        <w:tc>
          <w:tcPr>
            <w:tcW w:w="0" w:type="auto"/>
            <w:tcBorders>
              <w:top w:val="nil"/>
              <w:left w:val="nil"/>
              <w:bottom w:val="nil"/>
              <w:right w:val="nil"/>
            </w:tcBorders>
            <w:shd w:val="clear" w:color="000000" w:fill="FFFFFF"/>
            <w:noWrap/>
            <w:vAlign w:val="center"/>
          </w:tcPr>
          <w:p w14:paraId="398F570F"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68</w:t>
            </w:r>
          </w:p>
        </w:tc>
        <w:tc>
          <w:tcPr>
            <w:tcW w:w="0" w:type="auto"/>
            <w:tcBorders>
              <w:top w:val="nil"/>
              <w:left w:val="nil"/>
              <w:bottom w:val="nil"/>
              <w:right w:val="nil"/>
            </w:tcBorders>
            <w:shd w:val="clear" w:color="000000" w:fill="FFFFFF"/>
            <w:noWrap/>
            <w:vAlign w:val="center"/>
          </w:tcPr>
          <w:p w14:paraId="4B0BB57D"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DMN anterior</w:t>
            </w:r>
          </w:p>
        </w:tc>
        <w:tc>
          <w:tcPr>
            <w:tcW w:w="0" w:type="auto"/>
            <w:tcBorders>
              <w:top w:val="nil"/>
              <w:left w:val="nil"/>
              <w:bottom w:val="nil"/>
              <w:right w:val="nil"/>
            </w:tcBorders>
            <w:shd w:val="clear" w:color="000000" w:fill="FFFFFF"/>
            <w:noWrap/>
            <w:vAlign w:val="center"/>
          </w:tcPr>
          <w:p w14:paraId="1B3E4A7D" w14:textId="77777777" w:rsidR="008A36C1" w:rsidRPr="008A36C1" w:rsidRDefault="008A36C1" w:rsidP="002279E1">
            <w:pPr>
              <w:spacing w:before="240" w:line="240" w:lineRule="auto"/>
              <w:rPr>
                <w:rFonts w:ascii="Times New Roman"/>
                <w:color w:val="000000"/>
                <w:sz w:val="24"/>
                <w:szCs w:val="24"/>
              </w:rPr>
            </w:pPr>
            <w:proofErr w:type="spellStart"/>
            <w:r w:rsidRPr="008A36C1">
              <w:rPr>
                <w:rFonts w:ascii="Times New Roman"/>
                <w:color w:val="000000"/>
                <w:sz w:val="24"/>
                <w:szCs w:val="24"/>
              </w:rPr>
              <w:t>DMN_ant</w:t>
            </w:r>
            <w:proofErr w:type="spellEnd"/>
          </w:p>
        </w:tc>
        <w:tc>
          <w:tcPr>
            <w:tcW w:w="0" w:type="auto"/>
            <w:tcBorders>
              <w:top w:val="nil"/>
              <w:left w:val="nil"/>
              <w:bottom w:val="nil"/>
              <w:right w:val="nil"/>
            </w:tcBorders>
            <w:shd w:val="clear" w:color="000000" w:fill="FFFFFF"/>
            <w:noWrap/>
            <w:vAlign w:val="center"/>
          </w:tcPr>
          <w:p w14:paraId="3FBC5B3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3804944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25B80B4A" w14:textId="77777777" w:rsidTr="00C038B1">
        <w:trPr>
          <w:trHeight w:val="290"/>
        </w:trPr>
        <w:tc>
          <w:tcPr>
            <w:tcW w:w="0" w:type="auto"/>
            <w:tcBorders>
              <w:top w:val="nil"/>
              <w:left w:val="nil"/>
              <w:bottom w:val="nil"/>
              <w:right w:val="nil"/>
            </w:tcBorders>
            <w:shd w:val="clear" w:color="000000" w:fill="FFFFFF"/>
            <w:noWrap/>
            <w:vAlign w:val="center"/>
          </w:tcPr>
          <w:p w14:paraId="4A48640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53</w:t>
            </w:r>
          </w:p>
        </w:tc>
        <w:tc>
          <w:tcPr>
            <w:tcW w:w="0" w:type="auto"/>
            <w:tcBorders>
              <w:top w:val="nil"/>
              <w:left w:val="nil"/>
              <w:bottom w:val="nil"/>
              <w:right w:val="nil"/>
            </w:tcBorders>
            <w:shd w:val="clear" w:color="000000" w:fill="FFFFFF"/>
            <w:noWrap/>
            <w:vAlign w:val="center"/>
          </w:tcPr>
          <w:p w14:paraId="5631C5F1"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DMN posterior-lateral</w:t>
            </w:r>
          </w:p>
        </w:tc>
        <w:tc>
          <w:tcPr>
            <w:tcW w:w="0" w:type="auto"/>
            <w:tcBorders>
              <w:top w:val="nil"/>
              <w:left w:val="nil"/>
              <w:bottom w:val="nil"/>
              <w:right w:val="nil"/>
            </w:tcBorders>
            <w:shd w:val="clear" w:color="000000" w:fill="FFFFFF"/>
            <w:noWrap/>
            <w:vAlign w:val="center"/>
          </w:tcPr>
          <w:p w14:paraId="4E839C3F" w14:textId="77777777" w:rsidR="008A36C1" w:rsidRPr="008A36C1" w:rsidRDefault="008A36C1" w:rsidP="002279E1">
            <w:pPr>
              <w:spacing w:before="240" w:line="240" w:lineRule="auto"/>
              <w:rPr>
                <w:rFonts w:ascii="Times New Roman"/>
                <w:color w:val="000000"/>
                <w:sz w:val="24"/>
                <w:szCs w:val="24"/>
              </w:rPr>
            </w:pPr>
            <w:proofErr w:type="spellStart"/>
            <w:r w:rsidRPr="008A36C1">
              <w:rPr>
                <w:rFonts w:ascii="Times New Roman"/>
                <w:color w:val="000000"/>
                <w:sz w:val="24"/>
                <w:szCs w:val="24"/>
              </w:rPr>
              <w:t>DMN_postlat</w:t>
            </w:r>
            <w:proofErr w:type="spellEnd"/>
          </w:p>
        </w:tc>
        <w:tc>
          <w:tcPr>
            <w:tcW w:w="0" w:type="auto"/>
            <w:tcBorders>
              <w:top w:val="nil"/>
              <w:left w:val="nil"/>
              <w:bottom w:val="nil"/>
              <w:right w:val="nil"/>
            </w:tcBorders>
            <w:shd w:val="clear" w:color="000000" w:fill="FFFFFF"/>
            <w:noWrap/>
            <w:vAlign w:val="center"/>
          </w:tcPr>
          <w:p w14:paraId="2A0DF3BB"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744C146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6F8C3A64" w14:textId="77777777" w:rsidTr="00C038B1">
        <w:trPr>
          <w:trHeight w:val="290"/>
        </w:trPr>
        <w:tc>
          <w:tcPr>
            <w:tcW w:w="0" w:type="auto"/>
            <w:tcBorders>
              <w:top w:val="nil"/>
              <w:left w:val="nil"/>
              <w:bottom w:val="nil"/>
              <w:right w:val="nil"/>
            </w:tcBorders>
            <w:shd w:val="clear" w:color="000000" w:fill="FFFFFF"/>
            <w:noWrap/>
            <w:vAlign w:val="center"/>
          </w:tcPr>
          <w:p w14:paraId="2095D533"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50</w:t>
            </w:r>
          </w:p>
        </w:tc>
        <w:tc>
          <w:tcPr>
            <w:tcW w:w="0" w:type="auto"/>
            <w:tcBorders>
              <w:top w:val="nil"/>
              <w:left w:val="nil"/>
              <w:bottom w:val="nil"/>
              <w:right w:val="nil"/>
            </w:tcBorders>
            <w:shd w:val="clear" w:color="000000" w:fill="FFFFFF"/>
            <w:noWrap/>
            <w:vAlign w:val="center"/>
          </w:tcPr>
          <w:p w14:paraId="2F20CBA9"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DMN posterior</w:t>
            </w:r>
          </w:p>
        </w:tc>
        <w:tc>
          <w:tcPr>
            <w:tcW w:w="0" w:type="auto"/>
            <w:tcBorders>
              <w:top w:val="nil"/>
              <w:left w:val="nil"/>
              <w:bottom w:val="nil"/>
              <w:right w:val="nil"/>
            </w:tcBorders>
            <w:shd w:val="clear" w:color="000000" w:fill="FFFFFF"/>
            <w:noWrap/>
            <w:vAlign w:val="center"/>
          </w:tcPr>
          <w:p w14:paraId="1831ECD6" w14:textId="77777777" w:rsidR="008A36C1" w:rsidRPr="008A36C1" w:rsidRDefault="008A36C1" w:rsidP="002279E1">
            <w:pPr>
              <w:spacing w:before="240" w:line="240" w:lineRule="auto"/>
              <w:rPr>
                <w:rFonts w:ascii="Times New Roman"/>
                <w:color w:val="000000"/>
                <w:sz w:val="24"/>
                <w:szCs w:val="24"/>
              </w:rPr>
            </w:pPr>
            <w:proofErr w:type="spellStart"/>
            <w:r w:rsidRPr="008A36C1">
              <w:rPr>
                <w:rFonts w:ascii="Times New Roman"/>
                <w:color w:val="000000"/>
                <w:sz w:val="24"/>
                <w:szCs w:val="24"/>
              </w:rPr>
              <w:t>DMN_post</w:t>
            </w:r>
            <w:proofErr w:type="spellEnd"/>
          </w:p>
        </w:tc>
        <w:tc>
          <w:tcPr>
            <w:tcW w:w="0" w:type="auto"/>
            <w:tcBorders>
              <w:top w:val="nil"/>
              <w:left w:val="nil"/>
              <w:bottom w:val="nil"/>
              <w:right w:val="nil"/>
            </w:tcBorders>
            <w:shd w:val="clear" w:color="000000" w:fill="FFFFFF"/>
            <w:noWrap/>
            <w:vAlign w:val="center"/>
          </w:tcPr>
          <w:p w14:paraId="4E578A6F"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0F66A31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696B231B" w14:textId="77777777" w:rsidTr="00C038B1">
        <w:trPr>
          <w:trHeight w:val="290"/>
        </w:trPr>
        <w:tc>
          <w:tcPr>
            <w:tcW w:w="0" w:type="auto"/>
            <w:tcBorders>
              <w:top w:val="nil"/>
              <w:left w:val="nil"/>
              <w:bottom w:val="nil"/>
              <w:right w:val="nil"/>
            </w:tcBorders>
            <w:shd w:val="clear" w:color="000000" w:fill="FFFFFF"/>
            <w:noWrap/>
            <w:vAlign w:val="center"/>
          </w:tcPr>
          <w:p w14:paraId="71A90AA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34</w:t>
            </w:r>
          </w:p>
        </w:tc>
        <w:tc>
          <w:tcPr>
            <w:tcW w:w="0" w:type="auto"/>
            <w:tcBorders>
              <w:top w:val="nil"/>
              <w:left w:val="nil"/>
              <w:bottom w:val="nil"/>
              <w:right w:val="nil"/>
            </w:tcBorders>
            <w:shd w:val="clear" w:color="000000" w:fill="FFFFFF"/>
            <w:noWrap/>
            <w:vAlign w:val="center"/>
          </w:tcPr>
          <w:p w14:paraId="7D09CFE0"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Attention left</w:t>
            </w:r>
          </w:p>
        </w:tc>
        <w:tc>
          <w:tcPr>
            <w:tcW w:w="0" w:type="auto"/>
            <w:tcBorders>
              <w:top w:val="nil"/>
              <w:left w:val="nil"/>
              <w:bottom w:val="nil"/>
              <w:right w:val="nil"/>
            </w:tcBorders>
            <w:shd w:val="clear" w:color="000000" w:fill="FFFFFF"/>
            <w:noWrap/>
            <w:vAlign w:val="center"/>
          </w:tcPr>
          <w:p w14:paraId="7C78BB48"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ATT_L</w:t>
            </w:r>
          </w:p>
        </w:tc>
        <w:tc>
          <w:tcPr>
            <w:tcW w:w="0" w:type="auto"/>
            <w:tcBorders>
              <w:top w:val="nil"/>
              <w:left w:val="nil"/>
              <w:bottom w:val="nil"/>
              <w:right w:val="nil"/>
            </w:tcBorders>
            <w:shd w:val="clear" w:color="000000" w:fill="FFFFFF"/>
            <w:noWrap/>
            <w:vAlign w:val="center"/>
          </w:tcPr>
          <w:p w14:paraId="3EB5C38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5E1BBE9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2662299" w14:textId="77777777" w:rsidTr="00C038B1">
        <w:trPr>
          <w:trHeight w:val="290"/>
        </w:trPr>
        <w:tc>
          <w:tcPr>
            <w:tcW w:w="0" w:type="auto"/>
            <w:tcBorders>
              <w:top w:val="nil"/>
              <w:left w:val="nil"/>
              <w:bottom w:val="nil"/>
              <w:right w:val="nil"/>
            </w:tcBorders>
            <w:shd w:val="clear" w:color="000000" w:fill="FFFFFF"/>
            <w:noWrap/>
            <w:vAlign w:val="center"/>
          </w:tcPr>
          <w:p w14:paraId="4E2EBFD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60</w:t>
            </w:r>
          </w:p>
        </w:tc>
        <w:tc>
          <w:tcPr>
            <w:tcW w:w="0" w:type="auto"/>
            <w:tcBorders>
              <w:top w:val="nil"/>
              <w:left w:val="nil"/>
              <w:bottom w:val="nil"/>
              <w:right w:val="nil"/>
            </w:tcBorders>
            <w:shd w:val="clear" w:color="000000" w:fill="FFFFFF"/>
            <w:noWrap/>
            <w:vAlign w:val="center"/>
          </w:tcPr>
          <w:p w14:paraId="72836131"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Attention right</w:t>
            </w:r>
          </w:p>
        </w:tc>
        <w:tc>
          <w:tcPr>
            <w:tcW w:w="0" w:type="auto"/>
            <w:tcBorders>
              <w:top w:val="nil"/>
              <w:left w:val="nil"/>
              <w:bottom w:val="nil"/>
              <w:right w:val="nil"/>
            </w:tcBorders>
            <w:shd w:val="clear" w:color="000000" w:fill="FFFFFF"/>
            <w:noWrap/>
            <w:vAlign w:val="center"/>
          </w:tcPr>
          <w:p w14:paraId="353481D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ATT_R</w:t>
            </w:r>
          </w:p>
        </w:tc>
        <w:tc>
          <w:tcPr>
            <w:tcW w:w="0" w:type="auto"/>
            <w:tcBorders>
              <w:top w:val="nil"/>
              <w:left w:val="nil"/>
              <w:bottom w:val="nil"/>
              <w:right w:val="nil"/>
            </w:tcBorders>
            <w:shd w:val="clear" w:color="000000" w:fill="FFFFFF"/>
            <w:noWrap/>
            <w:vAlign w:val="center"/>
          </w:tcPr>
          <w:p w14:paraId="3A653A3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5877438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E9F28A0" w14:textId="77777777" w:rsidTr="00C038B1">
        <w:trPr>
          <w:trHeight w:val="290"/>
        </w:trPr>
        <w:tc>
          <w:tcPr>
            <w:tcW w:w="0" w:type="auto"/>
            <w:tcBorders>
              <w:top w:val="nil"/>
              <w:left w:val="nil"/>
              <w:bottom w:val="nil"/>
              <w:right w:val="nil"/>
            </w:tcBorders>
            <w:shd w:val="clear" w:color="000000" w:fill="FFFFFF"/>
            <w:noWrap/>
            <w:vAlign w:val="center"/>
          </w:tcPr>
          <w:p w14:paraId="534A4D41"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72</w:t>
            </w:r>
          </w:p>
        </w:tc>
        <w:tc>
          <w:tcPr>
            <w:tcW w:w="0" w:type="auto"/>
            <w:tcBorders>
              <w:top w:val="nil"/>
              <w:left w:val="nil"/>
              <w:bottom w:val="nil"/>
              <w:right w:val="nil"/>
            </w:tcBorders>
            <w:shd w:val="clear" w:color="000000" w:fill="FFFFFF"/>
            <w:noWrap/>
            <w:vAlign w:val="center"/>
          </w:tcPr>
          <w:p w14:paraId="64829240"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Attention</w:t>
            </w:r>
          </w:p>
        </w:tc>
        <w:tc>
          <w:tcPr>
            <w:tcW w:w="0" w:type="auto"/>
            <w:tcBorders>
              <w:top w:val="nil"/>
              <w:left w:val="nil"/>
              <w:bottom w:val="nil"/>
              <w:right w:val="nil"/>
            </w:tcBorders>
            <w:shd w:val="clear" w:color="000000" w:fill="FFFFFF"/>
            <w:noWrap/>
            <w:vAlign w:val="center"/>
          </w:tcPr>
          <w:p w14:paraId="003180B6"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w:t>
            </w:r>
          </w:p>
        </w:tc>
        <w:tc>
          <w:tcPr>
            <w:tcW w:w="0" w:type="auto"/>
            <w:tcBorders>
              <w:top w:val="nil"/>
              <w:left w:val="nil"/>
              <w:bottom w:val="nil"/>
              <w:right w:val="nil"/>
            </w:tcBorders>
            <w:shd w:val="clear" w:color="000000" w:fill="FFFFFF"/>
            <w:noWrap/>
            <w:vAlign w:val="center"/>
          </w:tcPr>
          <w:p w14:paraId="0623895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1C5832BC"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0E8F701" w14:textId="77777777" w:rsidTr="00C038B1">
        <w:trPr>
          <w:trHeight w:val="290"/>
        </w:trPr>
        <w:tc>
          <w:tcPr>
            <w:tcW w:w="0" w:type="auto"/>
            <w:tcBorders>
              <w:top w:val="nil"/>
              <w:left w:val="nil"/>
              <w:bottom w:val="nil"/>
              <w:right w:val="nil"/>
            </w:tcBorders>
            <w:shd w:val="clear" w:color="000000" w:fill="FFFFFF"/>
            <w:noWrap/>
            <w:vAlign w:val="center"/>
          </w:tcPr>
          <w:p w14:paraId="3AE68357"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lastRenderedPageBreak/>
              <w:t>71</w:t>
            </w:r>
          </w:p>
        </w:tc>
        <w:tc>
          <w:tcPr>
            <w:tcW w:w="0" w:type="auto"/>
            <w:tcBorders>
              <w:top w:val="nil"/>
              <w:left w:val="nil"/>
              <w:bottom w:val="nil"/>
              <w:right w:val="nil"/>
            </w:tcBorders>
            <w:shd w:val="clear" w:color="000000" w:fill="FFFFFF"/>
            <w:noWrap/>
            <w:vAlign w:val="center"/>
          </w:tcPr>
          <w:p w14:paraId="3849708E"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Attention Dorsal CEN</w:t>
            </w:r>
          </w:p>
        </w:tc>
        <w:tc>
          <w:tcPr>
            <w:tcW w:w="0" w:type="auto"/>
            <w:tcBorders>
              <w:top w:val="nil"/>
              <w:left w:val="nil"/>
              <w:bottom w:val="nil"/>
              <w:right w:val="nil"/>
            </w:tcBorders>
            <w:shd w:val="clear" w:color="000000" w:fill="FFFFFF"/>
            <w:noWrap/>
            <w:vAlign w:val="center"/>
          </w:tcPr>
          <w:p w14:paraId="746FCA27"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CEN</w:t>
            </w:r>
          </w:p>
        </w:tc>
        <w:tc>
          <w:tcPr>
            <w:tcW w:w="0" w:type="auto"/>
            <w:tcBorders>
              <w:top w:val="nil"/>
              <w:left w:val="nil"/>
              <w:bottom w:val="nil"/>
              <w:right w:val="nil"/>
            </w:tcBorders>
            <w:shd w:val="clear" w:color="000000" w:fill="FFFFFF"/>
            <w:noWrap/>
            <w:vAlign w:val="center"/>
          </w:tcPr>
          <w:p w14:paraId="7FAB40D0"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67E2552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35E21CE" w14:textId="77777777" w:rsidTr="00C038B1">
        <w:trPr>
          <w:trHeight w:val="290"/>
        </w:trPr>
        <w:tc>
          <w:tcPr>
            <w:tcW w:w="0" w:type="auto"/>
            <w:tcBorders>
              <w:top w:val="nil"/>
              <w:left w:val="nil"/>
              <w:bottom w:val="nil"/>
              <w:right w:val="nil"/>
            </w:tcBorders>
            <w:shd w:val="clear" w:color="000000" w:fill="FFFFFF"/>
            <w:noWrap/>
            <w:vAlign w:val="center"/>
          </w:tcPr>
          <w:p w14:paraId="3458D2A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55</w:t>
            </w:r>
          </w:p>
        </w:tc>
        <w:tc>
          <w:tcPr>
            <w:tcW w:w="0" w:type="auto"/>
            <w:tcBorders>
              <w:top w:val="nil"/>
              <w:left w:val="nil"/>
              <w:bottom w:val="nil"/>
              <w:right w:val="nil"/>
            </w:tcBorders>
            <w:shd w:val="clear" w:color="000000" w:fill="FFFFFF"/>
            <w:noWrap/>
            <w:vAlign w:val="center"/>
          </w:tcPr>
          <w:p w14:paraId="4E964315"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Salience Network</w:t>
            </w:r>
          </w:p>
        </w:tc>
        <w:tc>
          <w:tcPr>
            <w:tcW w:w="0" w:type="auto"/>
            <w:tcBorders>
              <w:top w:val="nil"/>
              <w:left w:val="nil"/>
              <w:bottom w:val="nil"/>
              <w:right w:val="nil"/>
            </w:tcBorders>
            <w:shd w:val="clear" w:color="000000" w:fill="FFFFFF"/>
            <w:noWrap/>
            <w:vAlign w:val="center"/>
          </w:tcPr>
          <w:p w14:paraId="7598647A"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SN</w:t>
            </w:r>
          </w:p>
        </w:tc>
        <w:tc>
          <w:tcPr>
            <w:tcW w:w="0" w:type="auto"/>
            <w:tcBorders>
              <w:top w:val="nil"/>
              <w:left w:val="nil"/>
              <w:bottom w:val="nil"/>
              <w:right w:val="nil"/>
            </w:tcBorders>
            <w:shd w:val="clear" w:color="000000" w:fill="FFFFFF"/>
            <w:noWrap/>
            <w:vAlign w:val="center"/>
          </w:tcPr>
          <w:p w14:paraId="7253931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0B3E62B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5104A731" w14:textId="77777777" w:rsidTr="00C038B1">
        <w:trPr>
          <w:trHeight w:val="290"/>
        </w:trPr>
        <w:tc>
          <w:tcPr>
            <w:tcW w:w="0" w:type="auto"/>
            <w:tcBorders>
              <w:top w:val="nil"/>
              <w:left w:val="nil"/>
              <w:bottom w:val="nil"/>
              <w:right w:val="nil"/>
            </w:tcBorders>
            <w:shd w:val="clear" w:color="000000" w:fill="FFFFFF"/>
            <w:noWrap/>
            <w:vAlign w:val="center"/>
          </w:tcPr>
          <w:p w14:paraId="7D43CA6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52</w:t>
            </w:r>
          </w:p>
        </w:tc>
        <w:tc>
          <w:tcPr>
            <w:tcW w:w="0" w:type="auto"/>
            <w:tcBorders>
              <w:top w:val="nil"/>
              <w:left w:val="nil"/>
              <w:bottom w:val="nil"/>
              <w:right w:val="nil"/>
            </w:tcBorders>
            <w:shd w:val="clear" w:color="000000" w:fill="FFFFFF"/>
            <w:noWrap/>
            <w:vAlign w:val="center"/>
          </w:tcPr>
          <w:p w14:paraId="2CB9BBB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Attention left</w:t>
            </w:r>
          </w:p>
        </w:tc>
        <w:tc>
          <w:tcPr>
            <w:tcW w:w="0" w:type="auto"/>
            <w:tcBorders>
              <w:top w:val="nil"/>
              <w:left w:val="nil"/>
              <w:bottom w:val="nil"/>
              <w:right w:val="nil"/>
            </w:tcBorders>
            <w:shd w:val="clear" w:color="000000" w:fill="FFFFFF"/>
            <w:noWrap/>
            <w:vAlign w:val="center"/>
          </w:tcPr>
          <w:p w14:paraId="6C627E7E"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w:t>
            </w:r>
          </w:p>
        </w:tc>
        <w:tc>
          <w:tcPr>
            <w:tcW w:w="0" w:type="auto"/>
            <w:tcBorders>
              <w:top w:val="nil"/>
              <w:left w:val="nil"/>
              <w:bottom w:val="nil"/>
              <w:right w:val="nil"/>
            </w:tcBorders>
            <w:shd w:val="clear" w:color="000000" w:fill="FFFFFF"/>
            <w:noWrap/>
            <w:vAlign w:val="center"/>
          </w:tcPr>
          <w:p w14:paraId="199B980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no</w:t>
            </w:r>
          </w:p>
        </w:tc>
        <w:tc>
          <w:tcPr>
            <w:tcW w:w="0" w:type="auto"/>
            <w:tcBorders>
              <w:top w:val="nil"/>
              <w:left w:val="nil"/>
              <w:bottom w:val="nil"/>
              <w:right w:val="nil"/>
            </w:tcBorders>
            <w:shd w:val="clear" w:color="000000" w:fill="FFFFFF"/>
            <w:noWrap/>
            <w:vAlign w:val="center"/>
          </w:tcPr>
          <w:p w14:paraId="0123AF31"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no</w:t>
            </w:r>
          </w:p>
        </w:tc>
      </w:tr>
      <w:tr w:rsidR="008A36C1" w:rsidRPr="00973821" w14:paraId="51893704" w14:textId="77777777" w:rsidTr="00C038B1">
        <w:trPr>
          <w:trHeight w:val="290"/>
        </w:trPr>
        <w:tc>
          <w:tcPr>
            <w:tcW w:w="0" w:type="auto"/>
            <w:tcBorders>
              <w:top w:val="nil"/>
              <w:left w:val="nil"/>
              <w:bottom w:val="nil"/>
              <w:right w:val="nil"/>
            </w:tcBorders>
            <w:shd w:val="clear" w:color="000000" w:fill="FFFFFF"/>
            <w:noWrap/>
            <w:vAlign w:val="center"/>
          </w:tcPr>
          <w:p w14:paraId="3A8EEC1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17</w:t>
            </w:r>
          </w:p>
        </w:tc>
        <w:tc>
          <w:tcPr>
            <w:tcW w:w="0" w:type="auto"/>
            <w:tcBorders>
              <w:top w:val="nil"/>
              <w:left w:val="nil"/>
              <w:bottom w:val="nil"/>
              <w:right w:val="nil"/>
            </w:tcBorders>
            <w:shd w:val="clear" w:color="000000" w:fill="FFFFFF"/>
            <w:noWrap/>
            <w:vAlign w:val="center"/>
          </w:tcPr>
          <w:p w14:paraId="1803821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Auditory</w:t>
            </w:r>
          </w:p>
        </w:tc>
        <w:tc>
          <w:tcPr>
            <w:tcW w:w="0" w:type="auto"/>
            <w:tcBorders>
              <w:top w:val="nil"/>
              <w:left w:val="nil"/>
              <w:bottom w:val="nil"/>
              <w:right w:val="nil"/>
            </w:tcBorders>
            <w:shd w:val="clear" w:color="000000" w:fill="FFFFFF"/>
            <w:noWrap/>
            <w:vAlign w:val="center"/>
          </w:tcPr>
          <w:p w14:paraId="59A1DF54"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AUD</w:t>
            </w:r>
          </w:p>
        </w:tc>
        <w:tc>
          <w:tcPr>
            <w:tcW w:w="0" w:type="auto"/>
            <w:tcBorders>
              <w:top w:val="nil"/>
              <w:left w:val="nil"/>
              <w:bottom w:val="nil"/>
              <w:right w:val="nil"/>
            </w:tcBorders>
            <w:shd w:val="clear" w:color="000000" w:fill="FFFFFF"/>
            <w:noWrap/>
            <w:vAlign w:val="center"/>
          </w:tcPr>
          <w:p w14:paraId="32017DD9"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7E45A99F"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55200742" w14:textId="77777777" w:rsidTr="00C038B1">
        <w:trPr>
          <w:trHeight w:val="290"/>
        </w:trPr>
        <w:tc>
          <w:tcPr>
            <w:tcW w:w="0" w:type="auto"/>
            <w:tcBorders>
              <w:top w:val="nil"/>
              <w:left w:val="nil"/>
              <w:bottom w:val="nil"/>
              <w:right w:val="nil"/>
            </w:tcBorders>
            <w:shd w:val="clear" w:color="000000" w:fill="FFFFFF"/>
            <w:noWrap/>
            <w:vAlign w:val="center"/>
          </w:tcPr>
          <w:p w14:paraId="181070D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47</w:t>
            </w:r>
          </w:p>
        </w:tc>
        <w:tc>
          <w:tcPr>
            <w:tcW w:w="0" w:type="auto"/>
            <w:tcBorders>
              <w:top w:val="nil"/>
              <w:left w:val="nil"/>
              <w:bottom w:val="nil"/>
              <w:right w:val="nil"/>
            </w:tcBorders>
            <w:shd w:val="clear" w:color="000000" w:fill="FFFFFF"/>
            <w:noWrap/>
            <w:vAlign w:val="center"/>
          </w:tcPr>
          <w:p w14:paraId="49C5C085"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Frontal</w:t>
            </w:r>
          </w:p>
        </w:tc>
        <w:tc>
          <w:tcPr>
            <w:tcW w:w="0" w:type="auto"/>
            <w:tcBorders>
              <w:top w:val="nil"/>
              <w:left w:val="nil"/>
              <w:bottom w:val="nil"/>
              <w:right w:val="nil"/>
            </w:tcBorders>
            <w:shd w:val="clear" w:color="000000" w:fill="FFFFFF"/>
            <w:noWrap/>
            <w:vAlign w:val="center"/>
          </w:tcPr>
          <w:p w14:paraId="4277950B"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FRONT_1</w:t>
            </w:r>
          </w:p>
        </w:tc>
        <w:tc>
          <w:tcPr>
            <w:tcW w:w="0" w:type="auto"/>
            <w:tcBorders>
              <w:top w:val="nil"/>
              <w:left w:val="nil"/>
              <w:bottom w:val="nil"/>
              <w:right w:val="nil"/>
            </w:tcBorders>
            <w:shd w:val="clear" w:color="000000" w:fill="FFFFFF"/>
            <w:noWrap/>
            <w:vAlign w:val="center"/>
          </w:tcPr>
          <w:p w14:paraId="009DA1F7"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3A5B217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57D9CE88" w14:textId="77777777" w:rsidTr="00C038B1">
        <w:trPr>
          <w:trHeight w:val="290"/>
        </w:trPr>
        <w:tc>
          <w:tcPr>
            <w:tcW w:w="0" w:type="auto"/>
            <w:tcBorders>
              <w:top w:val="nil"/>
              <w:left w:val="nil"/>
              <w:bottom w:val="nil"/>
              <w:right w:val="nil"/>
            </w:tcBorders>
            <w:shd w:val="clear" w:color="000000" w:fill="FFFFFF"/>
            <w:noWrap/>
            <w:vAlign w:val="center"/>
          </w:tcPr>
          <w:p w14:paraId="48C34E49"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49</w:t>
            </w:r>
          </w:p>
        </w:tc>
        <w:tc>
          <w:tcPr>
            <w:tcW w:w="0" w:type="auto"/>
            <w:tcBorders>
              <w:top w:val="nil"/>
              <w:left w:val="nil"/>
              <w:bottom w:val="nil"/>
              <w:right w:val="nil"/>
            </w:tcBorders>
            <w:shd w:val="clear" w:color="000000" w:fill="FFFFFF"/>
            <w:noWrap/>
            <w:vAlign w:val="center"/>
          </w:tcPr>
          <w:p w14:paraId="079F2229"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Frontal</w:t>
            </w:r>
          </w:p>
        </w:tc>
        <w:tc>
          <w:tcPr>
            <w:tcW w:w="0" w:type="auto"/>
            <w:tcBorders>
              <w:top w:val="nil"/>
              <w:left w:val="nil"/>
              <w:bottom w:val="nil"/>
              <w:right w:val="nil"/>
            </w:tcBorders>
            <w:shd w:val="clear" w:color="000000" w:fill="FFFFFF"/>
            <w:noWrap/>
            <w:vAlign w:val="center"/>
          </w:tcPr>
          <w:p w14:paraId="7EEE37FD"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FRONT_2</w:t>
            </w:r>
          </w:p>
        </w:tc>
        <w:tc>
          <w:tcPr>
            <w:tcW w:w="0" w:type="auto"/>
            <w:tcBorders>
              <w:top w:val="nil"/>
              <w:left w:val="nil"/>
              <w:bottom w:val="nil"/>
              <w:right w:val="nil"/>
            </w:tcBorders>
            <w:shd w:val="clear" w:color="000000" w:fill="FFFFFF"/>
            <w:noWrap/>
            <w:vAlign w:val="center"/>
          </w:tcPr>
          <w:p w14:paraId="13E6CE7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188C4257"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B1EE9B7" w14:textId="77777777" w:rsidTr="00C038B1">
        <w:trPr>
          <w:trHeight w:val="290"/>
        </w:trPr>
        <w:tc>
          <w:tcPr>
            <w:tcW w:w="0" w:type="auto"/>
            <w:tcBorders>
              <w:top w:val="nil"/>
              <w:left w:val="nil"/>
              <w:bottom w:val="nil"/>
              <w:right w:val="nil"/>
            </w:tcBorders>
            <w:shd w:val="clear" w:color="000000" w:fill="FFFFFF"/>
            <w:noWrap/>
            <w:vAlign w:val="center"/>
          </w:tcPr>
          <w:p w14:paraId="59D529D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20</w:t>
            </w:r>
          </w:p>
        </w:tc>
        <w:tc>
          <w:tcPr>
            <w:tcW w:w="0" w:type="auto"/>
            <w:tcBorders>
              <w:top w:val="nil"/>
              <w:left w:val="nil"/>
              <w:bottom w:val="nil"/>
              <w:right w:val="nil"/>
            </w:tcBorders>
            <w:shd w:val="clear" w:color="000000" w:fill="FFFFFF"/>
            <w:noWrap/>
            <w:vAlign w:val="center"/>
          </w:tcPr>
          <w:p w14:paraId="61B2452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Frontal</w:t>
            </w:r>
          </w:p>
        </w:tc>
        <w:tc>
          <w:tcPr>
            <w:tcW w:w="0" w:type="auto"/>
            <w:tcBorders>
              <w:top w:val="nil"/>
              <w:left w:val="nil"/>
              <w:bottom w:val="nil"/>
              <w:right w:val="nil"/>
            </w:tcBorders>
            <w:shd w:val="clear" w:color="000000" w:fill="FFFFFF"/>
            <w:noWrap/>
            <w:vAlign w:val="center"/>
          </w:tcPr>
          <w:p w14:paraId="0F13467B"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FRONT_3</w:t>
            </w:r>
          </w:p>
        </w:tc>
        <w:tc>
          <w:tcPr>
            <w:tcW w:w="0" w:type="auto"/>
            <w:tcBorders>
              <w:top w:val="nil"/>
              <w:left w:val="nil"/>
              <w:bottom w:val="nil"/>
              <w:right w:val="nil"/>
            </w:tcBorders>
            <w:shd w:val="clear" w:color="000000" w:fill="FFFFFF"/>
            <w:noWrap/>
            <w:vAlign w:val="center"/>
          </w:tcPr>
          <w:p w14:paraId="71838C56"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5EABAD29"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no</w:t>
            </w:r>
          </w:p>
        </w:tc>
      </w:tr>
      <w:tr w:rsidR="008A36C1" w:rsidRPr="00973821" w14:paraId="19CCFD9E" w14:textId="77777777" w:rsidTr="00C038B1">
        <w:trPr>
          <w:trHeight w:val="290"/>
        </w:trPr>
        <w:tc>
          <w:tcPr>
            <w:tcW w:w="0" w:type="auto"/>
            <w:tcBorders>
              <w:top w:val="nil"/>
              <w:left w:val="nil"/>
              <w:bottom w:val="nil"/>
              <w:right w:val="nil"/>
            </w:tcBorders>
            <w:shd w:val="clear" w:color="000000" w:fill="FFFFFF"/>
            <w:noWrap/>
            <w:vAlign w:val="center"/>
          </w:tcPr>
          <w:p w14:paraId="6BF8F9EE"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42</w:t>
            </w:r>
          </w:p>
        </w:tc>
        <w:tc>
          <w:tcPr>
            <w:tcW w:w="0" w:type="auto"/>
            <w:tcBorders>
              <w:top w:val="nil"/>
              <w:left w:val="nil"/>
              <w:bottom w:val="nil"/>
              <w:right w:val="nil"/>
            </w:tcBorders>
            <w:shd w:val="clear" w:color="000000" w:fill="FFFFFF"/>
            <w:noWrap/>
            <w:vAlign w:val="center"/>
          </w:tcPr>
          <w:p w14:paraId="49990164"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Frontal</w:t>
            </w:r>
          </w:p>
        </w:tc>
        <w:tc>
          <w:tcPr>
            <w:tcW w:w="0" w:type="auto"/>
            <w:tcBorders>
              <w:top w:val="nil"/>
              <w:left w:val="nil"/>
              <w:bottom w:val="nil"/>
              <w:right w:val="nil"/>
            </w:tcBorders>
            <w:shd w:val="clear" w:color="000000" w:fill="FFFFFF"/>
            <w:noWrap/>
            <w:vAlign w:val="center"/>
          </w:tcPr>
          <w:p w14:paraId="0DD742C1"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w:t>
            </w:r>
          </w:p>
        </w:tc>
        <w:tc>
          <w:tcPr>
            <w:tcW w:w="0" w:type="auto"/>
            <w:tcBorders>
              <w:top w:val="nil"/>
              <w:left w:val="nil"/>
              <w:bottom w:val="nil"/>
              <w:right w:val="nil"/>
            </w:tcBorders>
            <w:shd w:val="clear" w:color="000000" w:fill="FFFFFF"/>
            <w:noWrap/>
            <w:vAlign w:val="center"/>
          </w:tcPr>
          <w:p w14:paraId="1628AF6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no</w:t>
            </w:r>
          </w:p>
        </w:tc>
        <w:tc>
          <w:tcPr>
            <w:tcW w:w="0" w:type="auto"/>
            <w:tcBorders>
              <w:top w:val="nil"/>
              <w:left w:val="nil"/>
              <w:bottom w:val="nil"/>
              <w:right w:val="nil"/>
            </w:tcBorders>
            <w:shd w:val="clear" w:color="000000" w:fill="FFFFFF"/>
            <w:noWrap/>
            <w:vAlign w:val="center"/>
          </w:tcPr>
          <w:p w14:paraId="31DD81E5"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n</w:t>
            </w:r>
            <w:r w:rsidR="008A36C1" w:rsidRPr="008A36C1">
              <w:rPr>
                <w:rFonts w:ascii="Times New Roman"/>
                <w:color w:val="000000"/>
                <w:sz w:val="24"/>
                <w:szCs w:val="24"/>
              </w:rPr>
              <w:t>o</w:t>
            </w:r>
          </w:p>
        </w:tc>
      </w:tr>
      <w:tr w:rsidR="008A36C1" w:rsidRPr="00973821" w14:paraId="7F42FB8E" w14:textId="77777777" w:rsidTr="00C038B1">
        <w:trPr>
          <w:trHeight w:val="290"/>
        </w:trPr>
        <w:tc>
          <w:tcPr>
            <w:tcW w:w="0" w:type="auto"/>
            <w:tcBorders>
              <w:top w:val="nil"/>
              <w:left w:val="nil"/>
              <w:bottom w:val="nil"/>
              <w:right w:val="nil"/>
            </w:tcBorders>
            <w:shd w:val="clear" w:color="000000" w:fill="FFFFFF"/>
            <w:noWrap/>
            <w:vAlign w:val="center"/>
          </w:tcPr>
          <w:p w14:paraId="682A5E8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38</w:t>
            </w:r>
          </w:p>
        </w:tc>
        <w:tc>
          <w:tcPr>
            <w:tcW w:w="0" w:type="auto"/>
            <w:tcBorders>
              <w:top w:val="nil"/>
              <w:left w:val="nil"/>
              <w:bottom w:val="nil"/>
              <w:right w:val="nil"/>
            </w:tcBorders>
            <w:shd w:val="clear" w:color="000000" w:fill="FFFFFF"/>
            <w:noWrap/>
            <w:vAlign w:val="center"/>
          </w:tcPr>
          <w:p w14:paraId="3C7A445A"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w:t>
            </w:r>
          </w:p>
        </w:tc>
        <w:tc>
          <w:tcPr>
            <w:tcW w:w="0" w:type="auto"/>
            <w:tcBorders>
              <w:top w:val="nil"/>
              <w:left w:val="nil"/>
              <w:bottom w:val="nil"/>
              <w:right w:val="nil"/>
            </w:tcBorders>
            <w:shd w:val="clear" w:color="000000" w:fill="FFFFFF"/>
            <w:noWrap/>
            <w:vAlign w:val="center"/>
          </w:tcPr>
          <w:p w14:paraId="399D179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SM_1</w:t>
            </w:r>
          </w:p>
        </w:tc>
        <w:tc>
          <w:tcPr>
            <w:tcW w:w="0" w:type="auto"/>
            <w:tcBorders>
              <w:top w:val="nil"/>
              <w:left w:val="nil"/>
              <w:bottom w:val="nil"/>
              <w:right w:val="nil"/>
            </w:tcBorders>
            <w:shd w:val="clear" w:color="000000" w:fill="FFFFFF"/>
            <w:noWrap/>
            <w:vAlign w:val="center"/>
          </w:tcPr>
          <w:p w14:paraId="5A9E24F0"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7FFBF069"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w:t>
            </w:r>
            <w:r w:rsidR="008A36C1" w:rsidRPr="008A36C1">
              <w:rPr>
                <w:rFonts w:ascii="Times New Roman"/>
                <w:color w:val="000000"/>
                <w:sz w:val="24"/>
                <w:szCs w:val="24"/>
              </w:rPr>
              <w:t>es</w:t>
            </w:r>
          </w:p>
        </w:tc>
      </w:tr>
      <w:tr w:rsidR="008A36C1" w:rsidRPr="00973821" w14:paraId="60832979" w14:textId="77777777" w:rsidTr="00C038B1">
        <w:trPr>
          <w:trHeight w:val="290"/>
        </w:trPr>
        <w:tc>
          <w:tcPr>
            <w:tcW w:w="0" w:type="auto"/>
            <w:tcBorders>
              <w:top w:val="nil"/>
              <w:left w:val="nil"/>
              <w:bottom w:val="nil"/>
              <w:right w:val="nil"/>
            </w:tcBorders>
            <w:shd w:val="clear" w:color="000000" w:fill="FFFFFF"/>
            <w:noWrap/>
            <w:vAlign w:val="center"/>
          </w:tcPr>
          <w:p w14:paraId="47B969E7"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7</w:t>
            </w:r>
          </w:p>
        </w:tc>
        <w:tc>
          <w:tcPr>
            <w:tcW w:w="0" w:type="auto"/>
            <w:tcBorders>
              <w:top w:val="nil"/>
              <w:left w:val="nil"/>
              <w:bottom w:val="nil"/>
              <w:right w:val="nil"/>
            </w:tcBorders>
            <w:shd w:val="clear" w:color="000000" w:fill="FFFFFF"/>
            <w:noWrap/>
            <w:vAlign w:val="center"/>
          </w:tcPr>
          <w:p w14:paraId="2F208B60"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w:t>
            </w:r>
          </w:p>
        </w:tc>
        <w:tc>
          <w:tcPr>
            <w:tcW w:w="0" w:type="auto"/>
            <w:tcBorders>
              <w:top w:val="nil"/>
              <w:left w:val="nil"/>
              <w:bottom w:val="nil"/>
              <w:right w:val="nil"/>
            </w:tcBorders>
            <w:shd w:val="clear" w:color="000000" w:fill="FFFFFF"/>
            <w:noWrap/>
            <w:vAlign w:val="center"/>
          </w:tcPr>
          <w:p w14:paraId="0E8FAE28"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SM_2</w:t>
            </w:r>
          </w:p>
        </w:tc>
        <w:tc>
          <w:tcPr>
            <w:tcW w:w="0" w:type="auto"/>
            <w:tcBorders>
              <w:top w:val="nil"/>
              <w:left w:val="nil"/>
              <w:bottom w:val="nil"/>
              <w:right w:val="nil"/>
            </w:tcBorders>
            <w:shd w:val="clear" w:color="000000" w:fill="FFFFFF"/>
            <w:noWrap/>
            <w:vAlign w:val="center"/>
          </w:tcPr>
          <w:p w14:paraId="3918E490"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0B052C5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60771321" w14:textId="77777777" w:rsidTr="00C038B1">
        <w:trPr>
          <w:trHeight w:val="290"/>
        </w:trPr>
        <w:tc>
          <w:tcPr>
            <w:tcW w:w="0" w:type="auto"/>
            <w:tcBorders>
              <w:top w:val="nil"/>
              <w:left w:val="nil"/>
              <w:bottom w:val="nil"/>
              <w:right w:val="nil"/>
            </w:tcBorders>
            <w:shd w:val="clear" w:color="000000" w:fill="FFFFFF"/>
            <w:noWrap/>
            <w:vAlign w:val="center"/>
          </w:tcPr>
          <w:p w14:paraId="22DAEA50"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56</w:t>
            </w:r>
          </w:p>
        </w:tc>
        <w:tc>
          <w:tcPr>
            <w:tcW w:w="0" w:type="auto"/>
            <w:tcBorders>
              <w:top w:val="nil"/>
              <w:left w:val="nil"/>
              <w:bottom w:val="nil"/>
              <w:right w:val="nil"/>
            </w:tcBorders>
            <w:shd w:val="clear" w:color="000000" w:fill="FFFFFF"/>
            <w:noWrap/>
            <w:vAlign w:val="center"/>
          </w:tcPr>
          <w:p w14:paraId="435BD35B"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w:t>
            </w:r>
          </w:p>
        </w:tc>
        <w:tc>
          <w:tcPr>
            <w:tcW w:w="0" w:type="auto"/>
            <w:tcBorders>
              <w:top w:val="nil"/>
              <w:left w:val="nil"/>
              <w:bottom w:val="nil"/>
              <w:right w:val="nil"/>
            </w:tcBorders>
            <w:shd w:val="clear" w:color="000000" w:fill="FFFFFF"/>
            <w:noWrap/>
            <w:vAlign w:val="center"/>
          </w:tcPr>
          <w:p w14:paraId="34C83129"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SM_3</w:t>
            </w:r>
          </w:p>
        </w:tc>
        <w:tc>
          <w:tcPr>
            <w:tcW w:w="0" w:type="auto"/>
            <w:tcBorders>
              <w:top w:val="nil"/>
              <w:left w:val="nil"/>
              <w:bottom w:val="nil"/>
              <w:right w:val="nil"/>
            </w:tcBorders>
            <w:shd w:val="clear" w:color="000000" w:fill="FFFFFF"/>
            <w:noWrap/>
            <w:vAlign w:val="center"/>
          </w:tcPr>
          <w:p w14:paraId="7F12C955"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no</w:t>
            </w:r>
          </w:p>
        </w:tc>
        <w:tc>
          <w:tcPr>
            <w:tcW w:w="0" w:type="auto"/>
            <w:tcBorders>
              <w:top w:val="nil"/>
              <w:left w:val="nil"/>
              <w:bottom w:val="nil"/>
              <w:right w:val="nil"/>
            </w:tcBorders>
            <w:shd w:val="clear" w:color="000000" w:fill="FFFFFF"/>
            <w:noWrap/>
            <w:vAlign w:val="center"/>
          </w:tcPr>
          <w:p w14:paraId="0EC2C11C"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yes</w:t>
            </w:r>
          </w:p>
        </w:tc>
      </w:tr>
      <w:tr w:rsidR="008A36C1" w:rsidRPr="00973821" w14:paraId="37AF2C4F" w14:textId="77777777" w:rsidTr="00C038B1">
        <w:trPr>
          <w:trHeight w:val="290"/>
        </w:trPr>
        <w:tc>
          <w:tcPr>
            <w:tcW w:w="0" w:type="auto"/>
            <w:tcBorders>
              <w:top w:val="nil"/>
              <w:left w:val="nil"/>
              <w:bottom w:val="nil"/>
              <w:right w:val="nil"/>
            </w:tcBorders>
            <w:shd w:val="clear" w:color="000000" w:fill="FFFFFF"/>
            <w:noWrap/>
            <w:vAlign w:val="center"/>
          </w:tcPr>
          <w:p w14:paraId="5325CF86"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23</w:t>
            </w:r>
          </w:p>
        </w:tc>
        <w:tc>
          <w:tcPr>
            <w:tcW w:w="0" w:type="auto"/>
            <w:tcBorders>
              <w:top w:val="nil"/>
              <w:left w:val="nil"/>
              <w:bottom w:val="nil"/>
              <w:right w:val="nil"/>
            </w:tcBorders>
            <w:shd w:val="clear" w:color="000000" w:fill="FFFFFF"/>
            <w:noWrap/>
            <w:vAlign w:val="center"/>
          </w:tcPr>
          <w:p w14:paraId="6C972F27"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 left</w:t>
            </w:r>
          </w:p>
        </w:tc>
        <w:tc>
          <w:tcPr>
            <w:tcW w:w="0" w:type="auto"/>
            <w:tcBorders>
              <w:top w:val="nil"/>
              <w:left w:val="nil"/>
              <w:bottom w:val="nil"/>
              <w:right w:val="nil"/>
            </w:tcBorders>
            <w:shd w:val="clear" w:color="000000" w:fill="FFFFFF"/>
            <w:noWrap/>
            <w:vAlign w:val="center"/>
          </w:tcPr>
          <w:p w14:paraId="7EF8E573" w14:textId="77777777" w:rsidR="008A36C1" w:rsidRPr="008A36C1" w:rsidRDefault="008A36C1" w:rsidP="002279E1">
            <w:pPr>
              <w:spacing w:before="240" w:line="240" w:lineRule="auto"/>
              <w:jc w:val="both"/>
              <w:rPr>
                <w:rFonts w:ascii="Times New Roman"/>
                <w:color w:val="000000"/>
                <w:sz w:val="24"/>
                <w:szCs w:val="24"/>
              </w:rPr>
            </w:pPr>
            <w:r w:rsidRPr="008A36C1">
              <w:rPr>
                <w:rFonts w:ascii="Times New Roman"/>
                <w:color w:val="000000"/>
                <w:sz w:val="24"/>
                <w:szCs w:val="24"/>
              </w:rPr>
              <w:t>SM_L</w:t>
            </w:r>
          </w:p>
        </w:tc>
        <w:tc>
          <w:tcPr>
            <w:tcW w:w="0" w:type="auto"/>
            <w:tcBorders>
              <w:top w:val="nil"/>
              <w:left w:val="nil"/>
              <w:bottom w:val="nil"/>
              <w:right w:val="nil"/>
            </w:tcBorders>
            <w:shd w:val="clear" w:color="000000" w:fill="FFFFFF"/>
            <w:noWrap/>
            <w:vAlign w:val="center"/>
          </w:tcPr>
          <w:p w14:paraId="2D875767"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w:t>
            </w:r>
            <w:r w:rsidR="008A36C1" w:rsidRPr="008A36C1">
              <w:rPr>
                <w:rFonts w:ascii="Times New Roman"/>
                <w:color w:val="000000"/>
                <w:sz w:val="24"/>
                <w:szCs w:val="24"/>
              </w:rPr>
              <w:t>es</w:t>
            </w:r>
          </w:p>
        </w:tc>
        <w:tc>
          <w:tcPr>
            <w:tcW w:w="0" w:type="auto"/>
            <w:tcBorders>
              <w:top w:val="nil"/>
              <w:left w:val="nil"/>
              <w:bottom w:val="nil"/>
              <w:right w:val="nil"/>
            </w:tcBorders>
            <w:shd w:val="clear" w:color="000000" w:fill="FFFFFF"/>
            <w:noWrap/>
            <w:vAlign w:val="center"/>
          </w:tcPr>
          <w:p w14:paraId="3C30D02D"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6D40A751" w14:textId="77777777" w:rsidTr="00C038B1">
        <w:trPr>
          <w:trHeight w:val="290"/>
        </w:trPr>
        <w:tc>
          <w:tcPr>
            <w:tcW w:w="0" w:type="auto"/>
            <w:tcBorders>
              <w:top w:val="nil"/>
              <w:left w:val="nil"/>
              <w:bottom w:val="nil"/>
              <w:right w:val="nil"/>
            </w:tcBorders>
            <w:shd w:val="clear" w:color="000000" w:fill="FFFFFF"/>
            <w:noWrap/>
            <w:vAlign w:val="center"/>
          </w:tcPr>
          <w:p w14:paraId="5643A3FF"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24</w:t>
            </w:r>
          </w:p>
        </w:tc>
        <w:tc>
          <w:tcPr>
            <w:tcW w:w="0" w:type="auto"/>
            <w:tcBorders>
              <w:top w:val="nil"/>
              <w:left w:val="nil"/>
              <w:bottom w:val="nil"/>
              <w:right w:val="nil"/>
            </w:tcBorders>
            <w:shd w:val="clear" w:color="000000" w:fill="FFFFFF"/>
            <w:noWrap/>
            <w:vAlign w:val="center"/>
          </w:tcPr>
          <w:p w14:paraId="7BF74A8B"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 right</w:t>
            </w:r>
          </w:p>
        </w:tc>
        <w:tc>
          <w:tcPr>
            <w:tcW w:w="0" w:type="auto"/>
            <w:tcBorders>
              <w:top w:val="nil"/>
              <w:left w:val="nil"/>
              <w:bottom w:val="nil"/>
              <w:right w:val="nil"/>
            </w:tcBorders>
            <w:shd w:val="clear" w:color="000000" w:fill="FFFFFF"/>
            <w:noWrap/>
            <w:vAlign w:val="center"/>
          </w:tcPr>
          <w:p w14:paraId="58F3BFB0"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SM_R</w:t>
            </w:r>
          </w:p>
        </w:tc>
        <w:tc>
          <w:tcPr>
            <w:tcW w:w="0" w:type="auto"/>
            <w:tcBorders>
              <w:top w:val="nil"/>
              <w:left w:val="nil"/>
              <w:bottom w:val="nil"/>
              <w:right w:val="nil"/>
            </w:tcBorders>
            <w:shd w:val="clear" w:color="000000" w:fill="FFFFFF"/>
            <w:noWrap/>
            <w:vAlign w:val="center"/>
          </w:tcPr>
          <w:p w14:paraId="1A0DB34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1AA2A92B"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73EE90EC" w14:textId="77777777" w:rsidTr="00C038B1">
        <w:trPr>
          <w:trHeight w:val="290"/>
        </w:trPr>
        <w:tc>
          <w:tcPr>
            <w:tcW w:w="0" w:type="auto"/>
            <w:tcBorders>
              <w:top w:val="nil"/>
              <w:left w:val="nil"/>
              <w:bottom w:val="nil"/>
              <w:right w:val="nil"/>
            </w:tcBorders>
            <w:shd w:val="clear" w:color="000000" w:fill="FFFFFF"/>
            <w:noWrap/>
            <w:vAlign w:val="center"/>
          </w:tcPr>
          <w:p w14:paraId="645FC051"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29</w:t>
            </w:r>
          </w:p>
        </w:tc>
        <w:tc>
          <w:tcPr>
            <w:tcW w:w="0" w:type="auto"/>
            <w:tcBorders>
              <w:top w:val="nil"/>
              <w:left w:val="nil"/>
              <w:bottom w:val="nil"/>
              <w:right w:val="nil"/>
            </w:tcBorders>
            <w:shd w:val="clear" w:color="000000" w:fill="FFFFFF"/>
            <w:noWrap/>
            <w:vAlign w:val="center"/>
          </w:tcPr>
          <w:p w14:paraId="4861C0DC"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Sensorimotor</w:t>
            </w:r>
          </w:p>
        </w:tc>
        <w:tc>
          <w:tcPr>
            <w:tcW w:w="0" w:type="auto"/>
            <w:tcBorders>
              <w:top w:val="nil"/>
              <w:left w:val="nil"/>
              <w:bottom w:val="nil"/>
              <w:right w:val="nil"/>
            </w:tcBorders>
            <w:shd w:val="clear" w:color="000000" w:fill="FFFFFF"/>
            <w:noWrap/>
            <w:vAlign w:val="center"/>
          </w:tcPr>
          <w:p w14:paraId="6930A52A"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SM_4</w:t>
            </w:r>
          </w:p>
        </w:tc>
        <w:tc>
          <w:tcPr>
            <w:tcW w:w="0" w:type="auto"/>
            <w:tcBorders>
              <w:top w:val="nil"/>
              <w:left w:val="nil"/>
              <w:bottom w:val="nil"/>
              <w:right w:val="nil"/>
            </w:tcBorders>
            <w:shd w:val="clear" w:color="000000" w:fill="FFFFFF"/>
            <w:noWrap/>
            <w:vAlign w:val="center"/>
          </w:tcPr>
          <w:p w14:paraId="0A3D360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694E17A9"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36A3D6C3" w14:textId="77777777" w:rsidTr="00C038B1">
        <w:trPr>
          <w:trHeight w:val="290"/>
        </w:trPr>
        <w:tc>
          <w:tcPr>
            <w:tcW w:w="0" w:type="auto"/>
            <w:tcBorders>
              <w:top w:val="nil"/>
              <w:left w:val="nil"/>
              <w:bottom w:val="nil"/>
              <w:right w:val="nil"/>
            </w:tcBorders>
            <w:shd w:val="clear" w:color="000000" w:fill="FFFFFF"/>
            <w:noWrap/>
            <w:vAlign w:val="center"/>
          </w:tcPr>
          <w:p w14:paraId="223AA87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39</w:t>
            </w:r>
          </w:p>
        </w:tc>
        <w:tc>
          <w:tcPr>
            <w:tcW w:w="0" w:type="auto"/>
            <w:tcBorders>
              <w:top w:val="nil"/>
              <w:left w:val="nil"/>
              <w:bottom w:val="nil"/>
              <w:right w:val="nil"/>
            </w:tcBorders>
            <w:shd w:val="clear" w:color="000000" w:fill="FFFFFF"/>
            <w:noWrap/>
            <w:vAlign w:val="center"/>
          </w:tcPr>
          <w:p w14:paraId="3F5DCB73"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0C52DC0A"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VIS_1</w:t>
            </w:r>
          </w:p>
        </w:tc>
        <w:tc>
          <w:tcPr>
            <w:tcW w:w="0" w:type="auto"/>
            <w:tcBorders>
              <w:top w:val="nil"/>
              <w:left w:val="nil"/>
              <w:bottom w:val="nil"/>
              <w:right w:val="nil"/>
            </w:tcBorders>
            <w:shd w:val="clear" w:color="000000" w:fill="FFFFFF"/>
            <w:noWrap/>
            <w:vAlign w:val="center"/>
          </w:tcPr>
          <w:p w14:paraId="61D0164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06F3161C"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061808E5" w14:textId="77777777" w:rsidTr="00C038B1">
        <w:trPr>
          <w:trHeight w:val="290"/>
        </w:trPr>
        <w:tc>
          <w:tcPr>
            <w:tcW w:w="0" w:type="auto"/>
            <w:tcBorders>
              <w:top w:val="nil"/>
              <w:left w:val="nil"/>
              <w:bottom w:val="nil"/>
              <w:right w:val="nil"/>
            </w:tcBorders>
            <w:shd w:val="clear" w:color="000000" w:fill="FFFFFF"/>
            <w:noWrap/>
            <w:vAlign w:val="center"/>
          </w:tcPr>
          <w:p w14:paraId="4672BF3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46</w:t>
            </w:r>
          </w:p>
        </w:tc>
        <w:tc>
          <w:tcPr>
            <w:tcW w:w="0" w:type="auto"/>
            <w:tcBorders>
              <w:top w:val="nil"/>
              <w:left w:val="nil"/>
              <w:bottom w:val="nil"/>
              <w:right w:val="nil"/>
            </w:tcBorders>
            <w:shd w:val="clear" w:color="000000" w:fill="FFFFFF"/>
            <w:noWrap/>
            <w:vAlign w:val="center"/>
          </w:tcPr>
          <w:p w14:paraId="3B1EB304"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23C67AF8"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VIS_2</w:t>
            </w:r>
          </w:p>
        </w:tc>
        <w:tc>
          <w:tcPr>
            <w:tcW w:w="0" w:type="auto"/>
            <w:tcBorders>
              <w:top w:val="nil"/>
              <w:left w:val="nil"/>
              <w:bottom w:val="nil"/>
              <w:right w:val="nil"/>
            </w:tcBorders>
            <w:shd w:val="clear" w:color="000000" w:fill="FFFFFF"/>
            <w:noWrap/>
            <w:vAlign w:val="center"/>
          </w:tcPr>
          <w:p w14:paraId="10683FC2"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0A62A9C8"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4A64975B" w14:textId="77777777" w:rsidTr="00C038B1">
        <w:trPr>
          <w:trHeight w:val="290"/>
        </w:trPr>
        <w:tc>
          <w:tcPr>
            <w:tcW w:w="0" w:type="auto"/>
            <w:tcBorders>
              <w:top w:val="nil"/>
              <w:left w:val="nil"/>
              <w:bottom w:val="nil"/>
              <w:right w:val="nil"/>
            </w:tcBorders>
            <w:shd w:val="clear" w:color="000000" w:fill="FFFFFF"/>
            <w:noWrap/>
            <w:vAlign w:val="center"/>
          </w:tcPr>
          <w:p w14:paraId="6319E53F"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59</w:t>
            </w:r>
          </w:p>
        </w:tc>
        <w:tc>
          <w:tcPr>
            <w:tcW w:w="0" w:type="auto"/>
            <w:tcBorders>
              <w:top w:val="nil"/>
              <w:left w:val="nil"/>
              <w:bottom w:val="nil"/>
              <w:right w:val="nil"/>
            </w:tcBorders>
            <w:shd w:val="clear" w:color="000000" w:fill="FFFFFF"/>
            <w:noWrap/>
            <w:vAlign w:val="center"/>
          </w:tcPr>
          <w:p w14:paraId="737C9A98"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0E43AAF7"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VIS_3</w:t>
            </w:r>
          </w:p>
        </w:tc>
        <w:tc>
          <w:tcPr>
            <w:tcW w:w="0" w:type="auto"/>
            <w:tcBorders>
              <w:top w:val="nil"/>
              <w:left w:val="nil"/>
              <w:bottom w:val="nil"/>
              <w:right w:val="nil"/>
            </w:tcBorders>
            <w:shd w:val="clear" w:color="000000" w:fill="FFFFFF"/>
            <w:noWrap/>
            <w:vAlign w:val="center"/>
          </w:tcPr>
          <w:p w14:paraId="55026F04"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5969C983"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17F0A241" w14:textId="77777777" w:rsidTr="00C038B1">
        <w:trPr>
          <w:trHeight w:val="290"/>
        </w:trPr>
        <w:tc>
          <w:tcPr>
            <w:tcW w:w="0" w:type="auto"/>
            <w:tcBorders>
              <w:top w:val="nil"/>
              <w:left w:val="nil"/>
              <w:bottom w:val="nil"/>
              <w:right w:val="nil"/>
            </w:tcBorders>
            <w:shd w:val="clear" w:color="000000" w:fill="FFFFFF"/>
            <w:noWrap/>
            <w:vAlign w:val="center"/>
          </w:tcPr>
          <w:p w14:paraId="100F6610"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64</w:t>
            </w:r>
          </w:p>
        </w:tc>
        <w:tc>
          <w:tcPr>
            <w:tcW w:w="0" w:type="auto"/>
            <w:tcBorders>
              <w:top w:val="nil"/>
              <w:left w:val="nil"/>
              <w:bottom w:val="nil"/>
              <w:right w:val="nil"/>
            </w:tcBorders>
            <w:shd w:val="clear" w:color="000000" w:fill="FFFFFF"/>
            <w:noWrap/>
            <w:vAlign w:val="center"/>
          </w:tcPr>
          <w:p w14:paraId="39CB2BC9"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425B8BCC"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VIS_4</w:t>
            </w:r>
          </w:p>
        </w:tc>
        <w:tc>
          <w:tcPr>
            <w:tcW w:w="0" w:type="auto"/>
            <w:tcBorders>
              <w:top w:val="nil"/>
              <w:left w:val="nil"/>
              <w:bottom w:val="nil"/>
              <w:right w:val="nil"/>
            </w:tcBorders>
            <w:shd w:val="clear" w:color="000000" w:fill="FFFFFF"/>
            <w:noWrap/>
            <w:vAlign w:val="center"/>
          </w:tcPr>
          <w:p w14:paraId="4D0ED96A"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4DB79C36"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yes</w:t>
            </w:r>
          </w:p>
        </w:tc>
      </w:tr>
      <w:tr w:rsidR="008A36C1" w:rsidRPr="00973821" w14:paraId="513A828E" w14:textId="77777777" w:rsidTr="00C038B1">
        <w:trPr>
          <w:trHeight w:val="290"/>
        </w:trPr>
        <w:tc>
          <w:tcPr>
            <w:tcW w:w="0" w:type="auto"/>
            <w:tcBorders>
              <w:top w:val="nil"/>
              <w:left w:val="nil"/>
              <w:bottom w:val="nil"/>
              <w:right w:val="nil"/>
            </w:tcBorders>
            <w:shd w:val="clear" w:color="000000" w:fill="FFFFFF"/>
            <w:noWrap/>
            <w:vAlign w:val="center"/>
          </w:tcPr>
          <w:p w14:paraId="058D5AE7"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67</w:t>
            </w:r>
          </w:p>
        </w:tc>
        <w:tc>
          <w:tcPr>
            <w:tcW w:w="0" w:type="auto"/>
            <w:tcBorders>
              <w:top w:val="nil"/>
              <w:left w:val="nil"/>
              <w:bottom w:val="nil"/>
              <w:right w:val="nil"/>
            </w:tcBorders>
            <w:shd w:val="clear" w:color="000000" w:fill="FFFFFF"/>
            <w:noWrap/>
            <w:vAlign w:val="center"/>
          </w:tcPr>
          <w:p w14:paraId="1AE507BE"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5F66C3DC"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VIS_5</w:t>
            </w:r>
          </w:p>
        </w:tc>
        <w:tc>
          <w:tcPr>
            <w:tcW w:w="0" w:type="auto"/>
            <w:tcBorders>
              <w:top w:val="nil"/>
              <w:left w:val="nil"/>
              <w:bottom w:val="nil"/>
              <w:right w:val="nil"/>
            </w:tcBorders>
            <w:shd w:val="clear" w:color="000000" w:fill="FFFFFF"/>
            <w:noWrap/>
            <w:vAlign w:val="center"/>
          </w:tcPr>
          <w:p w14:paraId="0474C5D6"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no</w:t>
            </w:r>
          </w:p>
        </w:tc>
        <w:tc>
          <w:tcPr>
            <w:tcW w:w="0" w:type="auto"/>
            <w:tcBorders>
              <w:top w:val="nil"/>
              <w:left w:val="nil"/>
              <w:bottom w:val="nil"/>
              <w:right w:val="nil"/>
            </w:tcBorders>
            <w:shd w:val="clear" w:color="000000" w:fill="FFFFFF"/>
            <w:noWrap/>
            <w:vAlign w:val="center"/>
          </w:tcPr>
          <w:p w14:paraId="0ED66056"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yes</w:t>
            </w:r>
          </w:p>
        </w:tc>
      </w:tr>
      <w:tr w:rsidR="008A36C1" w:rsidRPr="00973821" w14:paraId="611DF4C4" w14:textId="77777777" w:rsidTr="00C038B1">
        <w:trPr>
          <w:trHeight w:val="290"/>
        </w:trPr>
        <w:tc>
          <w:tcPr>
            <w:tcW w:w="0" w:type="auto"/>
            <w:tcBorders>
              <w:top w:val="nil"/>
              <w:left w:val="nil"/>
              <w:bottom w:val="nil"/>
              <w:right w:val="nil"/>
            </w:tcBorders>
            <w:shd w:val="clear" w:color="000000" w:fill="FFFFFF"/>
            <w:noWrap/>
            <w:vAlign w:val="center"/>
          </w:tcPr>
          <w:p w14:paraId="4CAF6E15" w14:textId="77777777" w:rsidR="008A36C1" w:rsidRPr="008A36C1" w:rsidRDefault="008A36C1" w:rsidP="002279E1">
            <w:pPr>
              <w:spacing w:before="240" w:line="240" w:lineRule="auto"/>
              <w:jc w:val="center"/>
              <w:rPr>
                <w:rFonts w:ascii="Times New Roman"/>
                <w:color w:val="000000"/>
                <w:sz w:val="24"/>
                <w:szCs w:val="24"/>
              </w:rPr>
            </w:pPr>
            <w:r w:rsidRPr="008A36C1">
              <w:rPr>
                <w:rFonts w:ascii="Times New Roman"/>
                <w:color w:val="000000"/>
                <w:sz w:val="24"/>
                <w:szCs w:val="24"/>
              </w:rPr>
              <w:t>48</w:t>
            </w:r>
          </w:p>
        </w:tc>
        <w:tc>
          <w:tcPr>
            <w:tcW w:w="0" w:type="auto"/>
            <w:tcBorders>
              <w:top w:val="nil"/>
              <w:left w:val="nil"/>
              <w:bottom w:val="nil"/>
              <w:right w:val="nil"/>
            </w:tcBorders>
            <w:shd w:val="clear" w:color="000000" w:fill="FFFFFF"/>
            <w:noWrap/>
            <w:vAlign w:val="center"/>
          </w:tcPr>
          <w:p w14:paraId="011EF612"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Visual</w:t>
            </w:r>
          </w:p>
        </w:tc>
        <w:tc>
          <w:tcPr>
            <w:tcW w:w="0" w:type="auto"/>
            <w:tcBorders>
              <w:top w:val="nil"/>
              <w:left w:val="nil"/>
              <w:bottom w:val="nil"/>
              <w:right w:val="nil"/>
            </w:tcBorders>
            <w:shd w:val="clear" w:color="000000" w:fill="FFFFFF"/>
            <w:noWrap/>
            <w:vAlign w:val="center"/>
          </w:tcPr>
          <w:p w14:paraId="1BD2CD3C" w14:textId="77777777" w:rsidR="008A36C1" w:rsidRPr="008A36C1" w:rsidRDefault="008A36C1" w:rsidP="002279E1">
            <w:pPr>
              <w:spacing w:before="240" w:line="240" w:lineRule="auto"/>
              <w:rPr>
                <w:rFonts w:ascii="Times New Roman"/>
                <w:color w:val="000000"/>
                <w:sz w:val="24"/>
                <w:szCs w:val="24"/>
              </w:rPr>
            </w:pPr>
            <w:r w:rsidRPr="008A36C1">
              <w:rPr>
                <w:rFonts w:ascii="Times New Roman"/>
                <w:color w:val="000000"/>
                <w:sz w:val="24"/>
                <w:szCs w:val="24"/>
              </w:rPr>
              <w:t>VIS_6</w:t>
            </w:r>
          </w:p>
        </w:tc>
        <w:tc>
          <w:tcPr>
            <w:tcW w:w="0" w:type="auto"/>
            <w:tcBorders>
              <w:top w:val="nil"/>
              <w:left w:val="nil"/>
              <w:bottom w:val="nil"/>
              <w:right w:val="nil"/>
            </w:tcBorders>
            <w:shd w:val="clear" w:color="000000" w:fill="FFFFFF"/>
            <w:noWrap/>
            <w:vAlign w:val="center"/>
          </w:tcPr>
          <w:p w14:paraId="01182F39"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yes</w:t>
            </w:r>
          </w:p>
        </w:tc>
        <w:tc>
          <w:tcPr>
            <w:tcW w:w="0" w:type="auto"/>
            <w:tcBorders>
              <w:top w:val="nil"/>
              <w:left w:val="nil"/>
              <w:bottom w:val="nil"/>
              <w:right w:val="nil"/>
            </w:tcBorders>
            <w:shd w:val="clear" w:color="000000" w:fill="FFFFFF"/>
            <w:noWrap/>
            <w:vAlign w:val="center"/>
          </w:tcPr>
          <w:p w14:paraId="17D85412" w14:textId="77777777" w:rsidR="008A36C1" w:rsidRPr="008A36C1" w:rsidRDefault="00B27F9D" w:rsidP="002279E1">
            <w:pPr>
              <w:spacing w:before="240" w:line="240" w:lineRule="auto"/>
              <w:jc w:val="center"/>
              <w:rPr>
                <w:rFonts w:ascii="Times New Roman"/>
                <w:color w:val="000000"/>
                <w:sz w:val="24"/>
                <w:szCs w:val="24"/>
              </w:rPr>
            </w:pPr>
            <w:r>
              <w:rPr>
                <w:rFonts w:ascii="Times New Roman"/>
                <w:color w:val="000000"/>
                <w:sz w:val="24"/>
                <w:szCs w:val="24"/>
              </w:rPr>
              <w:t>no</w:t>
            </w:r>
          </w:p>
        </w:tc>
      </w:tr>
    </w:tbl>
    <w:p w14:paraId="5543F611" w14:textId="77777777" w:rsidR="00B808D9" w:rsidRDefault="00B808D9" w:rsidP="002279E1">
      <w:pPr>
        <w:spacing w:before="240" w:line="240" w:lineRule="auto"/>
        <w:jc w:val="both"/>
        <w:rPr>
          <w:rFonts w:ascii="Times New Roman"/>
          <w:b/>
          <w:sz w:val="24"/>
          <w:szCs w:val="24"/>
        </w:rPr>
      </w:pPr>
    </w:p>
    <w:p w14:paraId="2B43D57A" w14:textId="77777777" w:rsidR="00B808D9" w:rsidRPr="00736904" w:rsidRDefault="00B808D9" w:rsidP="002279E1">
      <w:pPr>
        <w:pStyle w:val="ListParagraph"/>
        <w:numPr>
          <w:ilvl w:val="0"/>
          <w:numId w:val="1"/>
        </w:numPr>
        <w:spacing w:before="240" w:line="240" w:lineRule="auto"/>
        <w:jc w:val="both"/>
        <w:rPr>
          <w:rFonts w:ascii="Times New Roman"/>
          <w:b/>
          <w:sz w:val="24"/>
          <w:szCs w:val="24"/>
        </w:rPr>
      </w:pPr>
      <w:r w:rsidRPr="00736904">
        <w:rPr>
          <w:rFonts w:ascii="Times New Roman"/>
          <w:b/>
          <w:sz w:val="24"/>
          <w:szCs w:val="24"/>
        </w:rPr>
        <w:lastRenderedPageBreak/>
        <w:t>Dataset 1: Human Connectome Project</w:t>
      </w:r>
    </w:p>
    <w:p w14:paraId="646160FD" w14:textId="555B0D6C" w:rsidR="00B808D9" w:rsidRDefault="007728EB" w:rsidP="002279E1">
      <w:pPr>
        <w:spacing w:before="240" w:line="240" w:lineRule="auto"/>
        <w:jc w:val="both"/>
        <w:rPr>
          <w:rFonts w:ascii="Times New Roman"/>
          <w:sz w:val="24"/>
          <w:szCs w:val="24"/>
        </w:rPr>
      </w:pPr>
      <w:r>
        <w:rPr>
          <w:rFonts w:ascii="Times New Roman"/>
          <w:sz w:val="24"/>
          <w:szCs w:val="24"/>
        </w:rPr>
        <w:t>24 RSNs were identified from the</w:t>
      </w:r>
      <w:r w:rsidR="006F6C42">
        <w:rPr>
          <w:rFonts w:ascii="Times New Roman"/>
          <w:sz w:val="24"/>
          <w:szCs w:val="24"/>
        </w:rPr>
        <w:t xml:space="preserve"> </w:t>
      </w:r>
      <w:r>
        <w:rPr>
          <w:rFonts w:ascii="Times New Roman"/>
          <w:sz w:val="24"/>
          <w:szCs w:val="24"/>
        </w:rPr>
        <w:t xml:space="preserve">ICs of Dataset 1. The spatial maps of RSNs are displayed in Figure 1 of the main material. Main </w:t>
      </w:r>
      <w:r w:rsidR="00A33913" w:rsidRPr="00CE618F">
        <w:rPr>
          <w:rFonts w:ascii="Times New Roman"/>
          <w:sz w:val="24"/>
          <w:szCs w:val="24"/>
        </w:rPr>
        <w:t xml:space="preserve">activation sites representing the positive functional connectivity (FC) </w:t>
      </w:r>
      <w:r w:rsidR="00A33913">
        <w:rPr>
          <w:rFonts w:ascii="Times New Roman"/>
          <w:sz w:val="24"/>
          <w:szCs w:val="24"/>
        </w:rPr>
        <w:t xml:space="preserve">of a network </w:t>
      </w:r>
      <w:r>
        <w:rPr>
          <w:rFonts w:ascii="Times New Roman"/>
          <w:sz w:val="24"/>
          <w:szCs w:val="24"/>
        </w:rPr>
        <w:t xml:space="preserve">are listed in Supplementary Table </w:t>
      </w:r>
      <w:r w:rsidR="008D1535">
        <w:rPr>
          <w:rFonts w:ascii="Times New Roman"/>
          <w:sz w:val="24"/>
          <w:szCs w:val="24"/>
        </w:rPr>
        <w:t>2</w:t>
      </w:r>
      <w:r>
        <w:rPr>
          <w:rFonts w:ascii="Times New Roman"/>
          <w:sz w:val="24"/>
          <w:szCs w:val="24"/>
        </w:rPr>
        <w:t xml:space="preserve"> (brain regions were identified</w:t>
      </w:r>
      <w:r w:rsidR="0026357D">
        <w:rPr>
          <w:rFonts w:ascii="Times New Roman"/>
          <w:sz w:val="24"/>
          <w:szCs w:val="24"/>
        </w:rPr>
        <w:t xml:space="preserve"> from spatial maps </w:t>
      </w:r>
      <w:proofErr w:type="spellStart"/>
      <w:r w:rsidR="0026357D">
        <w:rPr>
          <w:rFonts w:ascii="Times New Roman"/>
          <w:sz w:val="24"/>
          <w:szCs w:val="24"/>
        </w:rPr>
        <w:t>thresholded</w:t>
      </w:r>
      <w:proofErr w:type="spellEnd"/>
      <w:r w:rsidR="0026357D">
        <w:rPr>
          <w:rFonts w:ascii="Times New Roman"/>
          <w:sz w:val="24"/>
          <w:szCs w:val="24"/>
        </w:rPr>
        <w:t xml:space="preserve"> at z &gt; 15 </w:t>
      </w:r>
      <w:r>
        <w:rPr>
          <w:rFonts w:ascii="Times New Roman"/>
          <w:sz w:val="24"/>
          <w:szCs w:val="24"/>
        </w:rPr>
        <w:t>using the Anatomy toolbox in SPM 12</w:t>
      </w:r>
      <w:r w:rsidR="0026357D">
        <w:rPr>
          <w:rFonts w:ascii="Times New Roman"/>
          <w:sz w:val="24"/>
          <w:szCs w:val="24"/>
        </w:rPr>
        <w:t xml:space="preserve"> </w:t>
      </w:r>
      <w:r w:rsidR="002279E1" w:rsidRPr="002279E1">
        <w:rPr>
          <w:rFonts w:ascii="Times New Roman"/>
          <w:noProof/>
          <w:sz w:val="24"/>
          <w:szCs w:val="24"/>
        </w:rPr>
        <w:t>(Eickhoff et al., 2005, 2006, 2007)</w:t>
      </w:r>
      <w:r w:rsidR="0026357D">
        <w:rPr>
          <w:rFonts w:ascii="Times New Roman"/>
          <w:sz w:val="24"/>
          <w:szCs w:val="24"/>
        </w:rPr>
        <w:t xml:space="preserve">. </w:t>
      </w:r>
      <w:r w:rsidR="006F6C42">
        <w:rPr>
          <w:rFonts w:ascii="Times New Roman"/>
          <w:sz w:val="24"/>
          <w:szCs w:val="24"/>
        </w:rPr>
        <w:t>Spectral centroid (</w:t>
      </w:r>
      <w:r w:rsidR="00B808D9" w:rsidRPr="00CE618F">
        <w:rPr>
          <w:rFonts w:ascii="Times New Roman"/>
          <w:sz w:val="24"/>
          <w:szCs w:val="24"/>
        </w:rPr>
        <w:t>SC</w:t>
      </w:r>
      <w:r w:rsidR="006F6C42">
        <w:rPr>
          <w:rFonts w:ascii="Times New Roman"/>
          <w:sz w:val="24"/>
          <w:szCs w:val="24"/>
        </w:rPr>
        <w:t>)</w:t>
      </w:r>
      <w:r w:rsidR="00B808D9" w:rsidRPr="00CE618F">
        <w:rPr>
          <w:rFonts w:ascii="Times New Roman"/>
          <w:sz w:val="24"/>
          <w:szCs w:val="24"/>
        </w:rPr>
        <w:t xml:space="preserve"> values were calculated on time courses </w:t>
      </w:r>
      <w:r>
        <w:rPr>
          <w:rFonts w:ascii="Times New Roman"/>
          <w:sz w:val="24"/>
          <w:szCs w:val="24"/>
        </w:rPr>
        <w:t xml:space="preserve">of individual RSNs. </w:t>
      </w:r>
      <w:r w:rsidR="00B808D9" w:rsidRPr="00CE618F">
        <w:rPr>
          <w:rFonts w:ascii="Times New Roman"/>
          <w:sz w:val="24"/>
          <w:szCs w:val="24"/>
        </w:rPr>
        <w:t xml:space="preserve">For each of the 24 RSNs the mean values of SC are displayed in Supplementary Table </w:t>
      </w:r>
      <w:r w:rsidR="008D1535">
        <w:rPr>
          <w:rFonts w:ascii="Times New Roman"/>
          <w:sz w:val="24"/>
          <w:szCs w:val="24"/>
        </w:rPr>
        <w:t>2</w:t>
      </w:r>
      <w:r w:rsidR="00B808D9" w:rsidRPr="00CE618F">
        <w:rPr>
          <w:rFonts w:ascii="Times New Roman"/>
          <w:sz w:val="24"/>
          <w:szCs w:val="24"/>
        </w:rPr>
        <w:t>.</w:t>
      </w:r>
    </w:p>
    <w:p w14:paraId="06D2C88B" w14:textId="66DC0329" w:rsidR="00384ADD" w:rsidRDefault="008D1535" w:rsidP="002279E1">
      <w:pPr>
        <w:spacing w:before="240" w:line="240" w:lineRule="auto"/>
        <w:jc w:val="both"/>
        <w:rPr>
          <w:rFonts w:ascii="Times New Roman"/>
          <w:i/>
          <w:sz w:val="24"/>
          <w:szCs w:val="24"/>
        </w:rPr>
      </w:pPr>
      <w:r>
        <w:rPr>
          <w:rFonts w:ascii="Times New Roman"/>
          <w:b/>
          <w:i/>
          <w:sz w:val="24"/>
          <w:szCs w:val="24"/>
        </w:rPr>
        <w:t xml:space="preserve">Supplementary </w:t>
      </w:r>
      <w:r w:rsidR="00384ADD" w:rsidRPr="00CE618F">
        <w:rPr>
          <w:rFonts w:ascii="Times New Roman"/>
          <w:b/>
          <w:i/>
          <w:sz w:val="24"/>
          <w:szCs w:val="24"/>
        </w:rPr>
        <w:t xml:space="preserve">Table </w:t>
      </w:r>
      <w:r>
        <w:rPr>
          <w:rFonts w:ascii="Times New Roman"/>
          <w:b/>
          <w:i/>
          <w:sz w:val="24"/>
          <w:szCs w:val="24"/>
        </w:rPr>
        <w:t>2</w:t>
      </w:r>
      <w:r w:rsidR="00384ADD" w:rsidRPr="00CE618F">
        <w:rPr>
          <w:rFonts w:ascii="Times New Roman"/>
          <w:b/>
          <w:i/>
          <w:sz w:val="24"/>
          <w:szCs w:val="24"/>
        </w:rPr>
        <w:t xml:space="preserve">. </w:t>
      </w:r>
      <w:r w:rsidR="00A37167">
        <w:rPr>
          <w:rFonts w:ascii="Times New Roman"/>
          <w:b/>
          <w:i/>
          <w:sz w:val="24"/>
          <w:szCs w:val="24"/>
        </w:rPr>
        <w:t>Dataset 1: Resting-state networks</w:t>
      </w:r>
      <w:r w:rsidR="00F50CA7">
        <w:rPr>
          <w:rFonts w:ascii="Times New Roman"/>
          <w:b/>
          <w:i/>
          <w:sz w:val="24"/>
          <w:szCs w:val="24"/>
        </w:rPr>
        <w:t>: spectral centroid and connectivity.</w:t>
      </w:r>
      <w:r w:rsidR="00A37167">
        <w:rPr>
          <w:rFonts w:ascii="Times New Roman"/>
          <w:b/>
          <w:sz w:val="24"/>
          <w:szCs w:val="24"/>
        </w:rPr>
        <w:t xml:space="preserve"> </w:t>
      </w:r>
      <w:r w:rsidR="00384ADD" w:rsidRPr="00DB5942">
        <w:rPr>
          <w:rFonts w:ascii="Times New Roman"/>
          <w:i/>
          <w:sz w:val="24"/>
          <w:szCs w:val="24"/>
        </w:rPr>
        <w:t>For each RSN the table represents the value of the corresponding</w:t>
      </w:r>
      <w:r w:rsidR="0006764B">
        <w:rPr>
          <w:rFonts w:ascii="Times New Roman"/>
          <w:i/>
          <w:sz w:val="24"/>
          <w:szCs w:val="24"/>
        </w:rPr>
        <w:t xml:space="preserve"> spectral centroid (</w:t>
      </w:r>
      <w:r w:rsidR="00384ADD" w:rsidRPr="00DB5942">
        <w:rPr>
          <w:rFonts w:ascii="Times New Roman"/>
          <w:i/>
          <w:sz w:val="24"/>
          <w:szCs w:val="24"/>
        </w:rPr>
        <w:t>SC</w:t>
      </w:r>
      <w:r w:rsidR="0006764B">
        <w:rPr>
          <w:rFonts w:ascii="Times New Roman"/>
          <w:i/>
          <w:sz w:val="24"/>
          <w:szCs w:val="24"/>
        </w:rPr>
        <w:t>)</w:t>
      </w:r>
      <w:r w:rsidR="00A37167" w:rsidRPr="00DB5942">
        <w:rPr>
          <w:rFonts w:ascii="Times New Roman"/>
          <w:i/>
          <w:sz w:val="24"/>
          <w:szCs w:val="24"/>
        </w:rPr>
        <w:t xml:space="preserve"> as well as brain regions constituting the positive</w:t>
      </w:r>
      <w:r w:rsidR="0006764B">
        <w:rPr>
          <w:rFonts w:ascii="Times New Roman"/>
          <w:i/>
          <w:sz w:val="24"/>
          <w:szCs w:val="24"/>
        </w:rPr>
        <w:t xml:space="preserve"> functional connectivity (</w:t>
      </w:r>
      <w:r w:rsidR="00A37167" w:rsidRPr="00DB5942">
        <w:rPr>
          <w:rFonts w:ascii="Times New Roman"/>
          <w:i/>
          <w:sz w:val="24"/>
          <w:szCs w:val="24"/>
        </w:rPr>
        <w:t>FC</w:t>
      </w:r>
      <w:r w:rsidR="0006764B">
        <w:rPr>
          <w:rFonts w:ascii="Times New Roman"/>
          <w:i/>
          <w:sz w:val="24"/>
          <w:szCs w:val="24"/>
        </w:rPr>
        <w:t>)</w:t>
      </w:r>
      <w:r w:rsidR="00A37167" w:rsidRPr="00DB5942">
        <w:rPr>
          <w:rFonts w:ascii="Times New Roman"/>
          <w:i/>
          <w:sz w:val="24"/>
          <w:szCs w:val="24"/>
        </w:rPr>
        <w:t xml:space="preserve"> pattern within the network</w:t>
      </w:r>
      <w:r w:rsidR="00384ADD" w:rsidRPr="00DB5942">
        <w:rPr>
          <w:rFonts w:ascii="Times New Roman"/>
          <w:i/>
          <w:sz w:val="24"/>
          <w:szCs w:val="24"/>
        </w:rPr>
        <w:t>. RSNs are ordered according to their increasing SC values.</w:t>
      </w:r>
      <w:r w:rsidR="00C9732C" w:rsidRPr="00DB5942">
        <w:rPr>
          <w:rFonts w:ascii="Times New Roman"/>
          <w:i/>
          <w:sz w:val="24"/>
          <w:szCs w:val="24"/>
        </w:rPr>
        <w:t xml:space="preserve"> Abbreviations: ACC, Anterior Cingulate Cortex; IFG, Inferior Frontal Gyrus; IPL, Inferior Parietal Lobule; MCC, Midcingulate Cortex.</w:t>
      </w:r>
    </w:p>
    <w:tbl>
      <w:tblPr>
        <w:tblW w:w="0" w:type="auto"/>
        <w:tblLook w:val="04A0" w:firstRow="1" w:lastRow="0" w:firstColumn="1" w:lastColumn="0" w:noHBand="0" w:noVBand="1"/>
      </w:tblPr>
      <w:tblGrid>
        <w:gridCol w:w="1487"/>
        <w:gridCol w:w="1036"/>
        <w:gridCol w:w="6765"/>
      </w:tblGrid>
      <w:tr w:rsidR="00E335C8" w:rsidRPr="00E335C8" w14:paraId="7327F796" w14:textId="77777777" w:rsidTr="007B039B">
        <w:trPr>
          <w:trHeight w:val="310"/>
        </w:trPr>
        <w:tc>
          <w:tcPr>
            <w:tcW w:w="0" w:type="auto"/>
            <w:gridSpan w:val="3"/>
            <w:tcBorders>
              <w:top w:val="nil"/>
              <w:left w:val="nil"/>
              <w:bottom w:val="single" w:sz="8" w:space="0" w:color="FF0000"/>
              <w:right w:val="nil"/>
            </w:tcBorders>
            <w:shd w:val="clear" w:color="000000" w:fill="FFFFFF"/>
            <w:noWrap/>
            <w:vAlign w:val="center"/>
            <w:hideMark/>
          </w:tcPr>
          <w:p w14:paraId="10BE64A6" w14:textId="77777777" w:rsidR="00E335C8" w:rsidRPr="00E335C8" w:rsidRDefault="00E335C8" w:rsidP="00E335C8">
            <w:pPr>
              <w:spacing w:after="0" w:line="240" w:lineRule="auto"/>
              <w:rPr>
                <w:rFonts w:ascii="Times New Roman"/>
                <w:b/>
                <w:bCs/>
                <w:color w:val="000000"/>
                <w:sz w:val="24"/>
                <w:szCs w:val="24"/>
              </w:rPr>
            </w:pPr>
            <w:r w:rsidRPr="00E335C8">
              <w:rPr>
                <w:rFonts w:ascii="Times New Roman"/>
                <w:b/>
                <w:bCs/>
                <w:color w:val="000000"/>
                <w:sz w:val="24"/>
                <w:szCs w:val="24"/>
              </w:rPr>
              <w:t>Dataset 1: Human Connectome Project</w:t>
            </w:r>
          </w:p>
        </w:tc>
      </w:tr>
      <w:tr w:rsidR="00E335C8" w:rsidRPr="00E335C8" w14:paraId="3401EDBB" w14:textId="77777777" w:rsidTr="007B039B">
        <w:trPr>
          <w:trHeight w:val="310"/>
        </w:trPr>
        <w:tc>
          <w:tcPr>
            <w:tcW w:w="0" w:type="auto"/>
            <w:tcBorders>
              <w:top w:val="nil"/>
              <w:left w:val="nil"/>
              <w:bottom w:val="single" w:sz="8" w:space="0" w:color="FF0000"/>
              <w:right w:val="nil"/>
            </w:tcBorders>
            <w:shd w:val="clear" w:color="000000" w:fill="FFFFFF"/>
            <w:noWrap/>
            <w:vAlign w:val="center"/>
            <w:hideMark/>
          </w:tcPr>
          <w:p w14:paraId="5F523A0A" w14:textId="77777777" w:rsidR="00E335C8" w:rsidRPr="00E335C8" w:rsidRDefault="00E335C8" w:rsidP="00E335C8">
            <w:pPr>
              <w:spacing w:after="0" w:line="240" w:lineRule="auto"/>
              <w:rPr>
                <w:rFonts w:ascii="Times New Roman"/>
                <w:b/>
                <w:bCs/>
                <w:color w:val="000000"/>
                <w:sz w:val="24"/>
                <w:szCs w:val="24"/>
              </w:rPr>
            </w:pPr>
            <w:r w:rsidRPr="00E335C8">
              <w:rPr>
                <w:rFonts w:ascii="Times New Roman"/>
                <w:b/>
                <w:bCs/>
                <w:color w:val="000000"/>
                <w:sz w:val="24"/>
                <w:szCs w:val="24"/>
              </w:rPr>
              <w:t>RSN</w:t>
            </w:r>
          </w:p>
        </w:tc>
        <w:tc>
          <w:tcPr>
            <w:tcW w:w="0" w:type="auto"/>
            <w:tcBorders>
              <w:top w:val="nil"/>
              <w:left w:val="nil"/>
              <w:bottom w:val="single" w:sz="8" w:space="0" w:color="FF0000"/>
              <w:right w:val="nil"/>
            </w:tcBorders>
            <w:shd w:val="clear" w:color="000000" w:fill="FFFFFF"/>
            <w:noWrap/>
            <w:vAlign w:val="center"/>
            <w:hideMark/>
          </w:tcPr>
          <w:p w14:paraId="708977E8" w14:textId="77777777" w:rsidR="00E335C8" w:rsidRPr="00E335C8" w:rsidRDefault="00E335C8" w:rsidP="00E335C8">
            <w:pPr>
              <w:spacing w:after="0" w:line="240" w:lineRule="auto"/>
              <w:rPr>
                <w:rFonts w:ascii="Times New Roman"/>
                <w:b/>
                <w:bCs/>
                <w:color w:val="000000"/>
                <w:sz w:val="24"/>
                <w:szCs w:val="24"/>
              </w:rPr>
            </w:pPr>
            <w:r w:rsidRPr="00E335C8">
              <w:rPr>
                <w:rFonts w:ascii="Times New Roman"/>
                <w:b/>
                <w:bCs/>
                <w:color w:val="000000"/>
                <w:sz w:val="24"/>
                <w:szCs w:val="24"/>
              </w:rPr>
              <w:t>SC [Hz]</w:t>
            </w:r>
          </w:p>
        </w:tc>
        <w:tc>
          <w:tcPr>
            <w:tcW w:w="0" w:type="auto"/>
            <w:tcBorders>
              <w:top w:val="nil"/>
              <w:left w:val="nil"/>
              <w:bottom w:val="single" w:sz="8" w:space="0" w:color="FF0000"/>
              <w:right w:val="nil"/>
            </w:tcBorders>
            <w:shd w:val="clear" w:color="000000" w:fill="FFFFFF"/>
            <w:noWrap/>
            <w:vAlign w:val="center"/>
            <w:hideMark/>
          </w:tcPr>
          <w:p w14:paraId="64C9FD29" w14:textId="77777777" w:rsidR="00E335C8" w:rsidRPr="00E335C8" w:rsidRDefault="00E335C8" w:rsidP="00E335C8">
            <w:pPr>
              <w:spacing w:after="0" w:line="240" w:lineRule="auto"/>
              <w:jc w:val="center"/>
              <w:rPr>
                <w:rFonts w:ascii="Times New Roman"/>
                <w:b/>
                <w:bCs/>
                <w:color w:val="000000"/>
                <w:sz w:val="24"/>
                <w:szCs w:val="24"/>
              </w:rPr>
            </w:pPr>
            <w:r w:rsidRPr="00E335C8">
              <w:rPr>
                <w:rFonts w:ascii="Times New Roman"/>
                <w:b/>
                <w:bCs/>
                <w:color w:val="000000"/>
                <w:sz w:val="24"/>
                <w:szCs w:val="24"/>
              </w:rPr>
              <w:t>positive FC</w:t>
            </w:r>
          </w:p>
        </w:tc>
      </w:tr>
      <w:tr w:rsidR="00E335C8" w:rsidRPr="00E335C8" w14:paraId="61E270B3" w14:textId="77777777" w:rsidTr="007B039B">
        <w:trPr>
          <w:trHeight w:val="560"/>
        </w:trPr>
        <w:tc>
          <w:tcPr>
            <w:tcW w:w="0" w:type="auto"/>
            <w:tcBorders>
              <w:top w:val="nil"/>
              <w:left w:val="nil"/>
              <w:bottom w:val="nil"/>
              <w:right w:val="nil"/>
            </w:tcBorders>
            <w:shd w:val="clear" w:color="000000" w:fill="FFFFFF"/>
            <w:vAlign w:val="center"/>
            <w:hideMark/>
          </w:tcPr>
          <w:p w14:paraId="4909DE9F" w14:textId="77777777" w:rsidR="00E335C8" w:rsidRPr="00E335C8" w:rsidRDefault="00E335C8" w:rsidP="00E335C8">
            <w:pPr>
              <w:spacing w:after="0" w:line="240" w:lineRule="auto"/>
              <w:rPr>
                <w:rFonts w:ascii="Times New Roman"/>
                <w:color w:val="000000"/>
              </w:rPr>
            </w:pPr>
            <w:proofErr w:type="spellStart"/>
            <w:r w:rsidRPr="00E335C8">
              <w:rPr>
                <w:rFonts w:ascii="Times New Roman"/>
                <w:color w:val="000000"/>
              </w:rPr>
              <w:t>DMN_postlat</w:t>
            </w:r>
            <w:proofErr w:type="spellEnd"/>
          </w:p>
        </w:tc>
        <w:tc>
          <w:tcPr>
            <w:tcW w:w="0" w:type="auto"/>
            <w:tcBorders>
              <w:top w:val="nil"/>
              <w:left w:val="nil"/>
              <w:bottom w:val="nil"/>
              <w:right w:val="nil"/>
            </w:tcBorders>
            <w:shd w:val="clear" w:color="000000" w:fill="FFFFFF"/>
            <w:vAlign w:val="center"/>
            <w:hideMark/>
          </w:tcPr>
          <w:p w14:paraId="1AAE62BD"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0.083</w:t>
            </w:r>
          </w:p>
        </w:tc>
        <w:tc>
          <w:tcPr>
            <w:tcW w:w="0" w:type="auto"/>
            <w:tcBorders>
              <w:top w:val="nil"/>
              <w:left w:val="nil"/>
              <w:bottom w:val="nil"/>
              <w:right w:val="nil"/>
            </w:tcBorders>
            <w:shd w:val="clear" w:color="000000" w:fill="FFFFFF"/>
            <w:vAlign w:val="center"/>
            <w:hideMark/>
          </w:tcPr>
          <w:p w14:paraId="2F0EB27F"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 xml:space="preserve">Lingual Gyrus, Cuneus, Calcarine Gyrus, </w:t>
            </w:r>
            <w:proofErr w:type="spellStart"/>
            <w:r w:rsidRPr="00E335C8">
              <w:rPr>
                <w:rFonts w:ascii="Times New Roman"/>
                <w:color w:val="000000"/>
              </w:rPr>
              <w:t>Precuneus</w:t>
            </w:r>
            <w:proofErr w:type="spellEnd"/>
            <w:r w:rsidRPr="00E335C8">
              <w:rPr>
                <w:rFonts w:ascii="Times New Roman"/>
                <w:color w:val="000000"/>
              </w:rPr>
              <w:t>, IPL, Angular Gyrus, MCC, Superior Frontal Gyrus, Fusiform Gyrus,</w:t>
            </w:r>
          </w:p>
        </w:tc>
      </w:tr>
      <w:tr w:rsidR="00E335C8" w:rsidRPr="00E335C8" w14:paraId="3027F17C" w14:textId="77777777" w:rsidTr="007B039B">
        <w:trPr>
          <w:trHeight w:val="290"/>
        </w:trPr>
        <w:tc>
          <w:tcPr>
            <w:tcW w:w="0" w:type="auto"/>
            <w:tcBorders>
              <w:top w:val="nil"/>
              <w:left w:val="nil"/>
              <w:bottom w:val="nil"/>
              <w:right w:val="nil"/>
            </w:tcBorders>
            <w:shd w:val="clear" w:color="000000" w:fill="FFFFFF"/>
            <w:vAlign w:val="center"/>
            <w:hideMark/>
          </w:tcPr>
          <w:p w14:paraId="470A7691" w14:textId="77777777" w:rsidR="00E335C8" w:rsidRPr="00E335C8" w:rsidRDefault="00E335C8" w:rsidP="00E335C8">
            <w:pPr>
              <w:spacing w:after="0" w:line="240" w:lineRule="auto"/>
              <w:rPr>
                <w:rFonts w:ascii="Times New Roman"/>
                <w:color w:val="000000"/>
              </w:rPr>
            </w:pPr>
            <w:r w:rsidRPr="00E335C8">
              <w:rPr>
                <w:rFonts w:ascii="Times New Roman"/>
                <w:color w:val="000000"/>
              </w:rPr>
              <w:t>SM_1</w:t>
            </w:r>
          </w:p>
        </w:tc>
        <w:tc>
          <w:tcPr>
            <w:tcW w:w="0" w:type="auto"/>
            <w:tcBorders>
              <w:top w:val="nil"/>
              <w:left w:val="nil"/>
              <w:bottom w:val="nil"/>
              <w:right w:val="nil"/>
            </w:tcBorders>
            <w:shd w:val="clear" w:color="000000" w:fill="FFFFFF"/>
            <w:vAlign w:val="center"/>
            <w:hideMark/>
          </w:tcPr>
          <w:p w14:paraId="777375F5"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0.085</w:t>
            </w:r>
          </w:p>
        </w:tc>
        <w:tc>
          <w:tcPr>
            <w:tcW w:w="0" w:type="auto"/>
            <w:tcBorders>
              <w:top w:val="nil"/>
              <w:left w:val="nil"/>
              <w:bottom w:val="nil"/>
              <w:right w:val="nil"/>
            </w:tcBorders>
            <w:shd w:val="clear" w:color="000000" w:fill="FFFFFF"/>
            <w:vAlign w:val="center"/>
            <w:hideMark/>
          </w:tcPr>
          <w:p w14:paraId="23813DAE"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IPL, Supramarginal gyrus, IFG</w:t>
            </w:r>
          </w:p>
        </w:tc>
      </w:tr>
      <w:tr w:rsidR="00E335C8" w:rsidRPr="00E335C8" w14:paraId="6F72FE3D" w14:textId="77777777" w:rsidTr="007B039B">
        <w:trPr>
          <w:trHeight w:val="560"/>
        </w:trPr>
        <w:tc>
          <w:tcPr>
            <w:tcW w:w="0" w:type="auto"/>
            <w:tcBorders>
              <w:top w:val="nil"/>
              <w:left w:val="nil"/>
              <w:bottom w:val="nil"/>
              <w:right w:val="nil"/>
            </w:tcBorders>
            <w:shd w:val="clear" w:color="000000" w:fill="FFFFFF"/>
            <w:vAlign w:val="center"/>
            <w:hideMark/>
          </w:tcPr>
          <w:p w14:paraId="07680182" w14:textId="77777777" w:rsidR="00E335C8" w:rsidRPr="00E335C8" w:rsidRDefault="00E335C8" w:rsidP="00E335C8">
            <w:pPr>
              <w:spacing w:after="0" w:line="240" w:lineRule="auto"/>
              <w:rPr>
                <w:rFonts w:ascii="Times New Roman"/>
                <w:color w:val="000000"/>
              </w:rPr>
            </w:pPr>
            <w:r w:rsidRPr="00E335C8">
              <w:rPr>
                <w:rFonts w:ascii="Times New Roman"/>
                <w:color w:val="000000"/>
              </w:rPr>
              <w:t>ATT_L</w:t>
            </w:r>
          </w:p>
        </w:tc>
        <w:tc>
          <w:tcPr>
            <w:tcW w:w="0" w:type="auto"/>
            <w:tcBorders>
              <w:top w:val="nil"/>
              <w:left w:val="nil"/>
              <w:bottom w:val="nil"/>
              <w:right w:val="nil"/>
            </w:tcBorders>
            <w:shd w:val="clear" w:color="000000" w:fill="FFFFFF"/>
            <w:vAlign w:val="center"/>
            <w:hideMark/>
          </w:tcPr>
          <w:p w14:paraId="3C0E9B70"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0.089</w:t>
            </w:r>
          </w:p>
        </w:tc>
        <w:tc>
          <w:tcPr>
            <w:tcW w:w="0" w:type="auto"/>
            <w:tcBorders>
              <w:top w:val="nil"/>
              <w:left w:val="nil"/>
              <w:bottom w:val="nil"/>
              <w:right w:val="nil"/>
            </w:tcBorders>
            <w:shd w:val="clear" w:color="000000" w:fill="FFFFFF"/>
            <w:vAlign w:val="center"/>
            <w:hideMark/>
          </w:tcPr>
          <w:p w14:paraId="176DEEE8"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Superior Frontal Gyrus, Middle Frontal Gyrus, Angular Gyrus, IPL, Middle Orbital Gyrus, IFG, MCC</w:t>
            </w:r>
          </w:p>
        </w:tc>
      </w:tr>
      <w:tr w:rsidR="00E335C8" w:rsidRPr="00E335C8" w14:paraId="32D7610B" w14:textId="77777777" w:rsidTr="007B039B">
        <w:trPr>
          <w:trHeight w:val="290"/>
        </w:trPr>
        <w:tc>
          <w:tcPr>
            <w:tcW w:w="0" w:type="auto"/>
            <w:tcBorders>
              <w:top w:val="nil"/>
              <w:left w:val="nil"/>
              <w:bottom w:val="nil"/>
              <w:right w:val="nil"/>
            </w:tcBorders>
            <w:shd w:val="clear" w:color="000000" w:fill="FFFFFF"/>
            <w:vAlign w:val="center"/>
            <w:hideMark/>
          </w:tcPr>
          <w:p w14:paraId="299060B3" w14:textId="77777777" w:rsidR="00E335C8" w:rsidRPr="00E335C8" w:rsidRDefault="00E335C8" w:rsidP="00E335C8">
            <w:pPr>
              <w:spacing w:after="0" w:line="240" w:lineRule="auto"/>
              <w:rPr>
                <w:rFonts w:ascii="Times New Roman"/>
                <w:color w:val="000000"/>
              </w:rPr>
            </w:pPr>
            <w:r w:rsidRPr="00E335C8">
              <w:rPr>
                <w:rFonts w:ascii="Times New Roman"/>
                <w:color w:val="000000"/>
              </w:rPr>
              <w:t>ATT_R</w:t>
            </w:r>
          </w:p>
        </w:tc>
        <w:tc>
          <w:tcPr>
            <w:tcW w:w="0" w:type="auto"/>
            <w:tcBorders>
              <w:top w:val="nil"/>
              <w:left w:val="nil"/>
              <w:bottom w:val="nil"/>
              <w:right w:val="nil"/>
            </w:tcBorders>
            <w:shd w:val="clear" w:color="000000" w:fill="FFFFFF"/>
            <w:vAlign w:val="center"/>
            <w:hideMark/>
          </w:tcPr>
          <w:p w14:paraId="22DA744B"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0.090</w:t>
            </w:r>
          </w:p>
        </w:tc>
        <w:tc>
          <w:tcPr>
            <w:tcW w:w="0" w:type="auto"/>
            <w:tcBorders>
              <w:top w:val="nil"/>
              <w:left w:val="nil"/>
              <w:bottom w:val="nil"/>
              <w:right w:val="nil"/>
            </w:tcBorders>
            <w:shd w:val="clear" w:color="000000" w:fill="FFFFFF"/>
            <w:vAlign w:val="center"/>
            <w:hideMark/>
          </w:tcPr>
          <w:p w14:paraId="31AC1CBE"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Superior Parietal Lobule, IPL, Middle Frontal Gyrus, IFG, Superior Frontal Gyrus</w:t>
            </w:r>
          </w:p>
        </w:tc>
      </w:tr>
      <w:tr w:rsidR="00E335C8" w:rsidRPr="00E335C8" w14:paraId="0A5EF744" w14:textId="77777777" w:rsidTr="007B039B">
        <w:trPr>
          <w:trHeight w:val="560"/>
        </w:trPr>
        <w:tc>
          <w:tcPr>
            <w:tcW w:w="0" w:type="auto"/>
            <w:tcBorders>
              <w:top w:val="nil"/>
              <w:left w:val="nil"/>
              <w:bottom w:val="nil"/>
              <w:right w:val="nil"/>
            </w:tcBorders>
            <w:shd w:val="clear" w:color="000000" w:fill="FFFFFF"/>
            <w:vAlign w:val="center"/>
            <w:hideMark/>
          </w:tcPr>
          <w:p w14:paraId="0BB2A96F" w14:textId="77777777" w:rsidR="00E335C8" w:rsidRPr="00E335C8" w:rsidRDefault="00E335C8" w:rsidP="00E335C8">
            <w:pPr>
              <w:spacing w:after="0" w:line="240" w:lineRule="auto"/>
              <w:rPr>
                <w:rFonts w:ascii="Times New Roman"/>
                <w:color w:val="000000"/>
              </w:rPr>
            </w:pPr>
            <w:r w:rsidRPr="00E335C8">
              <w:rPr>
                <w:rFonts w:ascii="Times New Roman"/>
                <w:color w:val="000000"/>
              </w:rPr>
              <w:t>VIS_4</w:t>
            </w:r>
          </w:p>
        </w:tc>
        <w:tc>
          <w:tcPr>
            <w:tcW w:w="0" w:type="auto"/>
            <w:tcBorders>
              <w:top w:val="nil"/>
              <w:left w:val="nil"/>
              <w:bottom w:val="nil"/>
              <w:right w:val="nil"/>
            </w:tcBorders>
            <w:shd w:val="clear" w:color="000000" w:fill="FFFFFF"/>
            <w:vAlign w:val="center"/>
            <w:hideMark/>
          </w:tcPr>
          <w:p w14:paraId="601AB0E8"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0.090</w:t>
            </w:r>
          </w:p>
        </w:tc>
        <w:tc>
          <w:tcPr>
            <w:tcW w:w="0" w:type="auto"/>
            <w:tcBorders>
              <w:top w:val="nil"/>
              <w:left w:val="nil"/>
              <w:bottom w:val="nil"/>
              <w:right w:val="nil"/>
            </w:tcBorders>
            <w:shd w:val="clear" w:color="000000" w:fill="FFFFFF"/>
            <w:vAlign w:val="center"/>
            <w:hideMark/>
          </w:tcPr>
          <w:p w14:paraId="7B01AD36"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 xml:space="preserve">V2, Calcarine Gyrus, Lingual Gyrus, Cuneus, Superior Occipital Gyrus, Dorsal and Ventral </w:t>
            </w:r>
            <w:proofErr w:type="spellStart"/>
            <w:r w:rsidRPr="00E335C8">
              <w:rPr>
                <w:rFonts w:ascii="Times New Roman"/>
                <w:color w:val="000000"/>
              </w:rPr>
              <w:t>Extrastriate</w:t>
            </w:r>
            <w:proofErr w:type="spellEnd"/>
            <w:r w:rsidRPr="00E335C8">
              <w:rPr>
                <w:rFonts w:ascii="Times New Roman"/>
                <w:color w:val="000000"/>
              </w:rPr>
              <w:t xml:space="preserve"> Cortex (V3)</w:t>
            </w:r>
          </w:p>
        </w:tc>
      </w:tr>
      <w:tr w:rsidR="00E335C8" w:rsidRPr="00E335C8" w14:paraId="3B501215" w14:textId="77777777" w:rsidTr="007B039B">
        <w:trPr>
          <w:trHeight w:val="290"/>
        </w:trPr>
        <w:tc>
          <w:tcPr>
            <w:tcW w:w="0" w:type="auto"/>
            <w:tcBorders>
              <w:top w:val="nil"/>
              <w:left w:val="nil"/>
              <w:bottom w:val="nil"/>
              <w:right w:val="nil"/>
            </w:tcBorders>
            <w:shd w:val="clear" w:color="000000" w:fill="FFFFFF"/>
            <w:vAlign w:val="center"/>
            <w:hideMark/>
          </w:tcPr>
          <w:p w14:paraId="7840AEE9" w14:textId="77777777" w:rsidR="00E335C8" w:rsidRPr="00E335C8" w:rsidRDefault="00E335C8" w:rsidP="00E335C8">
            <w:pPr>
              <w:spacing w:after="0" w:line="240" w:lineRule="auto"/>
              <w:rPr>
                <w:rFonts w:ascii="Times New Roman"/>
                <w:color w:val="000000"/>
              </w:rPr>
            </w:pPr>
            <w:proofErr w:type="spellStart"/>
            <w:r w:rsidRPr="00E335C8">
              <w:rPr>
                <w:rFonts w:ascii="Times New Roman"/>
                <w:color w:val="000000"/>
              </w:rPr>
              <w:t>DMN_post</w:t>
            </w:r>
            <w:proofErr w:type="spellEnd"/>
          </w:p>
        </w:tc>
        <w:tc>
          <w:tcPr>
            <w:tcW w:w="0" w:type="auto"/>
            <w:tcBorders>
              <w:top w:val="nil"/>
              <w:left w:val="nil"/>
              <w:bottom w:val="nil"/>
              <w:right w:val="nil"/>
            </w:tcBorders>
            <w:shd w:val="clear" w:color="000000" w:fill="FFFFFF"/>
            <w:vAlign w:val="center"/>
            <w:hideMark/>
          </w:tcPr>
          <w:p w14:paraId="64831E39"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0.091</w:t>
            </w:r>
          </w:p>
        </w:tc>
        <w:tc>
          <w:tcPr>
            <w:tcW w:w="0" w:type="auto"/>
            <w:tcBorders>
              <w:top w:val="nil"/>
              <w:left w:val="nil"/>
              <w:bottom w:val="nil"/>
              <w:right w:val="nil"/>
            </w:tcBorders>
            <w:shd w:val="clear" w:color="000000" w:fill="FFFFFF"/>
            <w:vAlign w:val="center"/>
            <w:hideMark/>
          </w:tcPr>
          <w:p w14:paraId="152B5B09"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 xml:space="preserve">PCC, Cuneus, </w:t>
            </w:r>
            <w:proofErr w:type="spellStart"/>
            <w:r w:rsidRPr="00E335C8">
              <w:rPr>
                <w:rFonts w:ascii="Times New Roman"/>
                <w:color w:val="000000"/>
              </w:rPr>
              <w:t>Precuneus</w:t>
            </w:r>
            <w:proofErr w:type="spellEnd"/>
            <w:r w:rsidRPr="00E335C8">
              <w:rPr>
                <w:rFonts w:ascii="Times New Roman"/>
                <w:color w:val="000000"/>
              </w:rPr>
              <w:t>, IPL</w:t>
            </w:r>
          </w:p>
        </w:tc>
      </w:tr>
      <w:tr w:rsidR="00E335C8" w:rsidRPr="00E335C8" w14:paraId="30384808" w14:textId="77777777" w:rsidTr="007B039B">
        <w:trPr>
          <w:trHeight w:val="560"/>
        </w:trPr>
        <w:tc>
          <w:tcPr>
            <w:tcW w:w="0" w:type="auto"/>
            <w:tcBorders>
              <w:top w:val="nil"/>
              <w:left w:val="nil"/>
              <w:bottom w:val="nil"/>
              <w:right w:val="nil"/>
            </w:tcBorders>
            <w:shd w:val="clear" w:color="000000" w:fill="FFFFFF"/>
            <w:vAlign w:val="center"/>
            <w:hideMark/>
          </w:tcPr>
          <w:p w14:paraId="09D270BF" w14:textId="77777777" w:rsidR="00E335C8" w:rsidRPr="00E335C8" w:rsidRDefault="00E335C8" w:rsidP="00E335C8">
            <w:pPr>
              <w:spacing w:after="0" w:line="240" w:lineRule="auto"/>
              <w:rPr>
                <w:rFonts w:ascii="Times New Roman"/>
                <w:color w:val="000000"/>
              </w:rPr>
            </w:pPr>
            <w:r w:rsidRPr="00E335C8">
              <w:rPr>
                <w:rFonts w:ascii="Times New Roman"/>
                <w:color w:val="000000"/>
              </w:rPr>
              <w:t>VIS_6</w:t>
            </w:r>
          </w:p>
        </w:tc>
        <w:tc>
          <w:tcPr>
            <w:tcW w:w="0" w:type="auto"/>
            <w:tcBorders>
              <w:top w:val="nil"/>
              <w:left w:val="nil"/>
              <w:bottom w:val="nil"/>
              <w:right w:val="nil"/>
            </w:tcBorders>
            <w:shd w:val="clear" w:color="000000" w:fill="FFFFFF"/>
            <w:vAlign w:val="center"/>
            <w:hideMark/>
          </w:tcPr>
          <w:p w14:paraId="693BFCF1"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0.091</w:t>
            </w:r>
          </w:p>
        </w:tc>
        <w:tc>
          <w:tcPr>
            <w:tcW w:w="0" w:type="auto"/>
            <w:tcBorders>
              <w:top w:val="nil"/>
              <w:left w:val="nil"/>
              <w:bottom w:val="nil"/>
              <w:right w:val="nil"/>
            </w:tcBorders>
            <w:shd w:val="clear" w:color="000000" w:fill="FFFFFF"/>
            <w:vAlign w:val="center"/>
            <w:hideMark/>
          </w:tcPr>
          <w:p w14:paraId="3D63942D"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 xml:space="preserve">Fusiform Gyrus, Lingual Gyrus, Middle Occipital Cortex, Lateral Occipital Cortex, Middle Temporal Gyrus, area V5/MT, </w:t>
            </w:r>
          </w:p>
        </w:tc>
      </w:tr>
      <w:tr w:rsidR="00E335C8" w:rsidRPr="00E335C8" w14:paraId="526C93A0" w14:textId="77777777" w:rsidTr="007B039B">
        <w:trPr>
          <w:trHeight w:val="290"/>
        </w:trPr>
        <w:tc>
          <w:tcPr>
            <w:tcW w:w="0" w:type="auto"/>
            <w:tcBorders>
              <w:top w:val="nil"/>
              <w:left w:val="nil"/>
              <w:bottom w:val="nil"/>
              <w:right w:val="nil"/>
            </w:tcBorders>
            <w:shd w:val="clear" w:color="000000" w:fill="FFFFFF"/>
            <w:vAlign w:val="center"/>
            <w:hideMark/>
          </w:tcPr>
          <w:p w14:paraId="7A3031E5" w14:textId="77777777" w:rsidR="00E335C8" w:rsidRPr="00E335C8" w:rsidRDefault="00E335C8" w:rsidP="00E335C8">
            <w:pPr>
              <w:spacing w:after="0" w:line="240" w:lineRule="auto"/>
              <w:rPr>
                <w:rFonts w:ascii="Times New Roman"/>
                <w:color w:val="000000"/>
              </w:rPr>
            </w:pPr>
            <w:r w:rsidRPr="00E335C8">
              <w:rPr>
                <w:rFonts w:ascii="Times New Roman"/>
                <w:color w:val="000000"/>
              </w:rPr>
              <w:t>VIS_3</w:t>
            </w:r>
          </w:p>
        </w:tc>
        <w:tc>
          <w:tcPr>
            <w:tcW w:w="0" w:type="auto"/>
            <w:tcBorders>
              <w:top w:val="nil"/>
              <w:left w:val="nil"/>
              <w:bottom w:val="nil"/>
              <w:right w:val="nil"/>
            </w:tcBorders>
            <w:shd w:val="clear" w:color="000000" w:fill="FFFFFF"/>
            <w:vAlign w:val="center"/>
            <w:hideMark/>
          </w:tcPr>
          <w:p w14:paraId="25F719FA"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0.093</w:t>
            </w:r>
          </w:p>
        </w:tc>
        <w:tc>
          <w:tcPr>
            <w:tcW w:w="0" w:type="auto"/>
            <w:tcBorders>
              <w:top w:val="nil"/>
              <w:left w:val="nil"/>
              <w:bottom w:val="nil"/>
              <w:right w:val="nil"/>
            </w:tcBorders>
            <w:shd w:val="clear" w:color="000000" w:fill="FFFFFF"/>
            <w:vAlign w:val="center"/>
            <w:hideMark/>
          </w:tcPr>
          <w:p w14:paraId="13AC41FF"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Cuneus, Superior Occipital Gyrus, Lingual Gyrus</w:t>
            </w:r>
          </w:p>
        </w:tc>
      </w:tr>
      <w:tr w:rsidR="00E335C8" w:rsidRPr="00E335C8" w14:paraId="1257C713" w14:textId="77777777" w:rsidTr="007B039B">
        <w:trPr>
          <w:trHeight w:val="290"/>
        </w:trPr>
        <w:tc>
          <w:tcPr>
            <w:tcW w:w="0" w:type="auto"/>
            <w:tcBorders>
              <w:top w:val="nil"/>
              <w:left w:val="nil"/>
              <w:bottom w:val="nil"/>
              <w:right w:val="nil"/>
            </w:tcBorders>
            <w:shd w:val="clear" w:color="000000" w:fill="FFFFFF"/>
            <w:vAlign w:val="center"/>
            <w:hideMark/>
          </w:tcPr>
          <w:p w14:paraId="2A683F9C" w14:textId="77777777" w:rsidR="00E335C8" w:rsidRPr="00E335C8" w:rsidRDefault="00E335C8" w:rsidP="00E335C8">
            <w:pPr>
              <w:spacing w:after="0" w:line="240" w:lineRule="auto"/>
              <w:rPr>
                <w:rFonts w:ascii="Times New Roman"/>
                <w:color w:val="000000"/>
              </w:rPr>
            </w:pPr>
            <w:r w:rsidRPr="00E335C8">
              <w:rPr>
                <w:rFonts w:ascii="Times New Roman"/>
                <w:color w:val="000000"/>
              </w:rPr>
              <w:t>SN</w:t>
            </w:r>
          </w:p>
        </w:tc>
        <w:tc>
          <w:tcPr>
            <w:tcW w:w="0" w:type="auto"/>
            <w:tcBorders>
              <w:top w:val="nil"/>
              <w:left w:val="nil"/>
              <w:bottom w:val="nil"/>
              <w:right w:val="nil"/>
            </w:tcBorders>
            <w:shd w:val="clear" w:color="000000" w:fill="FFFFFF"/>
            <w:vAlign w:val="center"/>
            <w:hideMark/>
          </w:tcPr>
          <w:p w14:paraId="7C5D1F61"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0.098</w:t>
            </w:r>
          </w:p>
        </w:tc>
        <w:tc>
          <w:tcPr>
            <w:tcW w:w="0" w:type="auto"/>
            <w:tcBorders>
              <w:top w:val="nil"/>
              <w:left w:val="nil"/>
              <w:bottom w:val="nil"/>
              <w:right w:val="nil"/>
            </w:tcBorders>
            <w:shd w:val="clear" w:color="000000" w:fill="FFFFFF"/>
            <w:vAlign w:val="center"/>
            <w:hideMark/>
          </w:tcPr>
          <w:p w14:paraId="1B89D908"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ACC, Insula, MCC, Posterior-Medial-Frontal</w:t>
            </w:r>
          </w:p>
        </w:tc>
      </w:tr>
      <w:tr w:rsidR="00E335C8" w:rsidRPr="00E335C8" w14:paraId="3D9BF545" w14:textId="77777777" w:rsidTr="007B039B">
        <w:trPr>
          <w:trHeight w:val="290"/>
        </w:trPr>
        <w:tc>
          <w:tcPr>
            <w:tcW w:w="0" w:type="auto"/>
            <w:tcBorders>
              <w:top w:val="nil"/>
              <w:left w:val="nil"/>
              <w:bottom w:val="nil"/>
              <w:right w:val="nil"/>
            </w:tcBorders>
            <w:shd w:val="clear" w:color="000000" w:fill="FFFFFF"/>
            <w:vAlign w:val="center"/>
            <w:hideMark/>
          </w:tcPr>
          <w:p w14:paraId="4C7CDC19" w14:textId="77777777" w:rsidR="00E335C8" w:rsidRPr="00E335C8" w:rsidRDefault="00E335C8" w:rsidP="00E335C8">
            <w:pPr>
              <w:spacing w:after="0" w:line="240" w:lineRule="auto"/>
              <w:rPr>
                <w:rFonts w:ascii="Times New Roman"/>
                <w:color w:val="000000"/>
              </w:rPr>
            </w:pPr>
            <w:r w:rsidRPr="00E335C8">
              <w:rPr>
                <w:rFonts w:ascii="Times New Roman"/>
                <w:color w:val="000000"/>
              </w:rPr>
              <w:t>FRONT_3</w:t>
            </w:r>
          </w:p>
        </w:tc>
        <w:tc>
          <w:tcPr>
            <w:tcW w:w="0" w:type="auto"/>
            <w:tcBorders>
              <w:top w:val="nil"/>
              <w:left w:val="nil"/>
              <w:bottom w:val="nil"/>
              <w:right w:val="nil"/>
            </w:tcBorders>
            <w:shd w:val="clear" w:color="000000" w:fill="FFFFFF"/>
            <w:vAlign w:val="center"/>
            <w:hideMark/>
          </w:tcPr>
          <w:p w14:paraId="6D148DC3"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0.100</w:t>
            </w:r>
          </w:p>
        </w:tc>
        <w:tc>
          <w:tcPr>
            <w:tcW w:w="0" w:type="auto"/>
            <w:tcBorders>
              <w:top w:val="nil"/>
              <w:left w:val="nil"/>
              <w:bottom w:val="nil"/>
              <w:right w:val="nil"/>
            </w:tcBorders>
            <w:shd w:val="clear" w:color="000000" w:fill="FFFFFF"/>
            <w:vAlign w:val="center"/>
            <w:hideMark/>
          </w:tcPr>
          <w:p w14:paraId="488F5425"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IFG, Posterior-Medial-Frontal</w:t>
            </w:r>
          </w:p>
        </w:tc>
      </w:tr>
      <w:tr w:rsidR="00E335C8" w:rsidRPr="00E335C8" w14:paraId="59005584" w14:textId="77777777" w:rsidTr="007B039B">
        <w:trPr>
          <w:trHeight w:val="290"/>
        </w:trPr>
        <w:tc>
          <w:tcPr>
            <w:tcW w:w="0" w:type="auto"/>
            <w:tcBorders>
              <w:top w:val="nil"/>
              <w:left w:val="nil"/>
              <w:bottom w:val="nil"/>
              <w:right w:val="nil"/>
            </w:tcBorders>
            <w:shd w:val="clear" w:color="000000" w:fill="FFFFFF"/>
            <w:vAlign w:val="center"/>
            <w:hideMark/>
          </w:tcPr>
          <w:p w14:paraId="231D2C23" w14:textId="77777777" w:rsidR="00E335C8" w:rsidRPr="00E335C8" w:rsidRDefault="00E335C8" w:rsidP="00E335C8">
            <w:pPr>
              <w:spacing w:after="0" w:line="240" w:lineRule="auto"/>
              <w:rPr>
                <w:rFonts w:ascii="Times New Roman"/>
                <w:color w:val="000000"/>
              </w:rPr>
            </w:pPr>
            <w:r w:rsidRPr="00E335C8">
              <w:rPr>
                <w:rFonts w:ascii="Times New Roman"/>
                <w:color w:val="000000"/>
              </w:rPr>
              <w:t>SM_2</w:t>
            </w:r>
          </w:p>
        </w:tc>
        <w:tc>
          <w:tcPr>
            <w:tcW w:w="0" w:type="auto"/>
            <w:tcBorders>
              <w:top w:val="nil"/>
              <w:left w:val="nil"/>
              <w:bottom w:val="nil"/>
              <w:right w:val="nil"/>
            </w:tcBorders>
            <w:shd w:val="clear" w:color="000000" w:fill="FFFFFF"/>
            <w:vAlign w:val="center"/>
            <w:hideMark/>
          </w:tcPr>
          <w:p w14:paraId="31330CEA"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0.101</w:t>
            </w:r>
          </w:p>
        </w:tc>
        <w:tc>
          <w:tcPr>
            <w:tcW w:w="0" w:type="auto"/>
            <w:tcBorders>
              <w:top w:val="nil"/>
              <w:left w:val="nil"/>
              <w:bottom w:val="nil"/>
              <w:right w:val="nil"/>
            </w:tcBorders>
            <w:shd w:val="clear" w:color="000000" w:fill="FFFFFF"/>
            <w:vAlign w:val="center"/>
            <w:hideMark/>
          </w:tcPr>
          <w:p w14:paraId="0E832A74"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Postcentral Gyrus</w:t>
            </w:r>
          </w:p>
        </w:tc>
      </w:tr>
      <w:tr w:rsidR="00E335C8" w:rsidRPr="00E335C8" w14:paraId="4607BA3B" w14:textId="77777777" w:rsidTr="007B039B">
        <w:trPr>
          <w:trHeight w:val="290"/>
        </w:trPr>
        <w:tc>
          <w:tcPr>
            <w:tcW w:w="0" w:type="auto"/>
            <w:tcBorders>
              <w:top w:val="nil"/>
              <w:left w:val="nil"/>
              <w:bottom w:val="nil"/>
              <w:right w:val="nil"/>
            </w:tcBorders>
            <w:shd w:val="clear" w:color="000000" w:fill="FFFFFF"/>
            <w:vAlign w:val="center"/>
            <w:hideMark/>
          </w:tcPr>
          <w:p w14:paraId="7CDD9DB0" w14:textId="77777777" w:rsidR="00E335C8" w:rsidRPr="00E335C8" w:rsidRDefault="00E335C8" w:rsidP="00E335C8">
            <w:pPr>
              <w:spacing w:after="0" w:line="240" w:lineRule="auto"/>
              <w:rPr>
                <w:rFonts w:ascii="Times New Roman"/>
                <w:color w:val="000000"/>
              </w:rPr>
            </w:pPr>
            <w:r w:rsidRPr="00E335C8">
              <w:rPr>
                <w:rFonts w:ascii="Times New Roman"/>
                <w:color w:val="000000"/>
              </w:rPr>
              <w:t>FRONT_1</w:t>
            </w:r>
          </w:p>
        </w:tc>
        <w:tc>
          <w:tcPr>
            <w:tcW w:w="0" w:type="auto"/>
            <w:tcBorders>
              <w:top w:val="nil"/>
              <w:left w:val="nil"/>
              <w:bottom w:val="nil"/>
              <w:right w:val="nil"/>
            </w:tcBorders>
            <w:shd w:val="clear" w:color="000000" w:fill="FFFFFF"/>
            <w:vAlign w:val="center"/>
            <w:hideMark/>
          </w:tcPr>
          <w:p w14:paraId="5CF768FD"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0.104</w:t>
            </w:r>
          </w:p>
        </w:tc>
        <w:tc>
          <w:tcPr>
            <w:tcW w:w="0" w:type="auto"/>
            <w:tcBorders>
              <w:top w:val="nil"/>
              <w:left w:val="nil"/>
              <w:bottom w:val="nil"/>
              <w:right w:val="nil"/>
            </w:tcBorders>
            <w:shd w:val="clear" w:color="000000" w:fill="FFFFFF"/>
            <w:vAlign w:val="center"/>
            <w:hideMark/>
          </w:tcPr>
          <w:p w14:paraId="1A839C16"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Insula, IFG, Middle Frontal Gyrus, Superior Medial Gyrus, Caudate Nucleus</w:t>
            </w:r>
          </w:p>
        </w:tc>
      </w:tr>
      <w:tr w:rsidR="00E335C8" w:rsidRPr="00E335C8" w14:paraId="675A4F5B" w14:textId="77777777" w:rsidTr="007B039B">
        <w:trPr>
          <w:trHeight w:val="290"/>
        </w:trPr>
        <w:tc>
          <w:tcPr>
            <w:tcW w:w="0" w:type="auto"/>
            <w:tcBorders>
              <w:top w:val="nil"/>
              <w:left w:val="nil"/>
              <w:bottom w:val="nil"/>
              <w:right w:val="nil"/>
            </w:tcBorders>
            <w:shd w:val="clear" w:color="000000" w:fill="FFFFFF"/>
            <w:vAlign w:val="center"/>
            <w:hideMark/>
          </w:tcPr>
          <w:p w14:paraId="318032CA" w14:textId="77777777" w:rsidR="00E335C8" w:rsidRPr="00E335C8" w:rsidRDefault="00E335C8" w:rsidP="00E335C8">
            <w:pPr>
              <w:spacing w:after="0" w:line="240" w:lineRule="auto"/>
              <w:rPr>
                <w:rFonts w:ascii="Times New Roman"/>
                <w:color w:val="000000"/>
              </w:rPr>
            </w:pPr>
            <w:r w:rsidRPr="00E335C8">
              <w:rPr>
                <w:rFonts w:ascii="Times New Roman"/>
                <w:color w:val="000000"/>
              </w:rPr>
              <w:t>VIS_2</w:t>
            </w:r>
          </w:p>
        </w:tc>
        <w:tc>
          <w:tcPr>
            <w:tcW w:w="0" w:type="auto"/>
            <w:tcBorders>
              <w:top w:val="nil"/>
              <w:left w:val="nil"/>
              <w:bottom w:val="nil"/>
              <w:right w:val="nil"/>
            </w:tcBorders>
            <w:shd w:val="clear" w:color="000000" w:fill="FFFFFF"/>
            <w:vAlign w:val="center"/>
            <w:hideMark/>
          </w:tcPr>
          <w:p w14:paraId="1E29428E"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0.104</w:t>
            </w:r>
          </w:p>
        </w:tc>
        <w:tc>
          <w:tcPr>
            <w:tcW w:w="0" w:type="auto"/>
            <w:tcBorders>
              <w:top w:val="nil"/>
              <w:left w:val="nil"/>
              <w:bottom w:val="nil"/>
              <w:right w:val="nil"/>
            </w:tcBorders>
            <w:shd w:val="clear" w:color="000000" w:fill="FFFFFF"/>
            <w:vAlign w:val="center"/>
            <w:hideMark/>
          </w:tcPr>
          <w:p w14:paraId="2FEB0CE4"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Calcarine Gyrus, V1</w:t>
            </w:r>
          </w:p>
        </w:tc>
      </w:tr>
      <w:tr w:rsidR="00E335C8" w:rsidRPr="00E335C8" w14:paraId="55BFB110" w14:textId="77777777" w:rsidTr="007B039B">
        <w:trPr>
          <w:trHeight w:val="290"/>
        </w:trPr>
        <w:tc>
          <w:tcPr>
            <w:tcW w:w="0" w:type="auto"/>
            <w:tcBorders>
              <w:top w:val="nil"/>
              <w:left w:val="nil"/>
              <w:bottom w:val="nil"/>
              <w:right w:val="nil"/>
            </w:tcBorders>
            <w:shd w:val="clear" w:color="000000" w:fill="FFFFFF"/>
            <w:vAlign w:val="center"/>
            <w:hideMark/>
          </w:tcPr>
          <w:p w14:paraId="0EA34FAC" w14:textId="77777777" w:rsidR="00E335C8" w:rsidRPr="00E335C8" w:rsidRDefault="00E335C8" w:rsidP="00E335C8">
            <w:pPr>
              <w:spacing w:after="0" w:line="240" w:lineRule="auto"/>
              <w:rPr>
                <w:rFonts w:ascii="Times New Roman"/>
                <w:color w:val="000000"/>
              </w:rPr>
            </w:pPr>
            <w:r w:rsidRPr="00E335C8">
              <w:rPr>
                <w:rFonts w:ascii="Times New Roman"/>
                <w:color w:val="000000"/>
              </w:rPr>
              <w:t>ATT</w:t>
            </w:r>
          </w:p>
        </w:tc>
        <w:tc>
          <w:tcPr>
            <w:tcW w:w="0" w:type="auto"/>
            <w:tcBorders>
              <w:top w:val="nil"/>
              <w:left w:val="nil"/>
              <w:bottom w:val="nil"/>
              <w:right w:val="nil"/>
            </w:tcBorders>
            <w:shd w:val="clear" w:color="000000" w:fill="FFFFFF"/>
            <w:vAlign w:val="center"/>
            <w:hideMark/>
          </w:tcPr>
          <w:p w14:paraId="2A342565"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0.112</w:t>
            </w:r>
          </w:p>
        </w:tc>
        <w:tc>
          <w:tcPr>
            <w:tcW w:w="0" w:type="auto"/>
            <w:tcBorders>
              <w:top w:val="nil"/>
              <w:left w:val="nil"/>
              <w:bottom w:val="nil"/>
              <w:right w:val="nil"/>
            </w:tcBorders>
            <w:shd w:val="clear" w:color="000000" w:fill="FFFFFF"/>
            <w:vAlign w:val="center"/>
            <w:hideMark/>
          </w:tcPr>
          <w:p w14:paraId="2D8B581A"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 xml:space="preserve">Superior Parietal Lobule, Posterior-Medial-Frontal, MCC, Supramarginal Gyrus, </w:t>
            </w:r>
          </w:p>
        </w:tc>
      </w:tr>
      <w:tr w:rsidR="00E335C8" w:rsidRPr="00E335C8" w14:paraId="04117CAC" w14:textId="77777777" w:rsidTr="007B039B">
        <w:trPr>
          <w:trHeight w:val="290"/>
        </w:trPr>
        <w:tc>
          <w:tcPr>
            <w:tcW w:w="0" w:type="auto"/>
            <w:tcBorders>
              <w:top w:val="nil"/>
              <w:left w:val="nil"/>
              <w:bottom w:val="nil"/>
              <w:right w:val="nil"/>
            </w:tcBorders>
            <w:shd w:val="clear" w:color="000000" w:fill="FFFFFF"/>
            <w:vAlign w:val="center"/>
            <w:hideMark/>
          </w:tcPr>
          <w:p w14:paraId="35F8A7ED" w14:textId="77777777" w:rsidR="00E335C8" w:rsidRPr="00E335C8" w:rsidRDefault="00E335C8" w:rsidP="00E335C8">
            <w:pPr>
              <w:spacing w:after="0" w:line="240" w:lineRule="auto"/>
              <w:rPr>
                <w:rFonts w:ascii="Times New Roman"/>
                <w:color w:val="000000"/>
              </w:rPr>
            </w:pPr>
            <w:r w:rsidRPr="00E335C8">
              <w:rPr>
                <w:rFonts w:ascii="Times New Roman"/>
                <w:color w:val="000000"/>
              </w:rPr>
              <w:t>CEN</w:t>
            </w:r>
          </w:p>
        </w:tc>
        <w:tc>
          <w:tcPr>
            <w:tcW w:w="0" w:type="auto"/>
            <w:tcBorders>
              <w:top w:val="nil"/>
              <w:left w:val="nil"/>
              <w:bottom w:val="nil"/>
              <w:right w:val="nil"/>
            </w:tcBorders>
            <w:shd w:val="clear" w:color="000000" w:fill="FFFFFF"/>
            <w:vAlign w:val="center"/>
            <w:hideMark/>
          </w:tcPr>
          <w:p w14:paraId="1F4F0544"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0.113</w:t>
            </w:r>
          </w:p>
        </w:tc>
        <w:tc>
          <w:tcPr>
            <w:tcW w:w="0" w:type="auto"/>
            <w:tcBorders>
              <w:top w:val="nil"/>
              <w:left w:val="nil"/>
              <w:bottom w:val="nil"/>
              <w:right w:val="nil"/>
            </w:tcBorders>
            <w:shd w:val="clear" w:color="000000" w:fill="FFFFFF"/>
            <w:vAlign w:val="center"/>
            <w:hideMark/>
          </w:tcPr>
          <w:p w14:paraId="3589D733"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IFG, Middle Temporal Gyrus, Posterior-Medial-Frontal, Supramarginal Gyrus</w:t>
            </w:r>
          </w:p>
        </w:tc>
      </w:tr>
      <w:tr w:rsidR="00E335C8" w:rsidRPr="00E335C8" w14:paraId="4785201D" w14:textId="77777777" w:rsidTr="007B039B">
        <w:trPr>
          <w:trHeight w:val="290"/>
        </w:trPr>
        <w:tc>
          <w:tcPr>
            <w:tcW w:w="0" w:type="auto"/>
            <w:tcBorders>
              <w:top w:val="nil"/>
              <w:left w:val="nil"/>
              <w:bottom w:val="nil"/>
              <w:right w:val="nil"/>
            </w:tcBorders>
            <w:shd w:val="clear" w:color="000000" w:fill="FFFFFF"/>
            <w:vAlign w:val="center"/>
            <w:hideMark/>
          </w:tcPr>
          <w:p w14:paraId="2DE88E5A" w14:textId="77777777" w:rsidR="00E335C8" w:rsidRPr="00E335C8" w:rsidRDefault="00E335C8" w:rsidP="00E335C8">
            <w:pPr>
              <w:spacing w:after="0" w:line="240" w:lineRule="auto"/>
              <w:rPr>
                <w:rFonts w:ascii="Times New Roman"/>
                <w:color w:val="000000"/>
              </w:rPr>
            </w:pPr>
            <w:proofErr w:type="spellStart"/>
            <w:r w:rsidRPr="00E335C8">
              <w:rPr>
                <w:rFonts w:ascii="Times New Roman"/>
                <w:color w:val="000000"/>
              </w:rPr>
              <w:t>DMN_ant</w:t>
            </w:r>
            <w:proofErr w:type="spellEnd"/>
          </w:p>
        </w:tc>
        <w:tc>
          <w:tcPr>
            <w:tcW w:w="0" w:type="auto"/>
            <w:tcBorders>
              <w:top w:val="nil"/>
              <w:left w:val="nil"/>
              <w:bottom w:val="nil"/>
              <w:right w:val="nil"/>
            </w:tcBorders>
            <w:shd w:val="clear" w:color="000000" w:fill="FFFFFF"/>
            <w:vAlign w:val="center"/>
            <w:hideMark/>
          </w:tcPr>
          <w:p w14:paraId="4DA9F18E"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0.116</w:t>
            </w:r>
          </w:p>
        </w:tc>
        <w:tc>
          <w:tcPr>
            <w:tcW w:w="0" w:type="auto"/>
            <w:tcBorders>
              <w:top w:val="nil"/>
              <w:left w:val="nil"/>
              <w:bottom w:val="nil"/>
              <w:right w:val="nil"/>
            </w:tcBorders>
            <w:shd w:val="clear" w:color="000000" w:fill="FFFFFF"/>
            <w:vAlign w:val="center"/>
            <w:hideMark/>
          </w:tcPr>
          <w:p w14:paraId="0BA4ACC8"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Middle Frontal Gyrus, Superior Frontal Gyrus, MCC</w:t>
            </w:r>
          </w:p>
        </w:tc>
      </w:tr>
      <w:tr w:rsidR="00E335C8" w:rsidRPr="00E335C8" w14:paraId="1735BBFA" w14:textId="77777777" w:rsidTr="007B039B">
        <w:trPr>
          <w:trHeight w:val="290"/>
        </w:trPr>
        <w:tc>
          <w:tcPr>
            <w:tcW w:w="0" w:type="auto"/>
            <w:tcBorders>
              <w:top w:val="nil"/>
              <w:left w:val="nil"/>
              <w:bottom w:val="nil"/>
              <w:right w:val="nil"/>
            </w:tcBorders>
            <w:shd w:val="clear" w:color="000000" w:fill="FFFFFF"/>
            <w:vAlign w:val="center"/>
            <w:hideMark/>
          </w:tcPr>
          <w:p w14:paraId="592DDFDC" w14:textId="77777777" w:rsidR="00E335C8" w:rsidRPr="00E335C8" w:rsidRDefault="00E335C8" w:rsidP="00E335C8">
            <w:pPr>
              <w:spacing w:after="0" w:line="240" w:lineRule="auto"/>
              <w:rPr>
                <w:rFonts w:ascii="Times New Roman"/>
                <w:color w:val="000000"/>
              </w:rPr>
            </w:pPr>
            <w:r w:rsidRPr="00E335C8">
              <w:rPr>
                <w:rFonts w:ascii="Times New Roman"/>
                <w:color w:val="000000"/>
              </w:rPr>
              <w:t>VIS_1</w:t>
            </w:r>
          </w:p>
        </w:tc>
        <w:tc>
          <w:tcPr>
            <w:tcW w:w="0" w:type="auto"/>
            <w:tcBorders>
              <w:top w:val="nil"/>
              <w:left w:val="nil"/>
              <w:bottom w:val="nil"/>
              <w:right w:val="nil"/>
            </w:tcBorders>
            <w:shd w:val="clear" w:color="000000" w:fill="FFFFFF"/>
            <w:vAlign w:val="center"/>
            <w:hideMark/>
          </w:tcPr>
          <w:p w14:paraId="4FF1E744"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0.118</w:t>
            </w:r>
          </w:p>
        </w:tc>
        <w:tc>
          <w:tcPr>
            <w:tcW w:w="0" w:type="auto"/>
            <w:tcBorders>
              <w:top w:val="nil"/>
              <w:left w:val="nil"/>
              <w:bottom w:val="nil"/>
              <w:right w:val="nil"/>
            </w:tcBorders>
            <w:shd w:val="clear" w:color="000000" w:fill="FFFFFF"/>
            <w:vAlign w:val="center"/>
            <w:hideMark/>
          </w:tcPr>
          <w:p w14:paraId="0E420E92"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Middle Temporal Gyrus, area V5/MT</w:t>
            </w:r>
          </w:p>
        </w:tc>
      </w:tr>
      <w:tr w:rsidR="00E335C8" w:rsidRPr="00E335C8" w14:paraId="25A3A571" w14:textId="77777777" w:rsidTr="007B039B">
        <w:trPr>
          <w:trHeight w:val="290"/>
        </w:trPr>
        <w:tc>
          <w:tcPr>
            <w:tcW w:w="0" w:type="auto"/>
            <w:tcBorders>
              <w:top w:val="nil"/>
              <w:left w:val="nil"/>
              <w:bottom w:val="nil"/>
              <w:right w:val="nil"/>
            </w:tcBorders>
            <w:shd w:val="clear" w:color="000000" w:fill="FFFFFF"/>
            <w:vAlign w:val="center"/>
            <w:hideMark/>
          </w:tcPr>
          <w:p w14:paraId="03791D7F" w14:textId="77777777" w:rsidR="00E335C8" w:rsidRPr="00E335C8" w:rsidRDefault="00E335C8" w:rsidP="00E335C8">
            <w:pPr>
              <w:spacing w:after="0" w:line="240" w:lineRule="auto"/>
              <w:rPr>
                <w:rFonts w:ascii="Times New Roman"/>
                <w:color w:val="000000"/>
              </w:rPr>
            </w:pPr>
            <w:proofErr w:type="spellStart"/>
            <w:r w:rsidRPr="00E335C8">
              <w:rPr>
                <w:rFonts w:ascii="Times New Roman"/>
                <w:color w:val="000000"/>
              </w:rPr>
              <w:t>DMN_antmed</w:t>
            </w:r>
            <w:proofErr w:type="spellEnd"/>
          </w:p>
        </w:tc>
        <w:tc>
          <w:tcPr>
            <w:tcW w:w="0" w:type="auto"/>
            <w:tcBorders>
              <w:top w:val="nil"/>
              <w:left w:val="nil"/>
              <w:bottom w:val="nil"/>
              <w:right w:val="nil"/>
            </w:tcBorders>
            <w:shd w:val="clear" w:color="000000" w:fill="FFFFFF"/>
            <w:vAlign w:val="center"/>
            <w:hideMark/>
          </w:tcPr>
          <w:p w14:paraId="586D430A"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0.119</w:t>
            </w:r>
          </w:p>
        </w:tc>
        <w:tc>
          <w:tcPr>
            <w:tcW w:w="0" w:type="auto"/>
            <w:tcBorders>
              <w:top w:val="nil"/>
              <w:left w:val="nil"/>
              <w:bottom w:val="nil"/>
              <w:right w:val="nil"/>
            </w:tcBorders>
            <w:shd w:val="clear" w:color="000000" w:fill="FFFFFF"/>
            <w:vAlign w:val="center"/>
            <w:hideMark/>
          </w:tcPr>
          <w:p w14:paraId="72B1AF6C"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Superior Medial Gyrus, Insula, IFG, MCC</w:t>
            </w:r>
          </w:p>
        </w:tc>
      </w:tr>
      <w:tr w:rsidR="00E335C8" w:rsidRPr="00E335C8" w14:paraId="3F1B8856" w14:textId="77777777" w:rsidTr="007B039B">
        <w:trPr>
          <w:trHeight w:val="290"/>
        </w:trPr>
        <w:tc>
          <w:tcPr>
            <w:tcW w:w="0" w:type="auto"/>
            <w:tcBorders>
              <w:top w:val="nil"/>
              <w:left w:val="nil"/>
              <w:bottom w:val="nil"/>
              <w:right w:val="nil"/>
            </w:tcBorders>
            <w:shd w:val="clear" w:color="000000" w:fill="FFFFFF"/>
            <w:vAlign w:val="center"/>
            <w:hideMark/>
          </w:tcPr>
          <w:p w14:paraId="120EA669" w14:textId="77777777" w:rsidR="00E335C8" w:rsidRPr="00E335C8" w:rsidRDefault="00E335C8" w:rsidP="00E335C8">
            <w:pPr>
              <w:spacing w:after="0" w:line="240" w:lineRule="auto"/>
              <w:rPr>
                <w:rFonts w:ascii="Times New Roman"/>
                <w:color w:val="000000"/>
              </w:rPr>
            </w:pPr>
            <w:r w:rsidRPr="00E335C8">
              <w:rPr>
                <w:rFonts w:ascii="Times New Roman"/>
                <w:color w:val="000000"/>
              </w:rPr>
              <w:t>FRONT_2</w:t>
            </w:r>
          </w:p>
        </w:tc>
        <w:tc>
          <w:tcPr>
            <w:tcW w:w="0" w:type="auto"/>
            <w:tcBorders>
              <w:top w:val="nil"/>
              <w:left w:val="nil"/>
              <w:bottom w:val="nil"/>
              <w:right w:val="nil"/>
            </w:tcBorders>
            <w:shd w:val="clear" w:color="000000" w:fill="FFFFFF"/>
            <w:vAlign w:val="center"/>
            <w:hideMark/>
          </w:tcPr>
          <w:p w14:paraId="5712D320"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0.121</w:t>
            </w:r>
          </w:p>
        </w:tc>
        <w:tc>
          <w:tcPr>
            <w:tcW w:w="0" w:type="auto"/>
            <w:tcBorders>
              <w:top w:val="nil"/>
              <w:left w:val="nil"/>
              <w:bottom w:val="nil"/>
              <w:right w:val="nil"/>
            </w:tcBorders>
            <w:shd w:val="clear" w:color="000000" w:fill="FFFFFF"/>
            <w:vAlign w:val="center"/>
            <w:hideMark/>
          </w:tcPr>
          <w:p w14:paraId="083A4952"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Middle Frontal Gyrus, ACC</w:t>
            </w:r>
          </w:p>
        </w:tc>
      </w:tr>
      <w:tr w:rsidR="00E335C8" w:rsidRPr="00E335C8" w14:paraId="1A97291B" w14:textId="77777777" w:rsidTr="007B039B">
        <w:trPr>
          <w:trHeight w:val="290"/>
        </w:trPr>
        <w:tc>
          <w:tcPr>
            <w:tcW w:w="0" w:type="auto"/>
            <w:tcBorders>
              <w:top w:val="nil"/>
              <w:left w:val="nil"/>
              <w:bottom w:val="nil"/>
              <w:right w:val="nil"/>
            </w:tcBorders>
            <w:shd w:val="clear" w:color="000000" w:fill="FFFFFF"/>
            <w:vAlign w:val="center"/>
            <w:hideMark/>
          </w:tcPr>
          <w:p w14:paraId="1E4A11E7" w14:textId="77777777" w:rsidR="00E335C8" w:rsidRPr="00E335C8" w:rsidRDefault="00E335C8" w:rsidP="00E335C8">
            <w:pPr>
              <w:spacing w:after="0" w:line="240" w:lineRule="auto"/>
              <w:rPr>
                <w:rFonts w:ascii="Times New Roman"/>
                <w:color w:val="000000"/>
              </w:rPr>
            </w:pPr>
            <w:r w:rsidRPr="00E335C8">
              <w:rPr>
                <w:rFonts w:ascii="Times New Roman"/>
                <w:color w:val="000000"/>
              </w:rPr>
              <w:t>AUD</w:t>
            </w:r>
          </w:p>
        </w:tc>
        <w:tc>
          <w:tcPr>
            <w:tcW w:w="0" w:type="auto"/>
            <w:tcBorders>
              <w:top w:val="nil"/>
              <w:left w:val="nil"/>
              <w:bottom w:val="nil"/>
              <w:right w:val="nil"/>
            </w:tcBorders>
            <w:shd w:val="clear" w:color="000000" w:fill="FFFFFF"/>
            <w:vAlign w:val="center"/>
            <w:hideMark/>
          </w:tcPr>
          <w:p w14:paraId="1A9D8969"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0.125</w:t>
            </w:r>
          </w:p>
        </w:tc>
        <w:tc>
          <w:tcPr>
            <w:tcW w:w="0" w:type="auto"/>
            <w:tcBorders>
              <w:top w:val="nil"/>
              <w:left w:val="nil"/>
              <w:bottom w:val="nil"/>
              <w:right w:val="nil"/>
            </w:tcBorders>
            <w:shd w:val="clear" w:color="000000" w:fill="FFFFFF"/>
            <w:vAlign w:val="center"/>
            <w:hideMark/>
          </w:tcPr>
          <w:p w14:paraId="28AD475B"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Superior Temporal Gyrus</w:t>
            </w:r>
          </w:p>
        </w:tc>
      </w:tr>
      <w:tr w:rsidR="00E335C8" w:rsidRPr="00E335C8" w14:paraId="0F49C6E4" w14:textId="77777777" w:rsidTr="007B039B">
        <w:trPr>
          <w:trHeight w:val="290"/>
        </w:trPr>
        <w:tc>
          <w:tcPr>
            <w:tcW w:w="0" w:type="auto"/>
            <w:tcBorders>
              <w:top w:val="nil"/>
              <w:left w:val="nil"/>
              <w:bottom w:val="nil"/>
              <w:right w:val="nil"/>
            </w:tcBorders>
            <w:shd w:val="clear" w:color="000000" w:fill="FFFFFF"/>
            <w:vAlign w:val="center"/>
            <w:hideMark/>
          </w:tcPr>
          <w:p w14:paraId="3410A961" w14:textId="77777777" w:rsidR="00E335C8" w:rsidRPr="00E335C8" w:rsidRDefault="00E335C8" w:rsidP="00E335C8">
            <w:pPr>
              <w:spacing w:after="0" w:line="240" w:lineRule="auto"/>
              <w:rPr>
                <w:rFonts w:ascii="Times New Roman"/>
                <w:color w:val="000000"/>
              </w:rPr>
            </w:pPr>
            <w:r w:rsidRPr="00E335C8">
              <w:rPr>
                <w:rFonts w:ascii="Times New Roman"/>
                <w:color w:val="000000"/>
              </w:rPr>
              <w:t>SM_L</w:t>
            </w:r>
          </w:p>
        </w:tc>
        <w:tc>
          <w:tcPr>
            <w:tcW w:w="0" w:type="auto"/>
            <w:tcBorders>
              <w:top w:val="nil"/>
              <w:left w:val="nil"/>
              <w:bottom w:val="nil"/>
              <w:right w:val="nil"/>
            </w:tcBorders>
            <w:shd w:val="clear" w:color="000000" w:fill="FFFFFF"/>
            <w:vAlign w:val="center"/>
            <w:hideMark/>
          </w:tcPr>
          <w:p w14:paraId="7E3ECD65"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0.125</w:t>
            </w:r>
          </w:p>
        </w:tc>
        <w:tc>
          <w:tcPr>
            <w:tcW w:w="0" w:type="auto"/>
            <w:tcBorders>
              <w:top w:val="nil"/>
              <w:left w:val="nil"/>
              <w:bottom w:val="nil"/>
              <w:right w:val="nil"/>
            </w:tcBorders>
            <w:shd w:val="clear" w:color="000000" w:fill="FFFFFF"/>
            <w:vAlign w:val="center"/>
            <w:hideMark/>
          </w:tcPr>
          <w:p w14:paraId="4A5A8FC1"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Precentral Gyrus</w:t>
            </w:r>
          </w:p>
        </w:tc>
      </w:tr>
      <w:tr w:rsidR="00E335C8" w:rsidRPr="00E335C8" w14:paraId="0E4AF48A" w14:textId="77777777" w:rsidTr="007B039B">
        <w:trPr>
          <w:trHeight w:val="290"/>
        </w:trPr>
        <w:tc>
          <w:tcPr>
            <w:tcW w:w="0" w:type="auto"/>
            <w:tcBorders>
              <w:top w:val="nil"/>
              <w:left w:val="nil"/>
              <w:bottom w:val="nil"/>
              <w:right w:val="nil"/>
            </w:tcBorders>
            <w:shd w:val="clear" w:color="000000" w:fill="FFFFFF"/>
            <w:vAlign w:val="center"/>
            <w:hideMark/>
          </w:tcPr>
          <w:p w14:paraId="1C5FE243" w14:textId="77777777" w:rsidR="00E335C8" w:rsidRPr="00E335C8" w:rsidRDefault="00E335C8" w:rsidP="00E335C8">
            <w:pPr>
              <w:spacing w:after="0" w:line="240" w:lineRule="auto"/>
              <w:rPr>
                <w:rFonts w:ascii="Times New Roman"/>
                <w:color w:val="000000"/>
              </w:rPr>
            </w:pPr>
            <w:r w:rsidRPr="00E335C8">
              <w:rPr>
                <w:rFonts w:ascii="Times New Roman"/>
                <w:color w:val="000000"/>
              </w:rPr>
              <w:t>SM_4</w:t>
            </w:r>
          </w:p>
        </w:tc>
        <w:tc>
          <w:tcPr>
            <w:tcW w:w="0" w:type="auto"/>
            <w:tcBorders>
              <w:top w:val="nil"/>
              <w:left w:val="nil"/>
              <w:bottom w:val="nil"/>
              <w:right w:val="nil"/>
            </w:tcBorders>
            <w:shd w:val="clear" w:color="000000" w:fill="FFFFFF"/>
            <w:vAlign w:val="center"/>
            <w:hideMark/>
          </w:tcPr>
          <w:p w14:paraId="2577D81E"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0.131</w:t>
            </w:r>
          </w:p>
        </w:tc>
        <w:tc>
          <w:tcPr>
            <w:tcW w:w="0" w:type="auto"/>
            <w:tcBorders>
              <w:top w:val="nil"/>
              <w:left w:val="nil"/>
              <w:bottom w:val="nil"/>
              <w:right w:val="nil"/>
            </w:tcBorders>
            <w:shd w:val="clear" w:color="000000" w:fill="FFFFFF"/>
            <w:vAlign w:val="center"/>
            <w:hideMark/>
          </w:tcPr>
          <w:p w14:paraId="01AABE16"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Paracentral Lobule</w:t>
            </w:r>
          </w:p>
        </w:tc>
      </w:tr>
      <w:tr w:rsidR="00E335C8" w:rsidRPr="00E335C8" w14:paraId="0A3FA874" w14:textId="77777777" w:rsidTr="007B039B">
        <w:trPr>
          <w:trHeight w:val="290"/>
        </w:trPr>
        <w:tc>
          <w:tcPr>
            <w:tcW w:w="0" w:type="auto"/>
            <w:tcBorders>
              <w:top w:val="nil"/>
              <w:left w:val="nil"/>
              <w:bottom w:val="nil"/>
              <w:right w:val="nil"/>
            </w:tcBorders>
            <w:shd w:val="clear" w:color="000000" w:fill="FFFFFF"/>
            <w:vAlign w:val="center"/>
            <w:hideMark/>
          </w:tcPr>
          <w:p w14:paraId="6C93FB7E" w14:textId="77777777" w:rsidR="00E335C8" w:rsidRPr="00E335C8" w:rsidRDefault="00E335C8" w:rsidP="00E335C8">
            <w:pPr>
              <w:spacing w:after="0" w:line="240" w:lineRule="auto"/>
              <w:rPr>
                <w:rFonts w:ascii="Times New Roman"/>
                <w:color w:val="000000"/>
              </w:rPr>
            </w:pPr>
            <w:r w:rsidRPr="00E335C8">
              <w:rPr>
                <w:rFonts w:ascii="Times New Roman"/>
                <w:color w:val="000000"/>
              </w:rPr>
              <w:t>SM_R</w:t>
            </w:r>
          </w:p>
        </w:tc>
        <w:tc>
          <w:tcPr>
            <w:tcW w:w="0" w:type="auto"/>
            <w:tcBorders>
              <w:top w:val="nil"/>
              <w:left w:val="nil"/>
              <w:bottom w:val="nil"/>
              <w:right w:val="nil"/>
            </w:tcBorders>
            <w:shd w:val="clear" w:color="000000" w:fill="FFFFFF"/>
            <w:vAlign w:val="center"/>
            <w:hideMark/>
          </w:tcPr>
          <w:p w14:paraId="04240BCF"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0.134</w:t>
            </w:r>
          </w:p>
        </w:tc>
        <w:tc>
          <w:tcPr>
            <w:tcW w:w="0" w:type="auto"/>
            <w:tcBorders>
              <w:top w:val="nil"/>
              <w:left w:val="nil"/>
              <w:bottom w:val="nil"/>
              <w:right w:val="nil"/>
            </w:tcBorders>
            <w:shd w:val="clear" w:color="000000" w:fill="FFFFFF"/>
            <w:vAlign w:val="center"/>
            <w:hideMark/>
          </w:tcPr>
          <w:p w14:paraId="75E5C190"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Precentral Gyrus</w:t>
            </w:r>
          </w:p>
        </w:tc>
      </w:tr>
      <w:tr w:rsidR="00E335C8" w:rsidRPr="00E335C8" w14:paraId="55D32C38" w14:textId="77777777" w:rsidTr="007B039B">
        <w:trPr>
          <w:trHeight w:val="290"/>
        </w:trPr>
        <w:tc>
          <w:tcPr>
            <w:tcW w:w="0" w:type="auto"/>
            <w:tcBorders>
              <w:top w:val="nil"/>
              <w:left w:val="nil"/>
              <w:bottom w:val="nil"/>
              <w:right w:val="nil"/>
            </w:tcBorders>
            <w:shd w:val="clear" w:color="000000" w:fill="FFFFFF"/>
            <w:vAlign w:val="center"/>
            <w:hideMark/>
          </w:tcPr>
          <w:p w14:paraId="472E166C" w14:textId="77777777" w:rsidR="00E335C8" w:rsidRPr="00E335C8" w:rsidRDefault="00E335C8" w:rsidP="00E335C8">
            <w:pPr>
              <w:spacing w:after="0" w:line="240" w:lineRule="auto"/>
              <w:rPr>
                <w:rFonts w:ascii="Times New Roman"/>
                <w:color w:val="000000"/>
              </w:rPr>
            </w:pPr>
            <w:r w:rsidRPr="00E335C8">
              <w:rPr>
                <w:rFonts w:ascii="Times New Roman"/>
                <w:color w:val="000000"/>
              </w:rPr>
              <w:t>BG</w:t>
            </w:r>
          </w:p>
        </w:tc>
        <w:tc>
          <w:tcPr>
            <w:tcW w:w="0" w:type="auto"/>
            <w:tcBorders>
              <w:top w:val="nil"/>
              <w:left w:val="nil"/>
              <w:bottom w:val="nil"/>
              <w:right w:val="nil"/>
            </w:tcBorders>
            <w:shd w:val="clear" w:color="000000" w:fill="FFFFFF"/>
            <w:vAlign w:val="center"/>
            <w:hideMark/>
          </w:tcPr>
          <w:p w14:paraId="4E1F147C" w14:textId="77777777" w:rsidR="00E335C8" w:rsidRPr="00E335C8" w:rsidRDefault="00E335C8" w:rsidP="00E335C8">
            <w:pPr>
              <w:spacing w:after="0" w:line="240" w:lineRule="auto"/>
              <w:jc w:val="center"/>
              <w:rPr>
                <w:rFonts w:ascii="Times New Roman"/>
                <w:color w:val="000000"/>
              </w:rPr>
            </w:pPr>
            <w:r w:rsidRPr="00E335C8">
              <w:rPr>
                <w:rFonts w:ascii="Times New Roman"/>
                <w:color w:val="000000"/>
              </w:rPr>
              <w:t>0.215</w:t>
            </w:r>
          </w:p>
        </w:tc>
        <w:tc>
          <w:tcPr>
            <w:tcW w:w="0" w:type="auto"/>
            <w:tcBorders>
              <w:top w:val="nil"/>
              <w:left w:val="nil"/>
              <w:bottom w:val="nil"/>
              <w:right w:val="nil"/>
            </w:tcBorders>
            <w:shd w:val="clear" w:color="000000" w:fill="FFFFFF"/>
            <w:vAlign w:val="center"/>
            <w:hideMark/>
          </w:tcPr>
          <w:p w14:paraId="1961BE6D" w14:textId="77777777" w:rsidR="00E335C8" w:rsidRPr="00E335C8" w:rsidRDefault="00E335C8" w:rsidP="007B039B">
            <w:pPr>
              <w:spacing w:after="0" w:line="240" w:lineRule="auto"/>
              <w:jc w:val="both"/>
              <w:rPr>
                <w:rFonts w:ascii="Times New Roman"/>
                <w:color w:val="000000"/>
              </w:rPr>
            </w:pPr>
            <w:r w:rsidRPr="00E335C8">
              <w:rPr>
                <w:rFonts w:ascii="Times New Roman"/>
                <w:color w:val="000000"/>
              </w:rPr>
              <w:t>Putamen, Caudate Nucleus</w:t>
            </w:r>
          </w:p>
        </w:tc>
      </w:tr>
    </w:tbl>
    <w:p w14:paraId="495083B4" w14:textId="77777777" w:rsidR="002279E1" w:rsidRDefault="002279E1" w:rsidP="002279E1">
      <w:pPr>
        <w:spacing w:before="240" w:line="240" w:lineRule="auto"/>
        <w:jc w:val="both"/>
        <w:rPr>
          <w:rFonts w:ascii="Times New Roman"/>
          <w:b/>
          <w:i/>
          <w:sz w:val="24"/>
          <w:szCs w:val="24"/>
        </w:rPr>
      </w:pPr>
    </w:p>
    <w:p w14:paraId="5F638B53" w14:textId="04425FD1" w:rsidR="00DB5942" w:rsidRPr="00434EEB" w:rsidRDefault="00FE493E" w:rsidP="002279E1">
      <w:pPr>
        <w:spacing w:before="240" w:line="240" w:lineRule="auto"/>
        <w:jc w:val="both"/>
        <w:rPr>
          <w:rFonts w:ascii="Times New Roman"/>
          <w:b/>
          <w:sz w:val="24"/>
          <w:szCs w:val="24"/>
        </w:rPr>
      </w:pPr>
      <w:r w:rsidRPr="002279E1">
        <w:rPr>
          <w:rFonts w:ascii="Times New Roman"/>
          <w:b/>
          <w:i/>
          <w:sz w:val="24"/>
          <w:szCs w:val="24"/>
        </w:rPr>
        <w:t>Spectral Centroid &amp; network size.</w:t>
      </w:r>
      <w:r w:rsidR="00DB5942" w:rsidRPr="002279E1">
        <w:rPr>
          <w:rFonts w:ascii="Times New Roman"/>
          <w:b/>
          <w:i/>
          <w:sz w:val="24"/>
          <w:szCs w:val="24"/>
        </w:rPr>
        <w:t xml:space="preserve"> </w:t>
      </w:r>
      <w:r w:rsidR="00DB5942" w:rsidRPr="002279E1">
        <w:rPr>
          <w:rFonts w:ascii="Times New Roman"/>
          <w:sz w:val="24"/>
          <w:szCs w:val="24"/>
        </w:rPr>
        <w:t>We investigated the relation between RSN size</w:t>
      </w:r>
      <w:r w:rsidR="002279E1" w:rsidRPr="002279E1">
        <w:rPr>
          <w:rFonts w:ascii="Times New Roman"/>
          <w:sz w:val="24"/>
          <w:szCs w:val="24"/>
        </w:rPr>
        <w:t xml:space="preserve"> </w:t>
      </w:r>
      <w:r w:rsidR="00DB5942" w:rsidRPr="002279E1">
        <w:rPr>
          <w:rFonts w:ascii="Times New Roman"/>
          <w:sz w:val="24"/>
          <w:szCs w:val="24"/>
        </w:rPr>
        <w:t xml:space="preserve">and its corresponding SC value. Pearson’s correlation was computed between RSN size and SC value. A significant negative correlation </w:t>
      </w:r>
      <w:r w:rsidR="00DB5942" w:rsidRPr="007B039B">
        <w:rPr>
          <w:rFonts w:ascii="Times New Roman"/>
          <w:sz w:val="24"/>
          <w:szCs w:val="24"/>
        </w:rPr>
        <w:t>was revealed (r = -0.54, p = 0.007). To</w:t>
      </w:r>
      <w:r w:rsidR="00DB5942" w:rsidRPr="002279E1">
        <w:rPr>
          <w:rFonts w:ascii="Times New Roman"/>
          <w:sz w:val="24"/>
          <w:szCs w:val="24"/>
        </w:rPr>
        <w:t xml:space="preserve"> rule out any differences in spectral properties related to the size of a network, we performed a regression analysis on the SC values and the sizes of </w:t>
      </w:r>
      <w:r w:rsidR="00DB5942" w:rsidRPr="00434EEB">
        <w:rPr>
          <w:rFonts w:ascii="Times New Roman"/>
          <w:sz w:val="24"/>
          <w:szCs w:val="24"/>
        </w:rPr>
        <w:t xml:space="preserve">RSNs. Regression residuals were taken to represent the SC value corrected for the network size. </w:t>
      </w:r>
      <w:r w:rsidR="007B039B" w:rsidRPr="00434EEB">
        <w:rPr>
          <w:rFonts w:ascii="Times New Roman"/>
          <w:sz w:val="24"/>
          <w:szCs w:val="24"/>
        </w:rPr>
        <w:t xml:space="preserve">Friedman’s test </w:t>
      </w:r>
      <w:r w:rsidR="00DB5942" w:rsidRPr="00434EEB">
        <w:rPr>
          <w:rFonts w:ascii="Times New Roman"/>
          <w:sz w:val="24"/>
          <w:szCs w:val="24"/>
        </w:rPr>
        <w:t xml:space="preserve">with RSN as main factor was performed on the SC values corrected for network size. </w:t>
      </w:r>
      <w:r w:rsidR="00C038B1" w:rsidRPr="00434EEB">
        <w:rPr>
          <w:rFonts w:ascii="Times New Roman"/>
          <w:sz w:val="24"/>
          <w:szCs w:val="24"/>
        </w:rPr>
        <w:t>R</w:t>
      </w:r>
      <w:r w:rsidR="00DB5942" w:rsidRPr="00434EEB">
        <w:rPr>
          <w:rFonts w:ascii="Times New Roman"/>
          <w:sz w:val="24"/>
          <w:szCs w:val="24"/>
        </w:rPr>
        <w:t xml:space="preserve">esults of </w:t>
      </w:r>
      <w:r w:rsidR="007B039B" w:rsidRPr="00434EEB">
        <w:rPr>
          <w:rFonts w:ascii="Times New Roman"/>
          <w:sz w:val="24"/>
          <w:szCs w:val="24"/>
        </w:rPr>
        <w:t xml:space="preserve">the Friedman’s test </w:t>
      </w:r>
      <w:r w:rsidR="00DB5942" w:rsidRPr="00434EEB">
        <w:rPr>
          <w:rFonts w:ascii="Times New Roman"/>
          <w:sz w:val="24"/>
          <w:szCs w:val="24"/>
        </w:rPr>
        <w:t>revealed an intact grading of SC after controlling for network size</w:t>
      </w:r>
      <w:r w:rsidR="007B039B" w:rsidRPr="00434EEB">
        <w:rPr>
          <w:rFonts w:ascii="Times New Roman"/>
          <w:sz w:val="24"/>
          <w:szCs w:val="24"/>
        </w:rPr>
        <w:t xml:space="preserve"> χ</w:t>
      </w:r>
      <w:r w:rsidR="007B039B" w:rsidRPr="00434EEB">
        <w:rPr>
          <w:rFonts w:ascii="Times New Roman"/>
          <w:sz w:val="24"/>
          <w:szCs w:val="24"/>
          <w:vertAlign w:val="superscript"/>
        </w:rPr>
        <w:t>2</w:t>
      </w:r>
      <w:r w:rsidR="007B039B" w:rsidRPr="00434EEB">
        <w:rPr>
          <w:rFonts w:ascii="Times New Roman"/>
          <w:sz w:val="24"/>
          <w:szCs w:val="24"/>
        </w:rPr>
        <w:t xml:space="preserve">(23) = 10666.7, p &lt; 0.001). </w:t>
      </w:r>
      <w:r w:rsidR="00DB5942" w:rsidRPr="00434EEB">
        <w:rPr>
          <w:rFonts w:ascii="Times New Roman"/>
          <w:sz w:val="24"/>
          <w:szCs w:val="24"/>
        </w:rPr>
        <w:t xml:space="preserve">Thus, we conclude that although the SC value correlates with the size of a given network, the grading of SC occurs independently </w:t>
      </w:r>
      <w:r w:rsidR="007E5866" w:rsidRPr="00434EEB">
        <w:rPr>
          <w:rFonts w:ascii="Times New Roman"/>
          <w:sz w:val="24"/>
          <w:szCs w:val="24"/>
        </w:rPr>
        <w:t>of it</w:t>
      </w:r>
      <w:r w:rsidR="00DB5942" w:rsidRPr="00434EEB">
        <w:rPr>
          <w:rFonts w:ascii="Times New Roman"/>
          <w:sz w:val="24"/>
          <w:szCs w:val="24"/>
        </w:rPr>
        <w:t>.</w:t>
      </w:r>
    </w:p>
    <w:p w14:paraId="08E4C865" w14:textId="77777777" w:rsidR="00384ADD" w:rsidRPr="00434EEB" w:rsidRDefault="00384ADD" w:rsidP="002279E1">
      <w:pPr>
        <w:spacing w:before="240" w:line="240" w:lineRule="auto"/>
        <w:jc w:val="both"/>
        <w:rPr>
          <w:rFonts w:ascii="Times New Roman"/>
          <w:b/>
          <w:i/>
          <w:sz w:val="24"/>
          <w:szCs w:val="24"/>
        </w:rPr>
      </w:pPr>
    </w:p>
    <w:p w14:paraId="4BE88AFB" w14:textId="666DC92E" w:rsidR="00B808D9" w:rsidRPr="00434EEB" w:rsidRDefault="00B808D9" w:rsidP="002279E1">
      <w:pPr>
        <w:pStyle w:val="ListParagraph"/>
        <w:numPr>
          <w:ilvl w:val="0"/>
          <w:numId w:val="1"/>
        </w:numPr>
        <w:spacing w:before="240" w:line="240" w:lineRule="auto"/>
        <w:jc w:val="both"/>
        <w:rPr>
          <w:rFonts w:ascii="Times New Roman"/>
          <w:b/>
          <w:sz w:val="24"/>
          <w:szCs w:val="24"/>
        </w:rPr>
      </w:pPr>
      <w:r w:rsidRPr="00434EEB">
        <w:rPr>
          <w:rFonts w:ascii="Times New Roman"/>
          <w:b/>
          <w:sz w:val="24"/>
          <w:szCs w:val="24"/>
        </w:rPr>
        <w:t xml:space="preserve">Dataset 2: </w:t>
      </w:r>
      <w:r w:rsidR="006238F9" w:rsidRPr="00434EEB">
        <w:rPr>
          <w:rFonts w:ascii="Times New Roman"/>
          <w:b/>
          <w:sz w:val="24"/>
          <w:szCs w:val="24"/>
        </w:rPr>
        <w:t>h</w:t>
      </w:r>
      <w:r w:rsidRPr="00434EEB">
        <w:rPr>
          <w:rFonts w:ascii="Times New Roman"/>
          <w:b/>
          <w:sz w:val="24"/>
          <w:szCs w:val="24"/>
        </w:rPr>
        <w:t xml:space="preserve">ealthy </w:t>
      </w:r>
      <w:r w:rsidR="006238F9" w:rsidRPr="00434EEB">
        <w:rPr>
          <w:rFonts w:ascii="Times New Roman"/>
          <w:b/>
          <w:sz w:val="24"/>
          <w:szCs w:val="24"/>
        </w:rPr>
        <w:t>c</w:t>
      </w:r>
      <w:r w:rsidRPr="00434EEB">
        <w:rPr>
          <w:rFonts w:ascii="Times New Roman"/>
          <w:b/>
          <w:sz w:val="24"/>
          <w:szCs w:val="24"/>
        </w:rPr>
        <w:t>ontrols &amp; MDD patients</w:t>
      </w:r>
    </w:p>
    <w:p w14:paraId="3328932E" w14:textId="77777777" w:rsidR="00B808D9" w:rsidRPr="00B808D9" w:rsidRDefault="00B808D9" w:rsidP="002279E1">
      <w:pPr>
        <w:spacing w:before="240" w:line="240" w:lineRule="auto"/>
        <w:jc w:val="both"/>
        <w:rPr>
          <w:rFonts w:ascii="Times New Roman"/>
          <w:sz w:val="24"/>
          <w:szCs w:val="24"/>
        </w:rPr>
      </w:pPr>
      <w:r>
        <w:rPr>
          <w:rFonts w:ascii="Times New Roman"/>
          <w:b/>
          <w:i/>
          <w:sz w:val="24"/>
          <w:szCs w:val="24"/>
        </w:rPr>
        <w:t>MDD p</w:t>
      </w:r>
      <w:r w:rsidRPr="00B808D9">
        <w:rPr>
          <w:rFonts w:ascii="Times New Roman"/>
          <w:b/>
          <w:i/>
          <w:sz w:val="24"/>
          <w:szCs w:val="24"/>
        </w:rPr>
        <w:t>atient description.</w:t>
      </w:r>
      <w:r w:rsidRPr="00CE618F">
        <w:rPr>
          <w:rFonts w:ascii="Times New Roman"/>
          <w:b/>
          <w:sz w:val="24"/>
          <w:szCs w:val="24"/>
        </w:rPr>
        <w:t xml:space="preserve"> </w:t>
      </w:r>
      <w:r w:rsidRPr="00CE618F">
        <w:rPr>
          <w:rFonts w:ascii="Times New Roman"/>
          <w:sz w:val="24"/>
          <w:szCs w:val="24"/>
        </w:rPr>
        <w:t xml:space="preserve">Recurrent major depressive disorder (MDD) was the primary diagnosis for all patients. All patients met the criteria for a current major depressive episode (MDE), where the average episode length was 16.6 weeks (SD = 6.62), the average HAM-D score was 22.12 (SD = 2.47), and the average BDI score was 24.08 (SD = 6.31). The mean duration of MDD was 16.72 years (SD = 10.20), with a mean number of episodes of 5.56 (SD = 2.47). The average GAF-score was 49.80 (SD = 10.53). Fourteen MDD patients had psychiatric co-morbidities, including generalized anxiety disorder (n = 6), avoidant or dependent personality disorder (n = 5), and somatization disorder (n = 3). Exclusion criteria for the patients included psychotic symptoms, schizophrenia, schizoaffective disorder, bipolar disorder, and substance abuse. Additional exclusion criteria for both groups were pregnancy, neurological or severe internal systemic diseases, and general contraindications for MRI. One MDD patient was not undergoing psychotropic medication treatment by the time of MRI assessment. Seven patients were treated by antidepressant mono-therapy [three cases: citalopram 30 mg/d (mean dose); three cases: sertraline 200 mg/d; one case: mirtazapine 30 mg/d]; 12 patients by dual-therapy (five cases: citalopram 37.5 mg/d + mirtazapine 30 mg/d; two cases: citalopram 40 mg/d + venlafaxine 225 mg/d; one case: citalopram 30 mg/d + quetiapine 200 mg/d; one case: sertraline 200 mg/d + mirtazapine 30 mg/d; three cases: venlafaxine 225 mg/d + mirtazapine 30 mg/d); and five patients by triple-therapy (two cases: citalopram 30 mg/d + venlafaxine 187.5 mg/d + </w:t>
      </w:r>
      <w:proofErr w:type="spellStart"/>
      <w:r w:rsidRPr="00CE618F">
        <w:rPr>
          <w:rFonts w:ascii="Times New Roman"/>
          <w:sz w:val="24"/>
          <w:szCs w:val="24"/>
        </w:rPr>
        <w:t>amisulprid</w:t>
      </w:r>
      <w:proofErr w:type="spellEnd"/>
      <w:r w:rsidRPr="00CE618F">
        <w:rPr>
          <w:rFonts w:ascii="Times New Roman"/>
          <w:sz w:val="24"/>
          <w:szCs w:val="24"/>
        </w:rPr>
        <w:t xml:space="preserve"> 200 mg/d; two cases: citalopram 30 mg/d + mirtazapine 30 mg/d + quetiapine 200 mg/d; 1 case: venlafaxine 22 mg/d + mirtazapine 30 mg/d + quetiapine 200 mg/d). All healthy control (HC) individuals were free of any current or past neurological or psychiatric disorder or psychotropic medication.</w:t>
      </w:r>
    </w:p>
    <w:p w14:paraId="36A316F1" w14:textId="6109A803" w:rsidR="00A075E0" w:rsidRPr="00CE618F" w:rsidRDefault="00A075E0" w:rsidP="002279E1">
      <w:pPr>
        <w:spacing w:before="240" w:line="240" w:lineRule="auto"/>
        <w:jc w:val="both"/>
        <w:rPr>
          <w:rFonts w:ascii="Times New Roman"/>
          <w:sz w:val="24"/>
          <w:szCs w:val="24"/>
        </w:rPr>
      </w:pPr>
      <w:r w:rsidRPr="00B808D9">
        <w:rPr>
          <w:rFonts w:ascii="Times New Roman"/>
          <w:b/>
          <w:i/>
          <w:sz w:val="24"/>
          <w:szCs w:val="24"/>
        </w:rPr>
        <w:t>Resting-state networks</w:t>
      </w:r>
      <w:r w:rsidRPr="00B808D9">
        <w:rPr>
          <w:rFonts w:ascii="Times New Roman"/>
          <w:i/>
          <w:sz w:val="24"/>
          <w:szCs w:val="24"/>
        </w:rPr>
        <w:t>.</w:t>
      </w:r>
      <w:r w:rsidRPr="00CE618F">
        <w:rPr>
          <w:rFonts w:ascii="Times New Roman"/>
          <w:sz w:val="24"/>
          <w:szCs w:val="24"/>
        </w:rPr>
        <w:t xml:space="preserve"> Group-level spatial ICA on resting-state fMRI data from </w:t>
      </w:r>
      <w:r w:rsidR="0006764B">
        <w:rPr>
          <w:rFonts w:ascii="Times New Roman"/>
          <w:sz w:val="24"/>
          <w:szCs w:val="24"/>
        </w:rPr>
        <w:t>Dataset 2</w:t>
      </w:r>
      <w:r w:rsidRPr="00CE618F">
        <w:rPr>
          <w:rFonts w:ascii="Times New Roman"/>
          <w:sz w:val="24"/>
          <w:szCs w:val="24"/>
        </w:rPr>
        <w:t xml:space="preserve"> was used to identify 24 RSNs </w:t>
      </w:r>
      <w:r w:rsidR="009F0210">
        <w:rPr>
          <w:rFonts w:ascii="Times New Roman"/>
          <w:sz w:val="24"/>
          <w:szCs w:val="24"/>
        </w:rPr>
        <w:t>(</w:t>
      </w:r>
      <w:r w:rsidRPr="00CE618F">
        <w:rPr>
          <w:rFonts w:ascii="Times New Roman"/>
          <w:sz w:val="24"/>
          <w:szCs w:val="24"/>
        </w:rPr>
        <w:t xml:space="preserve">following the framework from </w:t>
      </w:r>
      <w:r w:rsidRPr="00CE618F">
        <w:rPr>
          <w:rFonts w:ascii="Times New Roman"/>
          <w:noProof/>
          <w:sz w:val="24"/>
          <w:szCs w:val="24"/>
        </w:rPr>
        <w:t>Allen et al., 2011</w:t>
      </w:r>
      <w:r w:rsidR="009F0210">
        <w:rPr>
          <w:rFonts w:ascii="Times New Roman"/>
          <w:sz w:val="24"/>
          <w:szCs w:val="24"/>
        </w:rPr>
        <w:t>)</w:t>
      </w:r>
      <w:r w:rsidRPr="00CE618F">
        <w:rPr>
          <w:rFonts w:ascii="Times New Roman"/>
          <w:sz w:val="24"/>
          <w:szCs w:val="24"/>
        </w:rPr>
        <w:t xml:space="preserve">. RSNs are displayed in </w:t>
      </w:r>
      <w:r w:rsidR="00A33913">
        <w:rPr>
          <w:rFonts w:ascii="Times New Roman"/>
          <w:sz w:val="24"/>
          <w:szCs w:val="24"/>
        </w:rPr>
        <w:t>Sup</w:t>
      </w:r>
      <w:r w:rsidR="00A33913" w:rsidRPr="00A33913">
        <w:rPr>
          <w:rFonts w:ascii="Times New Roman"/>
          <w:sz w:val="24"/>
          <w:szCs w:val="24"/>
        </w:rPr>
        <w:t xml:space="preserve">plementary </w:t>
      </w:r>
      <w:r w:rsidRPr="00A33913">
        <w:rPr>
          <w:rFonts w:ascii="Times New Roman"/>
          <w:sz w:val="24"/>
          <w:szCs w:val="24"/>
        </w:rPr>
        <w:t xml:space="preserve">Figure </w:t>
      </w:r>
      <w:r w:rsidR="00A33913" w:rsidRPr="00A33913">
        <w:rPr>
          <w:rFonts w:ascii="Times New Roman"/>
          <w:sz w:val="24"/>
          <w:szCs w:val="24"/>
        </w:rPr>
        <w:t xml:space="preserve">1 </w:t>
      </w:r>
      <w:r w:rsidRPr="00A33913">
        <w:rPr>
          <w:rFonts w:ascii="Times New Roman"/>
          <w:sz w:val="24"/>
          <w:szCs w:val="24"/>
        </w:rPr>
        <w:t>and</w:t>
      </w:r>
      <w:r w:rsidRPr="00CE618F">
        <w:rPr>
          <w:rFonts w:ascii="Times New Roman"/>
          <w:sz w:val="24"/>
          <w:szCs w:val="24"/>
        </w:rPr>
        <w:t xml:space="preserve"> the corresponding names and activation sites representing the positive </w:t>
      </w:r>
      <w:r w:rsidR="00C038B1">
        <w:rPr>
          <w:rFonts w:ascii="Times New Roman"/>
          <w:sz w:val="24"/>
          <w:szCs w:val="24"/>
        </w:rPr>
        <w:t>FC</w:t>
      </w:r>
      <w:r w:rsidRPr="00CE618F">
        <w:rPr>
          <w:rFonts w:ascii="Times New Roman"/>
          <w:sz w:val="24"/>
          <w:szCs w:val="24"/>
        </w:rPr>
        <w:t xml:space="preserve"> are shown in Supplementary Table</w:t>
      </w:r>
      <w:r w:rsidR="00B82033">
        <w:rPr>
          <w:rFonts w:ascii="Times New Roman"/>
          <w:sz w:val="24"/>
          <w:szCs w:val="24"/>
        </w:rPr>
        <w:t xml:space="preserve"> </w:t>
      </w:r>
      <w:r w:rsidR="008D1535">
        <w:rPr>
          <w:rFonts w:ascii="Times New Roman"/>
          <w:sz w:val="24"/>
          <w:szCs w:val="24"/>
        </w:rPr>
        <w:t>3</w:t>
      </w:r>
      <w:r w:rsidRPr="00CE618F">
        <w:rPr>
          <w:rFonts w:ascii="Times New Roman"/>
          <w:sz w:val="24"/>
          <w:szCs w:val="24"/>
        </w:rPr>
        <w:t>. For each RSNs, the mean values of SC, percent signal change (PSC) and spectral centroid corrected for PSC (</w:t>
      </w:r>
      <w:proofErr w:type="spellStart"/>
      <w:r w:rsidRPr="00CE618F">
        <w:rPr>
          <w:rFonts w:ascii="Times New Roman"/>
          <w:sz w:val="24"/>
          <w:szCs w:val="24"/>
        </w:rPr>
        <w:t>SCcorr</w:t>
      </w:r>
      <w:proofErr w:type="spellEnd"/>
      <w:r w:rsidRPr="00CE618F">
        <w:rPr>
          <w:rFonts w:ascii="Times New Roman"/>
          <w:sz w:val="24"/>
          <w:szCs w:val="24"/>
        </w:rPr>
        <w:t xml:space="preserve">) are displayed in Supplementary Table </w:t>
      </w:r>
      <w:r w:rsidR="008D1535">
        <w:rPr>
          <w:rFonts w:ascii="Times New Roman"/>
          <w:sz w:val="24"/>
          <w:szCs w:val="24"/>
        </w:rPr>
        <w:t>4</w:t>
      </w:r>
      <w:r w:rsidRPr="00CE618F">
        <w:rPr>
          <w:rFonts w:ascii="Times New Roman"/>
          <w:sz w:val="24"/>
          <w:szCs w:val="24"/>
        </w:rPr>
        <w:t xml:space="preserve">, separately for </w:t>
      </w:r>
      <w:r w:rsidR="006A48DF">
        <w:rPr>
          <w:rFonts w:ascii="Times New Roman"/>
          <w:sz w:val="24"/>
          <w:szCs w:val="24"/>
        </w:rPr>
        <w:t>healthy controls (HC)</w:t>
      </w:r>
      <w:r w:rsidRPr="00CE618F">
        <w:rPr>
          <w:rFonts w:ascii="Times New Roman"/>
          <w:sz w:val="24"/>
          <w:szCs w:val="24"/>
        </w:rPr>
        <w:t xml:space="preserve"> and MDD patients.</w:t>
      </w:r>
    </w:p>
    <w:p w14:paraId="5CBCA7F6" w14:textId="0D4B5905" w:rsidR="00385D8D" w:rsidRDefault="00735A0D" w:rsidP="00385D8D">
      <w:pPr>
        <w:pStyle w:val="Caption"/>
        <w:spacing w:before="240" w:after="160"/>
        <w:jc w:val="both"/>
        <w:rPr>
          <w:rFonts w:ascii="Times New Roman" w:eastAsia="Times New Roman" w:hAnsi="Times New Roman" w:cs="Times New Roman"/>
          <w:i w:val="0"/>
          <w:iCs w:val="0"/>
          <w:color w:val="000000"/>
          <w:sz w:val="24"/>
          <w:szCs w:val="24"/>
          <w:lang w:val="en-GB"/>
        </w:rPr>
      </w:pPr>
      <w:r w:rsidRPr="00DF65BB">
        <w:rPr>
          <w:rFonts w:ascii="Times New Roman"/>
          <w:noProof/>
          <w:sz w:val="24"/>
          <w:szCs w:val="24"/>
          <w:lang w:val="en-US" w:eastAsia="en-US"/>
        </w:rPr>
        <w:lastRenderedPageBreak/>
        <w:drawing>
          <wp:inline distT="0" distB="0" distL="0" distR="0" wp14:anchorId="356792AE" wp14:editId="6172F6C0">
            <wp:extent cx="5756910" cy="6009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_Capi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6009005"/>
                    </a:xfrm>
                    <a:prstGeom prst="rect">
                      <a:avLst/>
                    </a:prstGeom>
                  </pic:spPr>
                </pic:pic>
              </a:graphicData>
            </a:graphic>
          </wp:inline>
        </w:drawing>
      </w:r>
      <w:r w:rsidRPr="00735A0D">
        <w:rPr>
          <w:rFonts w:ascii="Times New Roman"/>
          <w:b/>
          <w:color w:val="000000"/>
          <w:sz w:val="24"/>
          <w:szCs w:val="24"/>
          <w:lang w:val="en-GB"/>
        </w:rPr>
        <w:t xml:space="preserve"> </w:t>
      </w:r>
      <w:r w:rsidR="008D1535" w:rsidRPr="008D1535">
        <w:rPr>
          <w:rFonts w:ascii="Times New Roman"/>
          <w:b/>
          <w:i w:val="0"/>
          <w:color w:val="000000"/>
          <w:sz w:val="24"/>
          <w:szCs w:val="24"/>
          <w:lang w:val="en-GB"/>
        </w:rPr>
        <w:t xml:space="preserve">Supplementary </w:t>
      </w:r>
      <w:r w:rsidRPr="008D1535">
        <w:rPr>
          <w:rFonts w:ascii="Times New Roman" w:eastAsia="Times New Roman" w:hAnsi="Times New Roman" w:cs="Times New Roman"/>
          <w:b/>
          <w:i w:val="0"/>
          <w:iCs w:val="0"/>
          <w:color w:val="000000"/>
          <w:sz w:val="24"/>
          <w:szCs w:val="24"/>
          <w:lang w:val="en-GB"/>
        </w:rPr>
        <w:t xml:space="preserve">Figure </w:t>
      </w:r>
      <w:r w:rsidR="00A33913" w:rsidRPr="008D1535">
        <w:rPr>
          <w:rFonts w:ascii="Times New Roman" w:eastAsia="Times New Roman" w:hAnsi="Times New Roman" w:cs="Times New Roman"/>
          <w:b/>
          <w:i w:val="0"/>
          <w:iCs w:val="0"/>
          <w:color w:val="000000"/>
          <w:sz w:val="24"/>
          <w:szCs w:val="24"/>
          <w:lang w:val="en-GB"/>
        </w:rPr>
        <w:t>1</w:t>
      </w:r>
      <w:r w:rsidR="006A48DF">
        <w:rPr>
          <w:rFonts w:ascii="Times New Roman" w:eastAsia="Times New Roman" w:hAnsi="Times New Roman" w:cs="Times New Roman"/>
          <w:b/>
          <w:i w:val="0"/>
          <w:iCs w:val="0"/>
          <w:color w:val="000000"/>
          <w:sz w:val="24"/>
          <w:szCs w:val="24"/>
          <w:lang w:val="en-GB"/>
        </w:rPr>
        <w:t xml:space="preserve">. </w:t>
      </w:r>
      <w:r w:rsidR="006A48DF" w:rsidRPr="006A48DF">
        <w:rPr>
          <w:rFonts w:ascii="Times New Roman" w:eastAsia="Times New Roman" w:hAnsi="Times New Roman" w:cs="Times New Roman"/>
          <w:i w:val="0"/>
          <w:iCs w:val="0"/>
          <w:color w:val="000000"/>
          <w:sz w:val="24"/>
          <w:szCs w:val="24"/>
          <w:lang w:val="en-GB"/>
        </w:rPr>
        <w:t>Dataset 2:</w:t>
      </w:r>
      <w:r w:rsidR="00F50CA7" w:rsidRPr="008D1535">
        <w:rPr>
          <w:rFonts w:ascii="Times New Roman" w:eastAsia="Times New Roman" w:hAnsi="Times New Roman" w:cs="Times New Roman"/>
          <w:i w:val="0"/>
          <w:iCs w:val="0"/>
          <w:color w:val="000000"/>
          <w:sz w:val="24"/>
          <w:szCs w:val="24"/>
          <w:lang w:val="en-GB"/>
        </w:rPr>
        <w:t xml:space="preserve"> </w:t>
      </w:r>
      <w:r w:rsidRPr="008D1535">
        <w:rPr>
          <w:rFonts w:ascii="Times New Roman" w:eastAsia="Times New Roman" w:hAnsi="Times New Roman" w:cs="Times New Roman"/>
          <w:i w:val="0"/>
          <w:iCs w:val="0"/>
          <w:color w:val="000000"/>
          <w:sz w:val="24"/>
          <w:szCs w:val="24"/>
          <w:lang w:val="en-GB"/>
        </w:rPr>
        <w:t xml:space="preserve">Spatial maps of the 24 independent components identified as RSNs, obtained from spatial group-ICA. </w:t>
      </w:r>
      <w:r w:rsidR="00E30981" w:rsidRPr="008D1535">
        <w:rPr>
          <w:rFonts w:ascii="Times New Roman" w:eastAsia="Times New Roman" w:hAnsi="Times New Roman" w:cs="Times New Roman"/>
          <w:i w:val="0"/>
          <w:iCs w:val="0"/>
          <w:color w:val="000000"/>
          <w:sz w:val="24"/>
          <w:szCs w:val="24"/>
          <w:lang w:val="en-GB"/>
        </w:rPr>
        <w:t>Spatial maps</w:t>
      </w:r>
      <w:r w:rsidRPr="008D1535">
        <w:rPr>
          <w:rFonts w:ascii="Times New Roman" w:eastAsia="Times New Roman" w:hAnsi="Times New Roman" w:cs="Times New Roman"/>
          <w:i w:val="0"/>
          <w:iCs w:val="0"/>
          <w:color w:val="000000"/>
          <w:sz w:val="24"/>
          <w:szCs w:val="24"/>
          <w:lang w:val="en-GB"/>
        </w:rPr>
        <w:t xml:space="preserve"> are plotted as z-scores, </w:t>
      </w:r>
      <w:proofErr w:type="spellStart"/>
      <w:r w:rsidRPr="008D1535">
        <w:rPr>
          <w:rFonts w:ascii="Times New Roman" w:eastAsia="Times New Roman" w:hAnsi="Times New Roman" w:cs="Times New Roman"/>
          <w:i w:val="0"/>
          <w:iCs w:val="0"/>
          <w:color w:val="000000"/>
          <w:sz w:val="24"/>
          <w:szCs w:val="24"/>
          <w:lang w:val="en-GB"/>
        </w:rPr>
        <w:t>thresholded</w:t>
      </w:r>
      <w:proofErr w:type="spellEnd"/>
      <w:r w:rsidRPr="008D1535">
        <w:rPr>
          <w:rFonts w:ascii="Times New Roman" w:eastAsia="Times New Roman" w:hAnsi="Times New Roman" w:cs="Times New Roman"/>
          <w:i w:val="0"/>
          <w:iCs w:val="0"/>
          <w:color w:val="000000"/>
          <w:sz w:val="24"/>
          <w:szCs w:val="24"/>
          <w:lang w:val="en-GB"/>
        </w:rPr>
        <w:t xml:space="preserve"> at z &gt; 1, and displayed at the three most informative slices (MNI-space). RSNs are categorized into groups according to their anatomical and functional properties.</w:t>
      </w:r>
    </w:p>
    <w:p w14:paraId="6E361A5E" w14:textId="2C9E7DCA" w:rsidR="00385D8D" w:rsidRPr="00385D8D" w:rsidRDefault="00385D8D" w:rsidP="00385D8D">
      <w:pPr>
        <w:rPr>
          <w:lang w:eastAsia="de-DE"/>
        </w:rPr>
      </w:pPr>
      <w:r>
        <w:rPr>
          <w:lang w:eastAsia="de-DE"/>
        </w:rPr>
        <w:br w:type="page"/>
      </w:r>
    </w:p>
    <w:p w14:paraId="12B36923" w14:textId="30521158" w:rsidR="00EE6E40" w:rsidRPr="00C038B1" w:rsidRDefault="008D1535" w:rsidP="00C038B1">
      <w:pPr>
        <w:pStyle w:val="Caption"/>
        <w:keepNext/>
        <w:spacing w:before="240" w:after="160"/>
        <w:rPr>
          <w:rFonts w:ascii="Times New Roman" w:eastAsia="Times New Roman" w:hAnsi="Times New Roman" w:cs="Times New Roman"/>
          <w:iCs w:val="0"/>
          <w:color w:val="auto"/>
          <w:sz w:val="24"/>
          <w:szCs w:val="24"/>
          <w:lang w:val="en-GB" w:eastAsia="en-GB"/>
        </w:rPr>
      </w:pPr>
      <w:r>
        <w:rPr>
          <w:rFonts w:ascii="Times New Roman" w:eastAsia="Times New Roman" w:hAnsi="Times New Roman" w:cs="Times New Roman"/>
          <w:b/>
          <w:iCs w:val="0"/>
          <w:color w:val="auto"/>
          <w:sz w:val="24"/>
          <w:szCs w:val="24"/>
          <w:lang w:val="en-GB" w:eastAsia="en-GB"/>
        </w:rPr>
        <w:lastRenderedPageBreak/>
        <w:t xml:space="preserve">Supplementary </w:t>
      </w:r>
      <w:r w:rsidR="00A075E0" w:rsidRPr="00CE618F">
        <w:rPr>
          <w:rFonts w:ascii="Times New Roman" w:eastAsia="Times New Roman" w:hAnsi="Times New Roman" w:cs="Times New Roman"/>
          <w:b/>
          <w:iCs w:val="0"/>
          <w:color w:val="auto"/>
          <w:sz w:val="24"/>
          <w:szCs w:val="24"/>
          <w:lang w:val="en-GB" w:eastAsia="en-GB"/>
        </w:rPr>
        <w:t xml:space="preserve">Table </w:t>
      </w:r>
      <w:r>
        <w:rPr>
          <w:rFonts w:ascii="Times New Roman" w:eastAsia="Times New Roman" w:hAnsi="Times New Roman" w:cs="Times New Roman"/>
          <w:b/>
          <w:iCs w:val="0"/>
          <w:color w:val="auto"/>
          <w:sz w:val="24"/>
          <w:szCs w:val="24"/>
          <w:lang w:val="en-GB" w:eastAsia="en-GB"/>
        </w:rPr>
        <w:t>3</w:t>
      </w:r>
      <w:r w:rsidR="00A075E0" w:rsidRPr="00CE618F">
        <w:rPr>
          <w:rFonts w:ascii="Times New Roman" w:eastAsia="Times New Roman" w:hAnsi="Times New Roman" w:cs="Times New Roman"/>
          <w:b/>
          <w:iCs w:val="0"/>
          <w:color w:val="auto"/>
          <w:sz w:val="24"/>
          <w:szCs w:val="24"/>
          <w:lang w:val="en-GB" w:eastAsia="en-GB"/>
        </w:rPr>
        <w:t>.</w:t>
      </w:r>
      <w:r w:rsidR="006A48DF">
        <w:rPr>
          <w:rFonts w:ascii="Times New Roman" w:eastAsia="Times New Roman" w:hAnsi="Times New Roman" w:cs="Times New Roman"/>
          <w:b/>
          <w:iCs w:val="0"/>
          <w:color w:val="auto"/>
          <w:sz w:val="24"/>
          <w:szCs w:val="24"/>
          <w:lang w:val="en-GB" w:eastAsia="en-GB"/>
        </w:rPr>
        <w:t xml:space="preserve"> Dataset 2:</w:t>
      </w:r>
      <w:r w:rsidR="00A075E0" w:rsidRPr="00CE618F">
        <w:rPr>
          <w:rFonts w:ascii="Times New Roman" w:eastAsia="Times New Roman" w:hAnsi="Times New Roman" w:cs="Times New Roman"/>
          <w:b/>
          <w:iCs w:val="0"/>
          <w:color w:val="auto"/>
          <w:sz w:val="24"/>
          <w:szCs w:val="24"/>
          <w:lang w:val="en-GB" w:eastAsia="en-GB"/>
        </w:rPr>
        <w:t xml:space="preserve"> Resting-state network</w:t>
      </w:r>
      <w:r w:rsidR="00E30981">
        <w:rPr>
          <w:rFonts w:ascii="Times New Roman" w:eastAsia="Times New Roman" w:hAnsi="Times New Roman" w:cs="Times New Roman"/>
          <w:b/>
          <w:iCs w:val="0"/>
          <w:color w:val="auto"/>
          <w:sz w:val="24"/>
          <w:szCs w:val="24"/>
          <w:lang w:val="en-GB" w:eastAsia="en-GB"/>
        </w:rPr>
        <w:t xml:space="preserve"> connectivity</w:t>
      </w:r>
      <w:r w:rsidR="00A075E0" w:rsidRPr="00CE618F">
        <w:rPr>
          <w:rFonts w:ascii="Times New Roman" w:eastAsia="Times New Roman" w:hAnsi="Times New Roman" w:cs="Times New Roman"/>
          <w:b/>
          <w:iCs w:val="0"/>
          <w:color w:val="auto"/>
          <w:sz w:val="24"/>
          <w:szCs w:val="24"/>
          <w:lang w:val="en-GB" w:eastAsia="en-GB"/>
        </w:rPr>
        <w:t>.</w:t>
      </w:r>
      <w:r w:rsidR="00A075E0" w:rsidRPr="00CE618F">
        <w:rPr>
          <w:rFonts w:ascii="Times New Roman" w:eastAsia="Times New Roman" w:hAnsi="Times New Roman" w:cs="Times New Roman"/>
          <w:iCs w:val="0"/>
          <w:color w:val="auto"/>
          <w:sz w:val="24"/>
          <w:szCs w:val="24"/>
          <w:lang w:val="en-GB" w:eastAsia="en-GB"/>
        </w:rPr>
        <w:t xml:space="preserve"> The table </w:t>
      </w:r>
      <w:r w:rsidR="002261CA" w:rsidRPr="00CE618F">
        <w:rPr>
          <w:rFonts w:ascii="Times New Roman" w:eastAsia="Times New Roman" w:hAnsi="Times New Roman" w:cs="Times New Roman"/>
          <w:iCs w:val="0"/>
          <w:color w:val="auto"/>
          <w:sz w:val="24"/>
          <w:szCs w:val="24"/>
          <w:lang w:val="en-GB" w:eastAsia="en-GB"/>
        </w:rPr>
        <w:t>displays</w:t>
      </w:r>
      <w:r w:rsidR="00B82033">
        <w:rPr>
          <w:rFonts w:ascii="Times New Roman" w:eastAsia="Times New Roman" w:hAnsi="Times New Roman" w:cs="Times New Roman"/>
          <w:iCs w:val="0"/>
          <w:color w:val="auto"/>
          <w:sz w:val="24"/>
          <w:szCs w:val="24"/>
          <w:lang w:val="en-GB" w:eastAsia="en-GB"/>
        </w:rPr>
        <w:t xml:space="preserve"> resting-state network (</w:t>
      </w:r>
      <w:r w:rsidR="002261CA" w:rsidRPr="00CE618F">
        <w:rPr>
          <w:rFonts w:ascii="Times New Roman" w:eastAsia="Times New Roman" w:hAnsi="Times New Roman" w:cs="Times New Roman"/>
          <w:iCs w:val="0"/>
          <w:color w:val="auto"/>
          <w:sz w:val="24"/>
          <w:szCs w:val="24"/>
          <w:lang w:val="en-GB" w:eastAsia="en-GB"/>
        </w:rPr>
        <w:t>RSN</w:t>
      </w:r>
      <w:r w:rsidR="00B82033">
        <w:rPr>
          <w:rFonts w:ascii="Times New Roman" w:eastAsia="Times New Roman" w:hAnsi="Times New Roman" w:cs="Times New Roman"/>
          <w:iCs w:val="0"/>
          <w:color w:val="auto"/>
          <w:sz w:val="24"/>
          <w:szCs w:val="24"/>
          <w:lang w:val="en-GB" w:eastAsia="en-GB"/>
        </w:rPr>
        <w:t>)</w:t>
      </w:r>
      <w:r w:rsidR="002261CA" w:rsidRPr="00CE618F">
        <w:rPr>
          <w:rFonts w:ascii="Times New Roman" w:eastAsia="Times New Roman" w:hAnsi="Times New Roman" w:cs="Times New Roman"/>
          <w:iCs w:val="0"/>
          <w:color w:val="auto"/>
          <w:sz w:val="24"/>
          <w:szCs w:val="24"/>
          <w:lang w:val="en-GB" w:eastAsia="en-GB"/>
        </w:rPr>
        <w:t xml:space="preserve"> names </w:t>
      </w:r>
      <w:r w:rsidR="002279E1">
        <w:rPr>
          <w:rFonts w:ascii="Times New Roman" w:eastAsia="Times New Roman" w:hAnsi="Times New Roman" w:cs="Times New Roman"/>
          <w:iCs w:val="0"/>
          <w:color w:val="auto"/>
          <w:sz w:val="24"/>
          <w:szCs w:val="24"/>
          <w:lang w:val="en-GB" w:eastAsia="en-GB"/>
        </w:rPr>
        <w:t>(</w:t>
      </w:r>
      <w:r w:rsidR="00A075E0" w:rsidRPr="00CE618F">
        <w:rPr>
          <w:rFonts w:ascii="Times New Roman" w:eastAsia="Times New Roman" w:hAnsi="Times New Roman" w:cs="Times New Roman"/>
          <w:iCs w:val="0"/>
          <w:color w:val="auto"/>
          <w:sz w:val="24"/>
          <w:szCs w:val="24"/>
          <w:lang w:val="en-GB" w:eastAsia="en-GB"/>
        </w:rPr>
        <w:t>corresponding to RSN templates from Allen et al., 2011</w:t>
      </w:r>
      <w:r w:rsidR="002279E1">
        <w:rPr>
          <w:rFonts w:ascii="Times New Roman" w:eastAsia="Times New Roman" w:hAnsi="Times New Roman" w:cs="Times New Roman"/>
          <w:iCs w:val="0"/>
          <w:color w:val="auto"/>
          <w:sz w:val="24"/>
          <w:szCs w:val="24"/>
          <w:lang w:val="en-GB" w:eastAsia="en-GB"/>
        </w:rPr>
        <w:t>)</w:t>
      </w:r>
      <w:r w:rsidR="00A075E0" w:rsidRPr="00CE618F">
        <w:rPr>
          <w:rFonts w:ascii="Times New Roman" w:eastAsia="Times New Roman" w:hAnsi="Times New Roman" w:cs="Times New Roman"/>
          <w:iCs w:val="0"/>
          <w:color w:val="auto"/>
          <w:sz w:val="24"/>
          <w:szCs w:val="24"/>
          <w:lang w:val="en-GB" w:eastAsia="en-GB"/>
        </w:rPr>
        <w:t xml:space="preserve"> and brain regions constituting the positive </w:t>
      </w:r>
      <w:r w:rsidR="009E0D59">
        <w:rPr>
          <w:rFonts w:ascii="Times New Roman" w:eastAsia="Times New Roman" w:hAnsi="Times New Roman" w:cs="Times New Roman"/>
          <w:iCs w:val="0"/>
          <w:color w:val="auto"/>
          <w:sz w:val="24"/>
          <w:szCs w:val="24"/>
          <w:lang w:val="en-GB" w:eastAsia="en-GB"/>
        </w:rPr>
        <w:t>functional connectivity (</w:t>
      </w:r>
      <w:r w:rsidR="00A075E0" w:rsidRPr="00CE618F">
        <w:rPr>
          <w:rFonts w:ascii="Times New Roman" w:eastAsia="Times New Roman" w:hAnsi="Times New Roman" w:cs="Times New Roman"/>
          <w:iCs w:val="0"/>
          <w:color w:val="auto"/>
          <w:sz w:val="24"/>
          <w:szCs w:val="24"/>
          <w:lang w:val="en-GB" w:eastAsia="en-GB"/>
        </w:rPr>
        <w:t>FC</w:t>
      </w:r>
      <w:r w:rsidR="009E0D59">
        <w:rPr>
          <w:rFonts w:ascii="Times New Roman" w:eastAsia="Times New Roman" w:hAnsi="Times New Roman" w:cs="Times New Roman"/>
          <w:iCs w:val="0"/>
          <w:color w:val="auto"/>
          <w:sz w:val="24"/>
          <w:szCs w:val="24"/>
          <w:lang w:val="en-GB" w:eastAsia="en-GB"/>
        </w:rPr>
        <w:t>)</w:t>
      </w:r>
      <w:r w:rsidR="00A075E0" w:rsidRPr="00CE618F">
        <w:rPr>
          <w:rFonts w:ascii="Times New Roman" w:eastAsia="Times New Roman" w:hAnsi="Times New Roman" w:cs="Times New Roman"/>
          <w:iCs w:val="0"/>
          <w:color w:val="auto"/>
          <w:sz w:val="24"/>
          <w:szCs w:val="24"/>
          <w:lang w:val="en-GB" w:eastAsia="en-GB"/>
        </w:rPr>
        <w:t xml:space="preserve"> pattern within the network.</w:t>
      </w:r>
    </w:p>
    <w:tbl>
      <w:tblPr>
        <w:tblW w:w="0" w:type="auto"/>
        <w:tblLook w:val="04A0" w:firstRow="1" w:lastRow="0" w:firstColumn="1" w:lastColumn="0" w:noHBand="0" w:noVBand="1"/>
      </w:tblPr>
      <w:tblGrid>
        <w:gridCol w:w="1603"/>
        <w:gridCol w:w="7685"/>
      </w:tblGrid>
      <w:tr w:rsidR="00A6467B" w:rsidRPr="00CE618F" w14:paraId="6EED2DA7" w14:textId="77777777" w:rsidTr="006A48DF">
        <w:trPr>
          <w:trHeight w:val="20"/>
        </w:trPr>
        <w:tc>
          <w:tcPr>
            <w:tcW w:w="0" w:type="auto"/>
            <w:gridSpan w:val="2"/>
            <w:tcBorders>
              <w:top w:val="nil"/>
              <w:left w:val="nil"/>
              <w:bottom w:val="single" w:sz="8" w:space="0" w:color="FF0000"/>
              <w:right w:val="nil"/>
            </w:tcBorders>
            <w:shd w:val="clear" w:color="000000" w:fill="FFFFFF"/>
            <w:noWrap/>
            <w:vAlign w:val="center"/>
          </w:tcPr>
          <w:p w14:paraId="033DA4F0" w14:textId="77777777" w:rsidR="00A6467B" w:rsidRPr="00CE618F" w:rsidRDefault="00A6467B" w:rsidP="002279E1">
            <w:pPr>
              <w:spacing w:before="240" w:line="240" w:lineRule="auto"/>
              <w:rPr>
                <w:rFonts w:ascii="Times New Roman"/>
                <w:b/>
                <w:bCs/>
                <w:color w:val="000000"/>
                <w:sz w:val="24"/>
                <w:szCs w:val="24"/>
              </w:rPr>
            </w:pPr>
            <w:r>
              <w:rPr>
                <w:rFonts w:ascii="Times New Roman"/>
                <w:b/>
                <w:bCs/>
                <w:color w:val="000000"/>
                <w:sz w:val="24"/>
                <w:szCs w:val="24"/>
              </w:rPr>
              <w:t>Dataset 2</w:t>
            </w:r>
            <w:r w:rsidR="0088601A">
              <w:rPr>
                <w:rFonts w:ascii="Times New Roman"/>
                <w:b/>
                <w:bCs/>
                <w:color w:val="000000"/>
                <w:sz w:val="24"/>
                <w:szCs w:val="24"/>
              </w:rPr>
              <w:t>: Healthy Controls &amp; MDD Patients</w:t>
            </w:r>
          </w:p>
        </w:tc>
      </w:tr>
      <w:tr w:rsidR="00A6467B" w:rsidRPr="00CE618F" w14:paraId="0EA99F31" w14:textId="77777777" w:rsidTr="006A48DF">
        <w:trPr>
          <w:trHeight w:val="20"/>
        </w:trPr>
        <w:tc>
          <w:tcPr>
            <w:tcW w:w="0" w:type="auto"/>
            <w:tcBorders>
              <w:top w:val="nil"/>
              <w:left w:val="nil"/>
              <w:bottom w:val="single" w:sz="8" w:space="0" w:color="FF0000"/>
              <w:right w:val="nil"/>
            </w:tcBorders>
            <w:shd w:val="clear" w:color="000000" w:fill="FFFFFF"/>
            <w:noWrap/>
            <w:vAlign w:val="center"/>
          </w:tcPr>
          <w:p w14:paraId="1BFD4ECB" w14:textId="77777777" w:rsidR="00A6467B" w:rsidRPr="00CE618F" w:rsidRDefault="00A6467B" w:rsidP="002279E1">
            <w:pPr>
              <w:spacing w:before="240" w:line="240" w:lineRule="auto"/>
              <w:jc w:val="center"/>
              <w:rPr>
                <w:rFonts w:ascii="Times New Roman"/>
                <w:b/>
                <w:bCs/>
                <w:color w:val="000000"/>
                <w:sz w:val="24"/>
                <w:szCs w:val="24"/>
              </w:rPr>
            </w:pPr>
            <w:r>
              <w:rPr>
                <w:rFonts w:ascii="Times New Roman"/>
                <w:b/>
                <w:bCs/>
                <w:color w:val="000000"/>
                <w:sz w:val="24"/>
                <w:szCs w:val="24"/>
              </w:rPr>
              <w:t>RSN</w:t>
            </w:r>
          </w:p>
        </w:tc>
        <w:tc>
          <w:tcPr>
            <w:tcW w:w="0" w:type="auto"/>
            <w:tcBorders>
              <w:top w:val="nil"/>
              <w:left w:val="nil"/>
              <w:bottom w:val="single" w:sz="8" w:space="0" w:color="FF0000"/>
              <w:right w:val="nil"/>
            </w:tcBorders>
            <w:shd w:val="clear" w:color="000000" w:fill="FFFFFF"/>
            <w:noWrap/>
            <w:vAlign w:val="center"/>
          </w:tcPr>
          <w:p w14:paraId="5FC4742C" w14:textId="77777777" w:rsidR="00A6467B" w:rsidRPr="00CE618F" w:rsidRDefault="00A6467B" w:rsidP="002279E1">
            <w:pPr>
              <w:spacing w:before="240" w:line="240" w:lineRule="auto"/>
              <w:jc w:val="center"/>
              <w:rPr>
                <w:rFonts w:ascii="Times New Roman"/>
                <w:b/>
                <w:bCs/>
                <w:color w:val="000000"/>
                <w:sz w:val="24"/>
                <w:szCs w:val="24"/>
              </w:rPr>
            </w:pPr>
            <w:r>
              <w:rPr>
                <w:rFonts w:ascii="Times New Roman"/>
                <w:b/>
                <w:bCs/>
                <w:color w:val="000000"/>
                <w:sz w:val="24"/>
                <w:szCs w:val="24"/>
              </w:rPr>
              <w:t>Positive FC</w:t>
            </w:r>
          </w:p>
        </w:tc>
      </w:tr>
      <w:tr w:rsidR="002261CA" w:rsidRPr="00CE618F" w14:paraId="19B62A12" w14:textId="77777777" w:rsidTr="006A48DF">
        <w:trPr>
          <w:trHeight w:val="20"/>
        </w:trPr>
        <w:tc>
          <w:tcPr>
            <w:tcW w:w="0" w:type="auto"/>
            <w:tcBorders>
              <w:top w:val="nil"/>
              <w:left w:val="nil"/>
              <w:bottom w:val="nil"/>
              <w:right w:val="nil"/>
            </w:tcBorders>
            <w:shd w:val="clear" w:color="000000" w:fill="FFFFFF"/>
            <w:noWrap/>
            <w:vAlign w:val="center"/>
          </w:tcPr>
          <w:p w14:paraId="1C4CE129"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BG</w:t>
            </w:r>
          </w:p>
        </w:tc>
        <w:tc>
          <w:tcPr>
            <w:tcW w:w="0" w:type="auto"/>
            <w:tcBorders>
              <w:top w:val="nil"/>
              <w:left w:val="nil"/>
              <w:bottom w:val="nil"/>
              <w:right w:val="nil"/>
            </w:tcBorders>
            <w:shd w:val="clear" w:color="000000" w:fill="FFFFFF"/>
            <w:vAlign w:val="center"/>
          </w:tcPr>
          <w:p w14:paraId="4C66AAE0"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Parahippocampal</w:t>
            </w:r>
            <w:proofErr w:type="spellEnd"/>
            <w:r w:rsidRPr="00CE618F">
              <w:rPr>
                <w:rFonts w:ascii="Times New Roman"/>
                <w:color w:val="000000"/>
                <w:sz w:val="24"/>
                <w:szCs w:val="24"/>
              </w:rPr>
              <w:t xml:space="preserve"> Gyrus, Lentiform Nucleus, Subcallosal Gyrus, Lateral Ventricle, Inferior Frontal Gyrus, Claustrum, Caudate, Insula, Uncus, Medial Frontal Gyrus, Superior Temporal Gyrus</w:t>
            </w:r>
          </w:p>
        </w:tc>
      </w:tr>
      <w:tr w:rsidR="002261CA" w:rsidRPr="00CE618F" w14:paraId="77DEED3B" w14:textId="77777777" w:rsidTr="006A48DF">
        <w:trPr>
          <w:trHeight w:val="20"/>
        </w:trPr>
        <w:tc>
          <w:tcPr>
            <w:tcW w:w="0" w:type="auto"/>
            <w:tcBorders>
              <w:top w:val="nil"/>
              <w:left w:val="nil"/>
              <w:bottom w:val="nil"/>
              <w:right w:val="nil"/>
            </w:tcBorders>
            <w:shd w:val="clear" w:color="000000" w:fill="FFFFFF"/>
            <w:noWrap/>
            <w:vAlign w:val="center"/>
          </w:tcPr>
          <w:p w14:paraId="7C78AE15"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AUD</w:t>
            </w:r>
          </w:p>
        </w:tc>
        <w:tc>
          <w:tcPr>
            <w:tcW w:w="0" w:type="auto"/>
            <w:tcBorders>
              <w:top w:val="nil"/>
              <w:left w:val="nil"/>
              <w:bottom w:val="nil"/>
              <w:right w:val="nil"/>
            </w:tcBorders>
            <w:shd w:val="clear" w:color="000000" w:fill="FFFFFF"/>
            <w:vAlign w:val="center"/>
          </w:tcPr>
          <w:p w14:paraId="3CBB48A6"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Superior Temporal Gyrus, Insula, Transverse Temporal Gyrus, Middle Temporal Gyrus, Precentral Gyrus, Postcentral Gyrus</w:t>
            </w:r>
          </w:p>
        </w:tc>
      </w:tr>
      <w:tr w:rsidR="002261CA" w:rsidRPr="00CE618F" w14:paraId="56D7AC13" w14:textId="77777777" w:rsidTr="006A48DF">
        <w:trPr>
          <w:trHeight w:val="20"/>
        </w:trPr>
        <w:tc>
          <w:tcPr>
            <w:tcW w:w="0" w:type="auto"/>
            <w:tcBorders>
              <w:top w:val="nil"/>
              <w:left w:val="nil"/>
              <w:bottom w:val="nil"/>
              <w:right w:val="nil"/>
            </w:tcBorders>
            <w:shd w:val="clear" w:color="000000" w:fill="FFFFFF"/>
            <w:noWrap/>
            <w:vAlign w:val="center"/>
          </w:tcPr>
          <w:p w14:paraId="3E3FE3F9"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SM_1</w:t>
            </w:r>
          </w:p>
        </w:tc>
        <w:tc>
          <w:tcPr>
            <w:tcW w:w="0" w:type="auto"/>
            <w:tcBorders>
              <w:top w:val="nil"/>
              <w:left w:val="nil"/>
              <w:bottom w:val="nil"/>
              <w:right w:val="nil"/>
            </w:tcBorders>
            <w:shd w:val="clear" w:color="000000" w:fill="FFFFFF"/>
            <w:vAlign w:val="center"/>
          </w:tcPr>
          <w:p w14:paraId="3419A4E5"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Transverse Temporal Gyrus, Postcentral Gyrus, Superior Temporal Gyrus, Inferior Parietal Lobule, Insula, Precentral Gyrus</w:t>
            </w:r>
          </w:p>
        </w:tc>
      </w:tr>
      <w:tr w:rsidR="002261CA" w:rsidRPr="00CE618F" w14:paraId="26CEF375" w14:textId="77777777" w:rsidTr="006A48DF">
        <w:trPr>
          <w:trHeight w:val="20"/>
        </w:trPr>
        <w:tc>
          <w:tcPr>
            <w:tcW w:w="0" w:type="auto"/>
            <w:tcBorders>
              <w:top w:val="nil"/>
              <w:left w:val="nil"/>
              <w:bottom w:val="nil"/>
              <w:right w:val="nil"/>
            </w:tcBorders>
            <w:shd w:val="clear" w:color="000000" w:fill="FFFFFF"/>
            <w:noWrap/>
            <w:vAlign w:val="center"/>
          </w:tcPr>
          <w:p w14:paraId="2AF1284D"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SM_2</w:t>
            </w:r>
          </w:p>
        </w:tc>
        <w:tc>
          <w:tcPr>
            <w:tcW w:w="0" w:type="auto"/>
            <w:tcBorders>
              <w:top w:val="nil"/>
              <w:left w:val="nil"/>
              <w:bottom w:val="nil"/>
              <w:right w:val="nil"/>
            </w:tcBorders>
            <w:shd w:val="clear" w:color="000000" w:fill="FFFFFF"/>
            <w:vAlign w:val="center"/>
          </w:tcPr>
          <w:p w14:paraId="00A3CBD2"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Precentral Gyrus, Postcentral Gyrus, Superior Temporal Gyrus, Inferior Frontal Gyrus, Transverse Temporal Gyrus, Insula, Middle Frontal Gyrus</w:t>
            </w:r>
          </w:p>
        </w:tc>
      </w:tr>
      <w:tr w:rsidR="002261CA" w:rsidRPr="00CE618F" w14:paraId="6F7A8535" w14:textId="77777777" w:rsidTr="006A48DF">
        <w:trPr>
          <w:trHeight w:val="20"/>
        </w:trPr>
        <w:tc>
          <w:tcPr>
            <w:tcW w:w="0" w:type="auto"/>
            <w:tcBorders>
              <w:top w:val="nil"/>
              <w:left w:val="nil"/>
              <w:bottom w:val="nil"/>
              <w:right w:val="nil"/>
            </w:tcBorders>
            <w:shd w:val="clear" w:color="000000" w:fill="FFFFFF"/>
            <w:noWrap/>
            <w:vAlign w:val="center"/>
          </w:tcPr>
          <w:p w14:paraId="6C5EA3DF"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SM_3</w:t>
            </w:r>
          </w:p>
        </w:tc>
        <w:tc>
          <w:tcPr>
            <w:tcW w:w="0" w:type="auto"/>
            <w:tcBorders>
              <w:top w:val="nil"/>
              <w:left w:val="nil"/>
              <w:bottom w:val="nil"/>
              <w:right w:val="nil"/>
            </w:tcBorders>
            <w:shd w:val="clear" w:color="000000" w:fill="FFFFFF"/>
            <w:vAlign w:val="center"/>
          </w:tcPr>
          <w:p w14:paraId="05C19B96"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Medial Frontal Gyrus, Superior Frontal Gyrus, Cingulate Gyrus, Middle Frontal Gyrus, Paracentral Lobule, Precentral Gyrus</w:t>
            </w:r>
          </w:p>
        </w:tc>
      </w:tr>
      <w:tr w:rsidR="002261CA" w:rsidRPr="00CE618F" w14:paraId="4065E2C0" w14:textId="77777777" w:rsidTr="006A48DF">
        <w:trPr>
          <w:trHeight w:val="20"/>
        </w:trPr>
        <w:tc>
          <w:tcPr>
            <w:tcW w:w="0" w:type="auto"/>
            <w:tcBorders>
              <w:top w:val="nil"/>
              <w:left w:val="nil"/>
              <w:bottom w:val="nil"/>
              <w:right w:val="nil"/>
            </w:tcBorders>
            <w:shd w:val="clear" w:color="000000" w:fill="FFFFFF"/>
            <w:noWrap/>
            <w:vAlign w:val="center"/>
          </w:tcPr>
          <w:p w14:paraId="4A55398A"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SM_L</w:t>
            </w:r>
          </w:p>
        </w:tc>
        <w:tc>
          <w:tcPr>
            <w:tcW w:w="0" w:type="auto"/>
            <w:tcBorders>
              <w:top w:val="nil"/>
              <w:left w:val="nil"/>
              <w:bottom w:val="nil"/>
              <w:right w:val="nil"/>
            </w:tcBorders>
            <w:shd w:val="clear" w:color="000000" w:fill="FFFFFF"/>
            <w:vAlign w:val="center"/>
          </w:tcPr>
          <w:p w14:paraId="428D4391"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Postcentral Gyrus, Inferior Parietal Lobule, Precentral Gyrus, Middle Frontal Gyrus, Superior Parietal Lobule</w:t>
            </w:r>
          </w:p>
        </w:tc>
      </w:tr>
      <w:tr w:rsidR="002261CA" w:rsidRPr="00CE618F" w14:paraId="04154D75" w14:textId="77777777" w:rsidTr="006A48DF">
        <w:trPr>
          <w:trHeight w:val="20"/>
        </w:trPr>
        <w:tc>
          <w:tcPr>
            <w:tcW w:w="0" w:type="auto"/>
            <w:tcBorders>
              <w:top w:val="nil"/>
              <w:left w:val="nil"/>
              <w:bottom w:val="nil"/>
              <w:right w:val="nil"/>
            </w:tcBorders>
            <w:shd w:val="clear" w:color="000000" w:fill="FFFFFF"/>
            <w:noWrap/>
            <w:vAlign w:val="center"/>
          </w:tcPr>
          <w:p w14:paraId="1FB8A7C2"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SM_R</w:t>
            </w:r>
          </w:p>
        </w:tc>
        <w:tc>
          <w:tcPr>
            <w:tcW w:w="0" w:type="auto"/>
            <w:tcBorders>
              <w:top w:val="nil"/>
              <w:left w:val="nil"/>
              <w:bottom w:val="nil"/>
              <w:right w:val="nil"/>
            </w:tcBorders>
            <w:shd w:val="clear" w:color="000000" w:fill="FFFFFF"/>
            <w:vAlign w:val="center"/>
          </w:tcPr>
          <w:p w14:paraId="0A08864F"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Postcentral Gyrus, Precentral Gyrus, Middle Frontal Gyrus, Inferior Parietal Lobule, Insula, Paracentral Lobule, Medial Frontal Gyrus, Cingulate Gyrus, Transverse Temporal Gyrus</w:t>
            </w:r>
          </w:p>
        </w:tc>
      </w:tr>
      <w:tr w:rsidR="002261CA" w:rsidRPr="00CE618F" w14:paraId="103A7611" w14:textId="77777777" w:rsidTr="006A48DF">
        <w:trPr>
          <w:trHeight w:val="20"/>
        </w:trPr>
        <w:tc>
          <w:tcPr>
            <w:tcW w:w="0" w:type="auto"/>
            <w:tcBorders>
              <w:top w:val="nil"/>
              <w:left w:val="nil"/>
              <w:bottom w:val="nil"/>
              <w:right w:val="nil"/>
            </w:tcBorders>
            <w:shd w:val="clear" w:color="000000" w:fill="FFFFFF"/>
            <w:noWrap/>
            <w:vAlign w:val="center"/>
          </w:tcPr>
          <w:p w14:paraId="4049434B"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SM_4</w:t>
            </w:r>
          </w:p>
        </w:tc>
        <w:tc>
          <w:tcPr>
            <w:tcW w:w="0" w:type="auto"/>
            <w:tcBorders>
              <w:top w:val="nil"/>
              <w:left w:val="nil"/>
              <w:bottom w:val="nil"/>
              <w:right w:val="nil"/>
            </w:tcBorders>
            <w:shd w:val="clear" w:color="000000" w:fill="FFFFFF"/>
            <w:vAlign w:val="center"/>
          </w:tcPr>
          <w:p w14:paraId="55A75A27"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Paracentral Lobule, Medial Frontal Gyrus, Precentral Gyrus, Postcentral Gyrus, Superior Frontal Gyrus,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Superior Parietal Lobule</w:t>
            </w:r>
          </w:p>
        </w:tc>
      </w:tr>
      <w:tr w:rsidR="002261CA" w:rsidRPr="00CE618F" w14:paraId="65F04081" w14:textId="77777777" w:rsidTr="006A48DF">
        <w:trPr>
          <w:trHeight w:val="20"/>
        </w:trPr>
        <w:tc>
          <w:tcPr>
            <w:tcW w:w="0" w:type="auto"/>
            <w:tcBorders>
              <w:top w:val="nil"/>
              <w:left w:val="nil"/>
              <w:bottom w:val="nil"/>
              <w:right w:val="nil"/>
            </w:tcBorders>
            <w:shd w:val="clear" w:color="000000" w:fill="FFFFFF"/>
            <w:noWrap/>
            <w:vAlign w:val="center"/>
          </w:tcPr>
          <w:p w14:paraId="2DD0333B"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VIS_1</w:t>
            </w:r>
          </w:p>
        </w:tc>
        <w:tc>
          <w:tcPr>
            <w:tcW w:w="0" w:type="auto"/>
            <w:tcBorders>
              <w:top w:val="nil"/>
              <w:left w:val="nil"/>
              <w:bottom w:val="nil"/>
              <w:right w:val="nil"/>
            </w:tcBorders>
            <w:shd w:val="clear" w:color="000000" w:fill="FFFFFF"/>
            <w:vAlign w:val="center"/>
          </w:tcPr>
          <w:p w14:paraId="274A3C19"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Fusiform Gyrus, Middle Occipital Gyrus, Inferior Temporal Gyrus, Inferior Occipital Gyrus, Middle Temporal Gyrus, Cuneus, Superior Occipital Gyrus,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Lingual Gyrus, Cerebellum</w:t>
            </w:r>
          </w:p>
        </w:tc>
      </w:tr>
      <w:tr w:rsidR="002261CA" w:rsidRPr="00CE618F" w14:paraId="1E5B51AB" w14:textId="77777777" w:rsidTr="006A48DF">
        <w:trPr>
          <w:trHeight w:val="20"/>
        </w:trPr>
        <w:tc>
          <w:tcPr>
            <w:tcW w:w="0" w:type="auto"/>
            <w:tcBorders>
              <w:top w:val="nil"/>
              <w:left w:val="nil"/>
              <w:bottom w:val="nil"/>
              <w:right w:val="nil"/>
            </w:tcBorders>
            <w:shd w:val="clear" w:color="000000" w:fill="FFFFFF"/>
            <w:noWrap/>
            <w:vAlign w:val="center"/>
          </w:tcPr>
          <w:p w14:paraId="4CE78242"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VIS_2</w:t>
            </w:r>
          </w:p>
        </w:tc>
        <w:tc>
          <w:tcPr>
            <w:tcW w:w="0" w:type="auto"/>
            <w:tcBorders>
              <w:top w:val="nil"/>
              <w:left w:val="nil"/>
              <w:bottom w:val="nil"/>
              <w:right w:val="nil"/>
            </w:tcBorders>
            <w:shd w:val="clear" w:color="000000" w:fill="FFFFFF"/>
            <w:vAlign w:val="center"/>
          </w:tcPr>
          <w:p w14:paraId="687CFF4E"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Lingual Gyrus, Cuneus, Inferior Occipital Gyrus, Middle Occipital Gyrus, Fusiform Gyrus</w:t>
            </w:r>
          </w:p>
        </w:tc>
      </w:tr>
      <w:tr w:rsidR="002261CA" w:rsidRPr="00CE618F" w14:paraId="4783D83A" w14:textId="77777777" w:rsidTr="006A48DF">
        <w:trPr>
          <w:trHeight w:val="20"/>
        </w:trPr>
        <w:tc>
          <w:tcPr>
            <w:tcW w:w="0" w:type="auto"/>
            <w:tcBorders>
              <w:top w:val="nil"/>
              <w:left w:val="nil"/>
              <w:bottom w:val="nil"/>
              <w:right w:val="nil"/>
            </w:tcBorders>
            <w:shd w:val="clear" w:color="000000" w:fill="FFFFFF"/>
            <w:noWrap/>
            <w:vAlign w:val="center"/>
          </w:tcPr>
          <w:p w14:paraId="3058CA0A"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VIS_3</w:t>
            </w:r>
          </w:p>
        </w:tc>
        <w:tc>
          <w:tcPr>
            <w:tcW w:w="0" w:type="auto"/>
            <w:tcBorders>
              <w:top w:val="nil"/>
              <w:left w:val="nil"/>
              <w:bottom w:val="nil"/>
              <w:right w:val="nil"/>
            </w:tcBorders>
            <w:shd w:val="clear" w:color="000000" w:fill="FFFFFF"/>
            <w:vAlign w:val="center"/>
          </w:tcPr>
          <w:p w14:paraId="594BAEF5"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Precuneus</w:t>
            </w:r>
            <w:proofErr w:type="spellEnd"/>
            <w:r w:rsidRPr="00CE618F">
              <w:rPr>
                <w:rFonts w:ascii="Times New Roman"/>
                <w:color w:val="000000"/>
                <w:sz w:val="24"/>
                <w:szCs w:val="24"/>
              </w:rPr>
              <w:t>, Cuneus, Middle Occipital Gyrus, Posterior Cingulate</w:t>
            </w:r>
          </w:p>
        </w:tc>
      </w:tr>
      <w:tr w:rsidR="002261CA" w:rsidRPr="00CE618F" w14:paraId="30498CDD" w14:textId="77777777" w:rsidTr="006A48DF">
        <w:trPr>
          <w:trHeight w:val="20"/>
        </w:trPr>
        <w:tc>
          <w:tcPr>
            <w:tcW w:w="0" w:type="auto"/>
            <w:tcBorders>
              <w:top w:val="nil"/>
              <w:left w:val="nil"/>
              <w:bottom w:val="nil"/>
              <w:right w:val="nil"/>
            </w:tcBorders>
            <w:shd w:val="clear" w:color="000000" w:fill="FFFFFF"/>
            <w:noWrap/>
            <w:vAlign w:val="center"/>
          </w:tcPr>
          <w:p w14:paraId="280B0024"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lastRenderedPageBreak/>
              <w:t>VIS_4</w:t>
            </w:r>
          </w:p>
        </w:tc>
        <w:tc>
          <w:tcPr>
            <w:tcW w:w="0" w:type="auto"/>
            <w:tcBorders>
              <w:top w:val="nil"/>
              <w:left w:val="nil"/>
              <w:bottom w:val="nil"/>
              <w:right w:val="nil"/>
            </w:tcBorders>
            <w:shd w:val="clear" w:color="000000" w:fill="FFFFFF"/>
            <w:vAlign w:val="center"/>
          </w:tcPr>
          <w:p w14:paraId="49111B1A"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Lingual Gyrus, Cuneus, Posterior Cingulate,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Cerebellum, Middle Occipital Gyrus</w:t>
            </w:r>
          </w:p>
        </w:tc>
      </w:tr>
      <w:tr w:rsidR="002261CA" w:rsidRPr="00CE618F" w14:paraId="3247172D" w14:textId="77777777" w:rsidTr="006A48DF">
        <w:trPr>
          <w:trHeight w:val="20"/>
        </w:trPr>
        <w:tc>
          <w:tcPr>
            <w:tcW w:w="0" w:type="auto"/>
            <w:tcBorders>
              <w:top w:val="nil"/>
              <w:left w:val="nil"/>
              <w:bottom w:val="nil"/>
              <w:right w:val="nil"/>
            </w:tcBorders>
            <w:shd w:val="clear" w:color="000000" w:fill="FFFFFF"/>
            <w:noWrap/>
            <w:vAlign w:val="center"/>
          </w:tcPr>
          <w:p w14:paraId="10ADBAA7"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VIS_5</w:t>
            </w:r>
          </w:p>
        </w:tc>
        <w:tc>
          <w:tcPr>
            <w:tcW w:w="0" w:type="auto"/>
            <w:tcBorders>
              <w:top w:val="nil"/>
              <w:left w:val="nil"/>
              <w:bottom w:val="nil"/>
              <w:right w:val="nil"/>
            </w:tcBorders>
            <w:shd w:val="clear" w:color="000000" w:fill="FFFFFF"/>
            <w:vAlign w:val="center"/>
          </w:tcPr>
          <w:p w14:paraId="73DE4D44"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Cerebellum, Lingual Gyrus, Fusiform Gyrus, </w:t>
            </w:r>
            <w:proofErr w:type="spellStart"/>
            <w:r w:rsidRPr="00CE618F">
              <w:rPr>
                <w:rFonts w:ascii="Times New Roman"/>
                <w:color w:val="000000"/>
                <w:sz w:val="24"/>
                <w:szCs w:val="24"/>
              </w:rPr>
              <w:t>Parahippocampal</w:t>
            </w:r>
            <w:proofErr w:type="spellEnd"/>
            <w:r w:rsidRPr="00CE618F">
              <w:rPr>
                <w:rFonts w:ascii="Times New Roman"/>
                <w:color w:val="000000"/>
                <w:sz w:val="24"/>
                <w:szCs w:val="24"/>
              </w:rPr>
              <w:t xml:space="preserve"> Gyrus, Middle Occipital Gyrus, Cuneus, Posterior Cingulate</w:t>
            </w:r>
          </w:p>
        </w:tc>
      </w:tr>
      <w:tr w:rsidR="002261CA" w:rsidRPr="00CE618F" w14:paraId="0A466456" w14:textId="77777777" w:rsidTr="006A48DF">
        <w:trPr>
          <w:trHeight w:val="20"/>
        </w:trPr>
        <w:tc>
          <w:tcPr>
            <w:tcW w:w="0" w:type="auto"/>
            <w:tcBorders>
              <w:top w:val="nil"/>
              <w:left w:val="nil"/>
              <w:bottom w:val="nil"/>
              <w:right w:val="nil"/>
            </w:tcBorders>
            <w:shd w:val="clear" w:color="000000" w:fill="FFFFFF"/>
            <w:noWrap/>
            <w:vAlign w:val="center"/>
          </w:tcPr>
          <w:p w14:paraId="6C50DB5B"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DMN_post</w:t>
            </w:r>
            <w:proofErr w:type="spellEnd"/>
          </w:p>
        </w:tc>
        <w:tc>
          <w:tcPr>
            <w:tcW w:w="0" w:type="auto"/>
            <w:tcBorders>
              <w:top w:val="nil"/>
              <w:left w:val="nil"/>
              <w:bottom w:val="nil"/>
              <w:right w:val="nil"/>
            </w:tcBorders>
            <w:shd w:val="clear" w:color="000000" w:fill="FFFFFF"/>
            <w:vAlign w:val="center"/>
          </w:tcPr>
          <w:p w14:paraId="74FC333B"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Cingulate Gyrus,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Posterior Cingulate, Cuneus, Inferior Parietal Lobule, Supramarginal Gyrus</w:t>
            </w:r>
          </w:p>
        </w:tc>
      </w:tr>
      <w:tr w:rsidR="002261CA" w:rsidRPr="00CE618F" w14:paraId="10C3A616" w14:textId="77777777" w:rsidTr="006A48DF">
        <w:trPr>
          <w:trHeight w:val="20"/>
        </w:trPr>
        <w:tc>
          <w:tcPr>
            <w:tcW w:w="0" w:type="auto"/>
            <w:tcBorders>
              <w:top w:val="nil"/>
              <w:left w:val="nil"/>
              <w:bottom w:val="nil"/>
              <w:right w:val="nil"/>
            </w:tcBorders>
            <w:shd w:val="clear" w:color="000000" w:fill="FFFFFF"/>
            <w:noWrap/>
            <w:vAlign w:val="center"/>
          </w:tcPr>
          <w:p w14:paraId="4983DB22"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DMN_postlat</w:t>
            </w:r>
            <w:proofErr w:type="spellEnd"/>
          </w:p>
        </w:tc>
        <w:tc>
          <w:tcPr>
            <w:tcW w:w="0" w:type="auto"/>
            <w:tcBorders>
              <w:top w:val="nil"/>
              <w:left w:val="nil"/>
              <w:bottom w:val="nil"/>
              <w:right w:val="nil"/>
            </w:tcBorders>
            <w:shd w:val="clear" w:color="000000" w:fill="FFFFFF"/>
            <w:vAlign w:val="center"/>
          </w:tcPr>
          <w:p w14:paraId="627A816A"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Cingulate Gyrus, Posterior Cingulate,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Cuneus, Middle Temporal Gyrus, Superior Temporal Gyrus, Angular Gyrus, Supramarginal Gyrus</w:t>
            </w:r>
          </w:p>
        </w:tc>
      </w:tr>
      <w:tr w:rsidR="002261CA" w:rsidRPr="00CE618F" w14:paraId="3AD504CF" w14:textId="77777777" w:rsidTr="006A48DF">
        <w:trPr>
          <w:trHeight w:val="20"/>
        </w:trPr>
        <w:tc>
          <w:tcPr>
            <w:tcW w:w="0" w:type="auto"/>
            <w:tcBorders>
              <w:top w:val="nil"/>
              <w:left w:val="nil"/>
              <w:bottom w:val="nil"/>
              <w:right w:val="nil"/>
            </w:tcBorders>
            <w:shd w:val="clear" w:color="000000" w:fill="FFFFFF"/>
            <w:noWrap/>
            <w:vAlign w:val="center"/>
          </w:tcPr>
          <w:p w14:paraId="3CC76705"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DMN_antmed</w:t>
            </w:r>
            <w:proofErr w:type="spellEnd"/>
          </w:p>
        </w:tc>
        <w:tc>
          <w:tcPr>
            <w:tcW w:w="0" w:type="auto"/>
            <w:tcBorders>
              <w:top w:val="nil"/>
              <w:left w:val="nil"/>
              <w:bottom w:val="nil"/>
              <w:right w:val="nil"/>
            </w:tcBorders>
            <w:shd w:val="clear" w:color="000000" w:fill="FFFFFF"/>
            <w:vAlign w:val="center"/>
          </w:tcPr>
          <w:p w14:paraId="48C7FA2A"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Medial Frontal Gyrus, Superior Frontal Gyrus, Anterior Cingulate, Middle Frontal Gyrus, Cerebellum</w:t>
            </w:r>
          </w:p>
        </w:tc>
      </w:tr>
      <w:tr w:rsidR="002261CA" w:rsidRPr="00CE618F" w14:paraId="0E89EC33" w14:textId="77777777" w:rsidTr="006A48DF">
        <w:trPr>
          <w:trHeight w:val="20"/>
        </w:trPr>
        <w:tc>
          <w:tcPr>
            <w:tcW w:w="0" w:type="auto"/>
            <w:tcBorders>
              <w:top w:val="nil"/>
              <w:left w:val="nil"/>
              <w:bottom w:val="nil"/>
              <w:right w:val="nil"/>
            </w:tcBorders>
            <w:shd w:val="clear" w:color="000000" w:fill="FFFFFF"/>
            <w:noWrap/>
            <w:vAlign w:val="center"/>
          </w:tcPr>
          <w:p w14:paraId="19265417"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DMN_ant</w:t>
            </w:r>
            <w:proofErr w:type="spellEnd"/>
          </w:p>
        </w:tc>
        <w:tc>
          <w:tcPr>
            <w:tcW w:w="0" w:type="auto"/>
            <w:tcBorders>
              <w:top w:val="nil"/>
              <w:left w:val="nil"/>
              <w:bottom w:val="nil"/>
              <w:right w:val="nil"/>
            </w:tcBorders>
            <w:shd w:val="clear" w:color="000000" w:fill="FFFFFF"/>
            <w:vAlign w:val="center"/>
          </w:tcPr>
          <w:p w14:paraId="6E74B67E"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Cingulate Gyrus, Superior Frontal Gyrus, Medial Frontal Gyrus, Anterior Cingulate, Middle Frontal Gyrus</w:t>
            </w:r>
          </w:p>
        </w:tc>
      </w:tr>
      <w:tr w:rsidR="002261CA" w:rsidRPr="00CE618F" w14:paraId="297C3FD8" w14:textId="77777777" w:rsidTr="006A48DF">
        <w:trPr>
          <w:trHeight w:val="20"/>
        </w:trPr>
        <w:tc>
          <w:tcPr>
            <w:tcW w:w="0" w:type="auto"/>
            <w:tcBorders>
              <w:top w:val="nil"/>
              <w:left w:val="nil"/>
              <w:bottom w:val="nil"/>
              <w:right w:val="nil"/>
            </w:tcBorders>
            <w:shd w:val="clear" w:color="000000" w:fill="FFFFFF"/>
            <w:noWrap/>
            <w:vAlign w:val="center"/>
          </w:tcPr>
          <w:p w14:paraId="5C370DB5"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ATT_L</w:t>
            </w:r>
          </w:p>
        </w:tc>
        <w:tc>
          <w:tcPr>
            <w:tcW w:w="0" w:type="auto"/>
            <w:tcBorders>
              <w:top w:val="nil"/>
              <w:left w:val="nil"/>
              <w:bottom w:val="nil"/>
              <w:right w:val="nil"/>
            </w:tcBorders>
            <w:shd w:val="clear" w:color="000000" w:fill="FFFFFF"/>
            <w:vAlign w:val="center"/>
          </w:tcPr>
          <w:p w14:paraId="4715C6E6"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Angular Gyrus, Inferior Parietal Lobule, Superior Temporal Gyrus, Middle Frontal Gyrus, Supramarginal Gyrus,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Middle Temporal Gyrus, Precentral Gyrus, Superior Parietal Lobule, Inferior, Medial Frontal Gyrus, Superior Frontal Gyrus, Inferior Frontal Gyrus, Cerebellum</w:t>
            </w:r>
          </w:p>
        </w:tc>
      </w:tr>
      <w:tr w:rsidR="002261CA" w:rsidRPr="00CE618F" w14:paraId="472A41CA" w14:textId="77777777" w:rsidTr="006A48DF">
        <w:trPr>
          <w:trHeight w:val="20"/>
        </w:trPr>
        <w:tc>
          <w:tcPr>
            <w:tcW w:w="0" w:type="auto"/>
            <w:tcBorders>
              <w:top w:val="nil"/>
              <w:left w:val="nil"/>
              <w:bottom w:val="nil"/>
              <w:right w:val="nil"/>
            </w:tcBorders>
            <w:shd w:val="clear" w:color="000000" w:fill="FFFFFF"/>
            <w:noWrap/>
            <w:vAlign w:val="center"/>
          </w:tcPr>
          <w:p w14:paraId="1EAA1697"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ATT_R</w:t>
            </w:r>
          </w:p>
        </w:tc>
        <w:tc>
          <w:tcPr>
            <w:tcW w:w="0" w:type="auto"/>
            <w:tcBorders>
              <w:top w:val="nil"/>
              <w:left w:val="nil"/>
              <w:bottom w:val="nil"/>
              <w:right w:val="nil"/>
            </w:tcBorders>
            <w:shd w:val="clear" w:color="000000" w:fill="FFFFFF"/>
            <w:vAlign w:val="center"/>
          </w:tcPr>
          <w:p w14:paraId="7E315F84"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Inferior Parietal Lobule,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Superior Parietal Lobule, Angular Gyrus, Supramarginal Gyrus, Middle Frontal Gyrus, Inferior Frontal Gyrus, Postcentral Gyrus, Superior Frontal Gyrus, Cerebellum</w:t>
            </w:r>
          </w:p>
        </w:tc>
      </w:tr>
      <w:tr w:rsidR="002261CA" w:rsidRPr="00CE618F" w14:paraId="56F99DD1" w14:textId="77777777" w:rsidTr="006A48DF">
        <w:trPr>
          <w:trHeight w:val="20"/>
        </w:trPr>
        <w:tc>
          <w:tcPr>
            <w:tcW w:w="0" w:type="auto"/>
            <w:tcBorders>
              <w:top w:val="nil"/>
              <w:left w:val="nil"/>
              <w:bottom w:val="nil"/>
              <w:right w:val="nil"/>
            </w:tcBorders>
            <w:shd w:val="clear" w:color="000000" w:fill="FFFFFF"/>
            <w:noWrap/>
            <w:vAlign w:val="center"/>
          </w:tcPr>
          <w:p w14:paraId="3B2ABF85"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ATT</w:t>
            </w:r>
          </w:p>
        </w:tc>
        <w:tc>
          <w:tcPr>
            <w:tcW w:w="0" w:type="auto"/>
            <w:tcBorders>
              <w:top w:val="nil"/>
              <w:left w:val="nil"/>
              <w:bottom w:val="nil"/>
              <w:right w:val="nil"/>
            </w:tcBorders>
            <w:shd w:val="clear" w:color="000000" w:fill="FFFFFF"/>
            <w:vAlign w:val="center"/>
          </w:tcPr>
          <w:p w14:paraId="720222B0" w14:textId="77777777" w:rsidR="002261CA" w:rsidRPr="00CE618F" w:rsidRDefault="002261CA" w:rsidP="002279E1">
            <w:pPr>
              <w:spacing w:before="240" w:line="240" w:lineRule="auto"/>
              <w:jc w:val="center"/>
              <w:rPr>
                <w:rFonts w:ascii="Times New Roman"/>
                <w:color w:val="000000"/>
                <w:sz w:val="24"/>
                <w:szCs w:val="24"/>
              </w:rPr>
            </w:pPr>
            <w:proofErr w:type="spellStart"/>
            <w:r w:rsidRPr="00CE618F">
              <w:rPr>
                <w:rFonts w:ascii="Times New Roman"/>
                <w:color w:val="000000"/>
                <w:sz w:val="24"/>
                <w:szCs w:val="24"/>
              </w:rPr>
              <w:t>Precuneus</w:t>
            </w:r>
            <w:proofErr w:type="spellEnd"/>
            <w:r w:rsidRPr="00CE618F">
              <w:rPr>
                <w:rFonts w:ascii="Times New Roman"/>
                <w:color w:val="000000"/>
                <w:sz w:val="24"/>
                <w:szCs w:val="24"/>
              </w:rPr>
              <w:t>, Superior Parietal Lobule, Postcentral Gyrus, Angular Gyrus, Superior Occipital Gyrus</w:t>
            </w:r>
          </w:p>
        </w:tc>
      </w:tr>
      <w:tr w:rsidR="002261CA" w:rsidRPr="00CE618F" w14:paraId="4DBDFB8C" w14:textId="77777777" w:rsidTr="006A48DF">
        <w:trPr>
          <w:trHeight w:val="20"/>
        </w:trPr>
        <w:tc>
          <w:tcPr>
            <w:tcW w:w="0" w:type="auto"/>
            <w:tcBorders>
              <w:top w:val="nil"/>
              <w:left w:val="nil"/>
              <w:bottom w:val="nil"/>
              <w:right w:val="nil"/>
            </w:tcBorders>
            <w:shd w:val="clear" w:color="000000" w:fill="FFFFFF"/>
            <w:vAlign w:val="center"/>
          </w:tcPr>
          <w:p w14:paraId="412839B6"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CEN</w:t>
            </w:r>
          </w:p>
        </w:tc>
        <w:tc>
          <w:tcPr>
            <w:tcW w:w="0" w:type="auto"/>
            <w:tcBorders>
              <w:top w:val="nil"/>
              <w:left w:val="nil"/>
              <w:bottom w:val="nil"/>
              <w:right w:val="nil"/>
            </w:tcBorders>
            <w:shd w:val="clear" w:color="000000" w:fill="FFFFFF"/>
            <w:vAlign w:val="center"/>
          </w:tcPr>
          <w:p w14:paraId="3F3ACC57"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 xml:space="preserve">Superior Temporal Gyrus, Middle Temporal Gyrus, Supramarginal Gyrus, Inferior Parietal Lobule, </w:t>
            </w:r>
            <w:proofErr w:type="spellStart"/>
            <w:r w:rsidRPr="00CE618F">
              <w:rPr>
                <w:rFonts w:ascii="Times New Roman"/>
                <w:color w:val="000000"/>
                <w:sz w:val="24"/>
                <w:szCs w:val="24"/>
              </w:rPr>
              <w:t>Precuneus</w:t>
            </w:r>
            <w:proofErr w:type="spellEnd"/>
            <w:r w:rsidRPr="00CE618F">
              <w:rPr>
                <w:rFonts w:ascii="Times New Roman"/>
                <w:color w:val="000000"/>
                <w:sz w:val="24"/>
                <w:szCs w:val="24"/>
              </w:rPr>
              <w:t>, Inferior Temporal Gyrus</w:t>
            </w:r>
          </w:p>
        </w:tc>
      </w:tr>
      <w:tr w:rsidR="002261CA" w:rsidRPr="00CE618F" w14:paraId="01E9FE49" w14:textId="77777777" w:rsidTr="006A48DF">
        <w:trPr>
          <w:trHeight w:val="20"/>
        </w:trPr>
        <w:tc>
          <w:tcPr>
            <w:tcW w:w="0" w:type="auto"/>
            <w:tcBorders>
              <w:top w:val="nil"/>
              <w:left w:val="nil"/>
              <w:bottom w:val="nil"/>
              <w:right w:val="nil"/>
            </w:tcBorders>
            <w:shd w:val="clear" w:color="000000" w:fill="FFFFFF"/>
            <w:noWrap/>
            <w:vAlign w:val="center"/>
          </w:tcPr>
          <w:p w14:paraId="0C6810D0"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SN</w:t>
            </w:r>
          </w:p>
        </w:tc>
        <w:tc>
          <w:tcPr>
            <w:tcW w:w="0" w:type="auto"/>
            <w:tcBorders>
              <w:top w:val="nil"/>
              <w:left w:val="nil"/>
              <w:bottom w:val="nil"/>
              <w:right w:val="nil"/>
            </w:tcBorders>
            <w:shd w:val="clear" w:color="000000" w:fill="FFFFFF"/>
            <w:vAlign w:val="center"/>
          </w:tcPr>
          <w:p w14:paraId="0F59C512"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Inferior Frontal Gyrus, Superior Temporal Gyrus, Insula, Cingulate Gyrus, Anterior Cingulate, Medial Frontal Gyrus</w:t>
            </w:r>
          </w:p>
        </w:tc>
      </w:tr>
      <w:tr w:rsidR="002261CA" w:rsidRPr="00CE618F" w14:paraId="30F0A957" w14:textId="77777777" w:rsidTr="006A48DF">
        <w:trPr>
          <w:trHeight w:val="20"/>
        </w:trPr>
        <w:tc>
          <w:tcPr>
            <w:tcW w:w="0" w:type="auto"/>
            <w:tcBorders>
              <w:top w:val="nil"/>
              <w:left w:val="nil"/>
              <w:bottom w:val="nil"/>
              <w:right w:val="nil"/>
            </w:tcBorders>
            <w:shd w:val="clear" w:color="000000" w:fill="FFFFFF"/>
            <w:noWrap/>
            <w:vAlign w:val="center"/>
          </w:tcPr>
          <w:p w14:paraId="08CCF996"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FRONT_1</w:t>
            </w:r>
          </w:p>
        </w:tc>
        <w:tc>
          <w:tcPr>
            <w:tcW w:w="0" w:type="auto"/>
            <w:tcBorders>
              <w:top w:val="nil"/>
              <w:left w:val="nil"/>
              <w:bottom w:val="nil"/>
              <w:right w:val="nil"/>
            </w:tcBorders>
            <w:shd w:val="clear" w:color="000000" w:fill="FFFFFF"/>
            <w:vAlign w:val="center"/>
          </w:tcPr>
          <w:p w14:paraId="3A8F9269"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Inferior Frontal Gyrus, Precentral Gyrus, Middle Frontal Gyrus, Inferior Parietal Lobule, Supramarginal Gyrus</w:t>
            </w:r>
          </w:p>
        </w:tc>
      </w:tr>
      <w:tr w:rsidR="002261CA" w:rsidRPr="00CE618F" w14:paraId="17107323" w14:textId="77777777" w:rsidTr="006A48DF">
        <w:trPr>
          <w:trHeight w:val="20"/>
        </w:trPr>
        <w:tc>
          <w:tcPr>
            <w:tcW w:w="0" w:type="auto"/>
            <w:tcBorders>
              <w:top w:val="nil"/>
              <w:left w:val="nil"/>
              <w:bottom w:val="nil"/>
              <w:right w:val="nil"/>
            </w:tcBorders>
            <w:shd w:val="clear" w:color="000000" w:fill="FFFFFF"/>
            <w:noWrap/>
            <w:vAlign w:val="center"/>
          </w:tcPr>
          <w:p w14:paraId="1B9D4C0B"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FRONT_2</w:t>
            </w:r>
          </w:p>
        </w:tc>
        <w:tc>
          <w:tcPr>
            <w:tcW w:w="0" w:type="auto"/>
            <w:tcBorders>
              <w:top w:val="nil"/>
              <w:left w:val="nil"/>
              <w:bottom w:val="nil"/>
              <w:right w:val="nil"/>
            </w:tcBorders>
            <w:shd w:val="clear" w:color="000000" w:fill="FFFFFF"/>
            <w:vAlign w:val="center"/>
          </w:tcPr>
          <w:p w14:paraId="7C7B08E0" w14:textId="77777777" w:rsidR="002261CA" w:rsidRPr="00CE618F" w:rsidRDefault="002261CA" w:rsidP="002279E1">
            <w:pPr>
              <w:spacing w:before="240" w:line="240" w:lineRule="auto"/>
              <w:jc w:val="center"/>
              <w:rPr>
                <w:rFonts w:ascii="Times New Roman"/>
                <w:color w:val="000000"/>
                <w:sz w:val="24"/>
                <w:szCs w:val="24"/>
              </w:rPr>
            </w:pPr>
            <w:r w:rsidRPr="00CE618F">
              <w:rPr>
                <w:rFonts w:ascii="Times New Roman"/>
                <w:color w:val="000000"/>
                <w:sz w:val="24"/>
                <w:szCs w:val="24"/>
              </w:rPr>
              <w:t>Middle Frontal Gyrus, Superior Frontal Gyrus, Inferior Frontal Gyrus</w:t>
            </w:r>
          </w:p>
        </w:tc>
      </w:tr>
    </w:tbl>
    <w:p w14:paraId="6D1DBFA2" w14:textId="1EA2D2B6" w:rsidR="00A075E0" w:rsidRPr="00CE618F" w:rsidRDefault="00A075E0" w:rsidP="002279E1">
      <w:pPr>
        <w:spacing w:before="240" w:line="240" w:lineRule="auto"/>
        <w:rPr>
          <w:rFonts w:ascii="Times New Roman"/>
          <w:b/>
          <w:i/>
          <w:sz w:val="24"/>
          <w:szCs w:val="24"/>
        </w:rPr>
      </w:pPr>
    </w:p>
    <w:p w14:paraId="294D935A" w14:textId="28E8622C" w:rsidR="00A075E0" w:rsidRDefault="008D1535" w:rsidP="002279E1">
      <w:pPr>
        <w:pStyle w:val="Caption"/>
        <w:spacing w:before="240" w:after="160"/>
        <w:jc w:val="both"/>
        <w:rPr>
          <w:rFonts w:ascii="Times New Roman" w:eastAsia="Times New Roman" w:hAnsi="Times New Roman" w:cs="Times New Roman"/>
          <w:iCs w:val="0"/>
          <w:color w:val="auto"/>
          <w:sz w:val="24"/>
          <w:szCs w:val="24"/>
          <w:lang w:val="en-GB" w:eastAsia="en-GB"/>
        </w:rPr>
      </w:pPr>
      <w:r>
        <w:rPr>
          <w:rFonts w:ascii="Times New Roman" w:eastAsia="Times New Roman" w:hAnsi="Times New Roman" w:cs="Times New Roman"/>
          <w:b/>
          <w:iCs w:val="0"/>
          <w:color w:val="auto"/>
          <w:sz w:val="24"/>
          <w:szCs w:val="24"/>
          <w:lang w:val="en-GB" w:eastAsia="en-GB"/>
        </w:rPr>
        <w:lastRenderedPageBreak/>
        <w:t xml:space="preserve">Supplementary </w:t>
      </w:r>
      <w:r w:rsidR="00A075E0" w:rsidRPr="00CE618F">
        <w:rPr>
          <w:rFonts w:ascii="Times New Roman" w:eastAsia="Times New Roman" w:hAnsi="Times New Roman" w:cs="Times New Roman"/>
          <w:b/>
          <w:iCs w:val="0"/>
          <w:color w:val="auto"/>
          <w:sz w:val="24"/>
          <w:szCs w:val="24"/>
          <w:lang w:val="en-GB" w:eastAsia="en-GB"/>
        </w:rPr>
        <w:t xml:space="preserve">Table </w:t>
      </w:r>
      <w:r>
        <w:rPr>
          <w:rFonts w:ascii="Times New Roman" w:eastAsia="Times New Roman" w:hAnsi="Times New Roman" w:cs="Times New Roman"/>
          <w:b/>
          <w:iCs w:val="0"/>
          <w:color w:val="auto"/>
          <w:sz w:val="24"/>
          <w:szCs w:val="24"/>
          <w:lang w:val="en-GB" w:eastAsia="en-GB"/>
        </w:rPr>
        <w:t>4</w:t>
      </w:r>
      <w:r w:rsidR="00A075E0" w:rsidRPr="00CE618F">
        <w:rPr>
          <w:rFonts w:ascii="Times New Roman" w:eastAsia="Times New Roman" w:hAnsi="Times New Roman" w:cs="Times New Roman"/>
          <w:b/>
          <w:iCs w:val="0"/>
          <w:color w:val="auto"/>
          <w:sz w:val="24"/>
          <w:szCs w:val="24"/>
          <w:lang w:val="en-GB" w:eastAsia="en-GB"/>
        </w:rPr>
        <w:t xml:space="preserve">. </w:t>
      </w:r>
      <w:r w:rsidR="006A48DF">
        <w:rPr>
          <w:rFonts w:ascii="Times New Roman" w:eastAsia="Times New Roman" w:hAnsi="Times New Roman" w:cs="Times New Roman"/>
          <w:b/>
          <w:iCs w:val="0"/>
          <w:color w:val="auto"/>
          <w:sz w:val="24"/>
          <w:szCs w:val="24"/>
          <w:lang w:val="en-GB" w:eastAsia="en-GB"/>
        </w:rPr>
        <w:t xml:space="preserve">Dataset 2: </w:t>
      </w:r>
      <w:r w:rsidR="00A075E0" w:rsidRPr="00CE618F">
        <w:rPr>
          <w:rFonts w:ascii="Times New Roman" w:eastAsia="Times New Roman" w:hAnsi="Times New Roman" w:cs="Times New Roman"/>
          <w:b/>
          <w:iCs w:val="0"/>
          <w:color w:val="auto"/>
          <w:sz w:val="24"/>
          <w:szCs w:val="24"/>
          <w:lang w:val="en-GB" w:eastAsia="en-GB"/>
        </w:rPr>
        <w:t xml:space="preserve">Summary table describing </w:t>
      </w:r>
      <w:r w:rsidR="009E0D59">
        <w:rPr>
          <w:rFonts w:ascii="Times New Roman" w:eastAsia="Times New Roman" w:hAnsi="Times New Roman" w:cs="Times New Roman"/>
          <w:b/>
          <w:iCs w:val="0"/>
          <w:color w:val="auto"/>
          <w:sz w:val="24"/>
          <w:szCs w:val="24"/>
          <w:lang w:val="en-GB" w:eastAsia="en-GB"/>
        </w:rPr>
        <w:t>RSN outcome measures</w:t>
      </w:r>
      <w:r w:rsidR="00A075E0" w:rsidRPr="00CE618F">
        <w:rPr>
          <w:rFonts w:ascii="Times New Roman" w:eastAsia="Times New Roman" w:hAnsi="Times New Roman" w:cs="Times New Roman"/>
          <w:iCs w:val="0"/>
          <w:color w:val="auto"/>
          <w:sz w:val="24"/>
          <w:szCs w:val="24"/>
          <w:lang w:val="en-GB" w:eastAsia="en-GB"/>
        </w:rPr>
        <w:t>. For each</w:t>
      </w:r>
      <w:r w:rsidR="00E66AAD" w:rsidRPr="00CE618F">
        <w:rPr>
          <w:rFonts w:ascii="Times New Roman" w:eastAsia="Times New Roman" w:hAnsi="Times New Roman" w:cs="Times New Roman"/>
          <w:iCs w:val="0"/>
          <w:color w:val="auto"/>
          <w:sz w:val="24"/>
          <w:szCs w:val="24"/>
          <w:lang w:val="en-GB" w:eastAsia="en-GB"/>
        </w:rPr>
        <w:t xml:space="preserve"> </w:t>
      </w:r>
      <w:r w:rsidR="00A075E0" w:rsidRPr="00CE618F">
        <w:rPr>
          <w:rFonts w:ascii="Times New Roman" w:eastAsia="Times New Roman" w:hAnsi="Times New Roman" w:cs="Times New Roman"/>
          <w:iCs w:val="0"/>
          <w:color w:val="auto"/>
          <w:sz w:val="24"/>
          <w:szCs w:val="24"/>
          <w:lang w:val="en-GB" w:eastAsia="en-GB"/>
        </w:rPr>
        <w:t xml:space="preserve">resting-state network (RSN, column </w:t>
      </w:r>
      <w:r w:rsidR="00E66AAD" w:rsidRPr="00CE618F">
        <w:rPr>
          <w:rFonts w:ascii="Times New Roman" w:eastAsia="Times New Roman" w:hAnsi="Times New Roman" w:cs="Times New Roman"/>
          <w:iCs w:val="0"/>
          <w:color w:val="auto"/>
          <w:sz w:val="24"/>
          <w:szCs w:val="24"/>
          <w:lang w:val="en-GB" w:eastAsia="en-GB"/>
        </w:rPr>
        <w:t>A</w:t>
      </w:r>
      <w:r w:rsidR="00A075E0" w:rsidRPr="00CE618F">
        <w:rPr>
          <w:rFonts w:ascii="Times New Roman" w:eastAsia="Times New Roman" w:hAnsi="Times New Roman" w:cs="Times New Roman"/>
          <w:iCs w:val="0"/>
          <w:color w:val="auto"/>
          <w:sz w:val="24"/>
          <w:szCs w:val="24"/>
          <w:lang w:val="en-GB" w:eastAsia="en-GB"/>
        </w:rPr>
        <w:t xml:space="preserve">) the table represents the values of the spectral centroid (SC, column </w:t>
      </w:r>
      <w:r w:rsidR="00E66AAD" w:rsidRPr="00CE618F">
        <w:rPr>
          <w:rFonts w:ascii="Times New Roman" w:eastAsia="Times New Roman" w:hAnsi="Times New Roman" w:cs="Times New Roman"/>
          <w:iCs w:val="0"/>
          <w:color w:val="auto"/>
          <w:sz w:val="24"/>
          <w:szCs w:val="24"/>
          <w:lang w:val="en-GB" w:eastAsia="en-GB"/>
        </w:rPr>
        <w:t>B</w:t>
      </w:r>
      <w:r w:rsidR="00A075E0" w:rsidRPr="00CE618F">
        <w:rPr>
          <w:rFonts w:ascii="Times New Roman" w:eastAsia="Times New Roman" w:hAnsi="Times New Roman" w:cs="Times New Roman"/>
          <w:iCs w:val="0"/>
          <w:color w:val="auto"/>
          <w:sz w:val="24"/>
          <w:szCs w:val="24"/>
          <w:lang w:val="en-GB" w:eastAsia="en-GB"/>
        </w:rPr>
        <w:t xml:space="preserve">), the SC corrected for percent signal change (PSC; </w:t>
      </w:r>
      <w:proofErr w:type="spellStart"/>
      <w:r w:rsidR="00A075E0" w:rsidRPr="00CE618F">
        <w:rPr>
          <w:rFonts w:ascii="Times New Roman" w:eastAsia="Times New Roman" w:hAnsi="Times New Roman" w:cs="Times New Roman"/>
          <w:iCs w:val="0"/>
          <w:color w:val="auto"/>
          <w:sz w:val="24"/>
          <w:szCs w:val="24"/>
          <w:lang w:val="en-GB" w:eastAsia="en-GB"/>
        </w:rPr>
        <w:t>SCcorr</w:t>
      </w:r>
      <w:proofErr w:type="spellEnd"/>
      <w:r w:rsidR="00A075E0" w:rsidRPr="00CE618F">
        <w:rPr>
          <w:rFonts w:ascii="Times New Roman" w:eastAsia="Times New Roman" w:hAnsi="Times New Roman" w:cs="Times New Roman"/>
          <w:iCs w:val="0"/>
          <w:color w:val="auto"/>
          <w:sz w:val="24"/>
          <w:szCs w:val="24"/>
          <w:lang w:val="en-GB" w:eastAsia="en-GB"/>
        </w:rPr>
        <w:t xml:space="preserve">, column </w:t>
      </w:r>
      <w:r w:rsidR="00E66AAD" w:rsidRPr="00CE618F">
        <w:rPr>
          <w:rFonts w:ascii="Times New Roman" w:eastAsia="Times New Roman" w:hAnsi="Times New Roman" w:cs="Times New Roman"/>
          <w:iCs w:val="0"/>
          <w:color w:val="auto"/>
          <w:sz w:val="24"/>
          <w:szCs w:val="24"/>
          <w:lang w:val="en-GB" w:eastAsia="en-GB"/>
        </w:rPr>
        <w:t>C</w:t>
      </w:r>
      <w:r w:rsidR="00A075E0" w:rsidRPr="00CE618F">
        <w:rPr>
          <w:rFonts w:ascii="Times New Roman" w:eastAsia="Times New Roman" w:hAnsi="Times New Roman" w:cs="Times New Roman"/>
          <w:iCs w:val="0"/>
          <w:color w:val="auto"/>
          <w:sz w:val="24"/>
          <w:szCs w:val="24"/>
          <w:lang w:val="en-GB" w:eastAsia="en-GB"/>
        </w:rPr>
        <w:t xml:space="preserve">), and PSC (column </w:t>
      </w:r>
      <w:r w:rsidR="00E66AAD" w:rsidRPr="00CE618F">
        <w:rPr>
          <w:rFonts w:ascii="Times New Roman" w:eastAsia="Times New Roman" w:hAnsi="Times New Roman" w:cs="Times New Roman"/>
          <w:iCs w:val="0"/>
          <w:color w:val="auto"/>
          <w:sz w:val="24"/>
          <w:szCs w:val="24"/>
          <w:lang w:val="en-GB" w:eastAsia="en-GB"/>
        </w:rPr>
        <w:t>D</w:t>
      </w:r>
      <w:r w:rsidR="00A075E0" w:rsidRPr="00CE618F">
        <w:rPr>
          <w:rFonts w:ascii="Times New Roman" w:eastAsia="Times New Roman" w:hAnsi="Times New Roman" w:cs="Times New Roman"/>
          <w:iCs w:val="0"/>
          <w:color w:val="auto"/>
          <w:sz w:val="24"/>
          <w:szCs w:val="24"/>
          <w:lang w:val="en-GB" w:eastAsia="en-GB"/>
        </w:rPr>
        <w:t xml:space="preserve">); separately for healthy controls (HC) and MDD patients. RSNs are ordered according to the increasing SC magnitude in HC, the colour scale represents the magnitude range where green = low, yellow = middle, red = high. </w:t>
      </w:r>
    </w:p>
    <w:tbl>
      <w:tblPr>
        <w:tblW w:w="0" w:type="auto"/>
        <w:tblInd w:w="108" w:type="dxa"/>
        <w:tblLook w:val="04A0" w:firstRow="1" w:lastRow="0" w:firstColumn="1" w:lastColumn="0" w:noHBand="0" w:noVBand="1"/>
      </w:tblPr>
      <w:tblGrid>
        <w:gridCol w:w="1603"/>
        <w:gridCol w:w="756"/>
        <w:gridCol w:w="777"/>
        <w:gridCol w:w="836"/>
        <w:gridCol w:w="836"/>
        <w:gridCol w:w="636"/>
        <w:gridCol w:w="777"/>
      </w:tblGrid>
      <w:tr w:rsidR="007B039B" w:rsidRPr="007B039B" w14:paraId="6D49F511" w14:textId="77777777" w:rsidTr="007B039B">
        <w:trPr>
          <w:trHeight w:val="290"/>
        </w:trPr>
        <w:tc>
          <w:tcPr>
            <w:tcW w:w="0" w:type="auto"/>
            <w:tcBorders>
              <w:top w:val="nil"/>
              <w:left w:val="nil"/>
              <w:bottom w:val="nil"/>
              <w:right w:val="nil"/>
            </w:tcBorders>
            <w:shd w:val="clear" w:color="000000" w:fill="FFFFFF"/>
            <w:noWrap/>
            <w:hideMark/>
          </w:tcPr>
          <w:p w14:paraId="73BAC2B1"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A</w:t>
            </w:r>
          </w:p>
        </w:tc>
        <w:tc>
          <w:tcPr>
            <w:tcW w:w="0" w:type="auto"/>
            <w:gridSpan w:val="2"/>
            <w:tcBorders>
              <w:top w:val="nil"/>
              <w:left w:val="nil"/>
              <w:bottom w:val="nil"/>
              <w:right w:val="nil"/>
            </w:tcBorders>
            <w:shd w:val="clear" w:color="000000" w:fill="FFFFFF"/>
            <w:noWrap/>
            <w:hideMark/>
          </w:tcPr>
          <w:p w14:paraId="5ECBF44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B</w:t>
            </w:r>
          </w:p>
        </w:tc>
        <w:tc>
          <w:tcPr>
            <w:tcW w:w="0" w:type="auto"/>
            <w:gridSpan w:val="2"/>
            <w:tcBorders>
              <w:top w:val="nil"/>
              <w:left w:val="nil"/>
              <w:bottom w:val="nil"/>
              <w:right w:val="nil"/>
            </w:tcBorders>
            <w:shd w:val="clear" w:color="000000" w:fill="FFFFFF"/>
            <w:noWrap/>
            <w:hideMark/>
          </w:tcPr>
          <w:p w14:paraId="51679B9D"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C</w:t>
            </w:r>
          </w:p>
        </w:tc>
        <w:tc>
          <w:tcPr>
            <w:tcW w:w="0" w:type="auto"/>
            <w:gridSpan w:val="2"/>
            <w:tcBorders>
              <w:top w:val="nil"/>
              <w:left w:val="nil"/>
              <w:bottom w:val="nil"/>
              <w:right w:val="nil"/>
            </w:tcBorders>
            <w:shd w:val="clear" w:color="000000" w:fill="FFFFFF"/>
            <w:noWrap/>
            <w:hideMark/>
          </w:tcPr>
          <w:p w14:paraId="0EC9C2FC"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D</w:t>
            </w:r>
          </w:p>
        </w:tc>
      </w:tr>
      <w:tr w:rsidR="007B039B" w:rsidRPr="007B039B" w14:paraId="757C5C3F" w14:textId="77777777" w:rsidTr="007B039B">
        <w:trPr>
          <w:trHeight w:val="300"/>
        </w:trPr>
        <w:tc>
          <w:tcPr>
            <w:tcW w:w="0" w:type="auto"/>
            <w:tcBorders>
              <w:top w:val="nil"/>
              <w:left w:val="nil"/>
              <w:bottom w:val="nil"/>
              <w:right w:val="nil"/>
            </w:tcBorders>
            <w:shd w:val="clear" w:color="000000" w:fill="FFFFFF"/>
            <w:noWrap/>
            <w:vAlign w:val="bottom"/>
            <w:hideMark/>
          </w:tcPr>
          <w:p w14:paraId="494B7DDE"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 </w:t>
            </w:r>
          </w:p>
        </w:tc>
        <w:tc>
          <w:tcPr>
            <w:tcW w:w="0" w:type="auto"/>
            <w:gridSpan w:val="2"/>
            <w:tcBorders>
              <w:top w:val="nil"/>
              <w:left w:val="nil"/>
              <w:bottom w:val="single" w:sz="8" w:space="0" w:color="FF0000"/>
              <w:right w:val="nil"/>
            </w:tcBorders>
            <w:shd w:val="clear" w:color="000000" w:fill="FFFFFF"/>
            <w:noWrap/>
            <w:vAlign w:val="bottom"/>
            <w:hideMark/>
          </w:tcPr>
          <w:p w14:paraId="70288EAE" w14:textId="77777777" w:rsidR="007B039B" w:rsidRPr="007B039B" w:rsidRDefault="007B039B" w:rsidP="007B039B">
            <w:pPr>
              <w:spacing w:after="0" w:line="240" w:lineRule="auto"/>
              <w:jc w:val="center"/>
              <w:rPr>
                <w:rFonts w:ascii="Times New Roman"/>
                <w:b/>
                <w:bCs/>
                <w:color w:val="000000"/>
                <w:sz w:val="24"/>
                <w:szCs w:val="24"/>
              </w:rPr>
            </w:pPr>
            <w:r w:rsidRPr="007B039B">
              <w:rPr>
                <w:rFonts w:ascii="Times New Roman"/>
                <w:b/>
                <w:bCs/>
                <w:color w:val="000000"/>
                <w:sz w:val="24"/>
                <w:szCs w:val="24"/>
              </w:rPr>
              <w:t>SC [Hz]</w:t>
            </w:r>
          </w:p>
        </w:tc>
        <w:tc>
          <w:tcPr>
            <w:tcW w:w="0" w:type="auto"/>
            <w:gridSpan w:val="2"/>
            <w:tcBorders>
              <w:top w:val="nil"/>
              <w:left w:val="nil"/>
              <w:bottom w:val="single" w:sz="8" w:space="0" w:color="FF0000"/>
              <w:right w:val="nil"/>
            </w:tcBorders>
            <w:shd w:val="clear" w:color="000000" w:fill="FFFFFF"/>
            <w:noWrap/>
            <w:vAlign w:val="bottom"/>
            <w:hideMark/>
          </w:tcPr>
          <w:p w14:paraId="5EF68BAA" w14:textId="77777777" w:rsidR="007B039B" w:rsidRPr="007B039B" w:rsidRDefault="007B039B" w:rsidP="007B039B">
            <w:pPr>
              <w:spacing w:after="0" w:line="240" w:lineRule="auto"/>
              <w:jc w:val="center"/>
              <w:rPr>
                <w:rFonts w:ascii="Times New Roman"/>
                <w:b/>
                <w:bCs/>
                <w:color w:val="000000"/>
                <w:sz w:val="24"/>
                <w:szCs w:val="24"/>
              </w:rPr>
            </w:pPr>
            <w:proofErr w:type="spellStart"/>
            <w:r w:rsidRPr="007B039B">
              <w:rPr>
                <w:rFonts w:ascii="Times New Roman"/>
                <w:b/>
                <w:bCs/>
                <w:color w:val="000000"/>
                <w:sz w:val="24"/>
                <w:szCs w:val="24"/>
              </w:rPr>
              <w:t>SCcorr</w:t>
            </w:r>
            <w:proofErr w:type="spellEnd"/>
          </w:p>
        </w:tc>
        <w:tc>
          <w:tcPr>
            <w:tcW w:w="0" w:type="auto"/>
            <w:gridSpan w:val="2"/>
            <w:tcBorders>
              <w:top w:val="nil"/>
              <w:left w:val="nil"/>
              <w:bottom w:val="single" w:sz="8" w:space="0" w:color="FF0000"/>
              <w:right w:val="nil"/>
            </w:tcBorders>
            <w:shd w:val="clear" w:color="000000" w:fill="FFFFFF"/>
            <w:noWrap/>
            <w:vAlign w:val="bottom"/>
            <w:hideMark/>
          </w:tcPr>
          <w:p w14:paraId="3358ECAC" w14:textId="77777777" w:rsidR="007B039B" w:rsidRPr="007B039B" w:rsidRDefault="007B039B" w:rsidP="007B039B">
            <w:pPr>
              <w:spacing w:after="0" w:line="240" w:lineRule="auto"/>
              <w:jc w:val="center"/>
              <w:rPr>
                <w:rFonts w:ascii="Times New Roman"/>
                <w:b/>
                <w:bCs/>
                <w:color w:val="000000"/>
                <w:sz w:val="24"/>
                <w:szCs w:val="24"/>
              </w:rPr>
            </w:pPr>
            <w:r w:rsidRPr="007B039B">
              <w:rPr>
                <w:rFonts w:ascii="Times New Roman"/>
                <w:b/>
                <w:bCs/>
                <w:color w:val="000000"/>
                <w:sz w:val="24"/>
                <w:szCs w:val="24"/>
              </w:rPr>
              <w:t>PSC [%]</w:t>
            </w:r>
          </w:p>
        </w:tc>
      </w:tr>
      <w:tr w:rsidR="006A48DF" w:rsidRPr="007B039B" w14:paraId="24468AC3" w14:textId="77777777" w:rsidTr="007B039B">
        <w:trPr>
          <w:trHeight w:val="300"/>
        </w:trPr>
        <w:tc>
          <w:tcPr>
            <w:tcW w:w="0" w:type="auto"/>
            <w:tcBorders>
              <w:top w:val="nil"/>
              <w:left w:val="nil"/>
              <w:bottom w:val="single" w:sz="8" w:space="0" w:color="FF0000"/>
              <w:right w:val="nil"/>
            </w:tcBorders>
            <w:shd w:val="clear" w:color="000000" w:fill="FFFFFF"/>
            <w:noWrap/>
            <w:vAlign w:val="center"/>
            <w:hideMark/>
          </w:tcPr>
          <w:p w14:paraId="3EEBCDF4" w14:textId="77777777" w:rsidR="007B039B" w:rsidRPr="007B039B" w:rsidRDefault="007B039B" w:rsidP="007B039B">
            <w:pPr>
              <w:spacing w:after="0" w:line="240" w:lineRule="auto"/>
              <w:jc w:val="center"/>
              <w:rPr>
                <w:rFonts w:ascii="Times New Roman"/>
                <w:b/>
                <w:bCs/>
                <w:color w:val="000000"/>
                <w:sz w:val="24"/>
                <w:szCs w:val="24"/>
              </w:rPr>
            </w:pPr>
            <w:r w:rsidRPr="007B039B">
              <w:rPr>
                <w:rFonts w:ascii="Times New Roman"/>
                <w:b/>
                <w:bCs/>
                <w:color w:val="000000"/>
                <w:sz w:val="24"/>
                <w:szCs w:val="24"/>
              </w:rPr>
              <w:t>RSN</w:t>
            </w:r>
          </w:p>
        </w:tc>
        <w:tc>
          <w:tcPr>
            <w:tcW w:w="0" w:type="auto"/>
            <w:tcBorders>
              <w:top w:val="nil"/>
              <w:left w:val="nil"/>
              <w:bottom w:val="single" w:sz="8" w:space="0" w:color="FF0000"/>
              <w:right w:val="nil"/>
            </w:tcBorders>
            <w:shd w:val="clear" w:color="000000" w:fill="FFFFFF"/>
            <w:noWrap/>
            <w:vAlign w:val="center"/>
            <w:hideMark/>
          </w:tcPr>
          <w:p w14:paraId="7748E739"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HC</w:t>
            </w:r>
          </w:p>
        </w:tc>
        <w:tc>
          <w:tcPr>
            <w:tcW w:w="0" w:type="auto"/>
            <w:tcBorders>
              <w:top w:val="nil"/>
              <w:left w:val="nil"/>
              <w:bottom w:val="single" w:sz="8" w:space="0" w:color="FF0000"/>
              <w:right w:val="nil"/>
            </w:tcBorders>
            <w:shd w:val="clear" w:color="000000" w:fill="FFFFFF"/>
            <w:noWrap/>
            <w:vAlign w:val="center"/>
            <w:hideMark/>
          </w:tcPr>
          <w:p w14:paraId="42DB70E4"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MDD</w:t>
            </w:r>
          </w:p>
        </w:tc>
        <w:tc>
          <w:tcPr>
            <w:tcW w:w="0" w:type="auto"/>
            <w:tcBorders>
              <w:top w:val="nil"/>
              <w:left w:val="nil"/>
              <w:bottom w:val="single" w:sz="8" w:space="0" w:color="FF0000"/>
              <w:right w:val="nil"/>
            </w:tcBorders>
            <w:shd w:val="clear" w:color="000000" w:fill="FFFFFF"/>
            <w:vAlign w:val="center"/>
            <w:hideMark/>
          </w:tcPr>
          <w:p w14:paraId="7786A5F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HC</w:t>
            </w:r>
          </w:p>
        </w:tc>
        <w:tc>
          <w:tcPr>
            <w:tcW w:w="0" w:type="auto"/>
            <w:tcBorders>
              <w:top w:val="nil"/>
              <w:left w:val="nil"/>
              <w:bottom w:val="single" w:sz="8" w:space="0" w:color="FF0000"/>
              <w:right w:val="nil"/>
            </w:tcBorders>
            <w:shd w:val="clear" w:color="000000" w:fill="FFFFFF"/>
            <w:vAlign w:val="center"/>
            <w:hideMark/>
          </w:tcPr>
          <w:p w14:paraId="039A6F25"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MDD</w:t>
            </w:r>
          </w:p>
        </w:tc>
        <w:tc>
          <w:tcPr>
            <w:tcW w:w="0" w:type="auto"/>
            <w:tcBorders>
              <w:top w:val="nil"/>
              <w:left w:val="nil"/>
              <w:bottom w:val="single" w:sz="8" w:space="0" w:color="FF0000"/>
              <w:right w:val="nil"/>
            </w:tcBorders>
            <w:shd w:val="clear" w:color="000000" w:fill="FFFFFF"/>
            <w:noWrap/>
            <w:vAlign w:val="center"/>
            <w:hideMark/>
          </w:tcPr>
          <w:p w14:paraId="56A693B7"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HC</w:t>
            </w:r>
          </w:p>
        </w:tc>
        <w:tc>
          <w:tcPr>
            <w:tcW w:w="0" w:type="auto"/>
            <w:tcBorders>
              <w:top w:val="nil"/>
              <w:left w:val="nil"/>
              <w:bottom w:val="single" w:sz="8" w:space="0" w:color="FF0000"/>
              <w:right w:val="nil"/>
            </w:tcBorders>
            <w:shd w:val="clear" w:color="000000" w:fill="FFFFFF"/>
            <w:noWrap/>
            <w:vAlign w:val="center"/>
            <w:hideMark/>
          </w:tcPr>
          <w:p w14:paraId="4F7DB2F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MDD</w:t>
            </w:r>
          </w:p>
        </w:tc>
      </w:tr>
      <w:tr w:rsidR="006A48DF" w:rsidRPr="007B039B" w14:paraId="50D26D51" w14:textId="77777777" w:rsidTr="007B039B">
        <w:trPr>
          <w:trHeight w:val="290"/>
        </w:trPr>
        <w:tc>
          <w:tcPr>
            <w:tcW w:w="0" w:type="auto"/>
            <w:tcBorders>
              <w:top w:val="nil"/>
              <w:left w:val="nil"/>
              <w:bottom w:val="nil"/>
              <w:right w:val="nil"/>
            </w:tcBorders>
            <w:shd w:val="clear" w:color="000000" w:fill="FFFFFF"/>
            <w:noWrap/>
            <w:vAlign w:val="center"/>
            <w:hideMark/>
          </w:tcPr>
          <w:p w14:paraId="4146320E"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DMN_postlat</w:t>
            </w:r>
            <w:proofErr w:type="spellEnd"/>
          </w:p>
        </w:tc>
        <w:tc>
          <w:tcPr>
            <w:tcW w:w="0" w:type="auto"/>
            <w:tcBorders>
              <w:top w:val="nil"/>
              <w:left w:val="nil"/>
              <w:bottom w:val="nil"/>
              <w:right w:val="nil"/>
            </w:tcBorders>
            <w:shd w:val="clear" w:color="000000" w:fill="63BE7B"/>
            <w:noWrap/>
            <w:vAlign w:val="bottom"/>
            <w:hideMark/>
          </w:tcPr>
          <w:p w14:paraId="3CFB2D6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0.052</w:t>
            </w:r>
          </w:p>
        </w:tc>
        <w:tc>
          <w:tcPr>
            <w:tcW w:w="0" w:type="auto"/>
            <w:tcBorders>
              <w:top w:val="nil"/>
              <w:left w:val="nil"/>
              <w:bottom w:val="nil"/>
              <w:right w:val="nil"/>
            </w:tcBorders>
            <w:shd w:val="clear" w:color="000000" w:fill="7FC67C"/>
            <w:noWrap/>
            <w:vAlign w:val="bottom"/>
            <w:hideMark/>
          </w:tcPr>
          <w:p w14:paraId="0B09E55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0.055</w:t>
            </w:r>
          </w:p>
        </w:tc>
        <w:tc>
          <w:tcPr>
            <w:tcW w:w="0" w:type="auto"/>
            <w:tcBorders>
              <w:top w:val="nil"/>
              <w:left w:val="nil"/>
              <w:bottom w:val="nil"/>
              <w:right w:val="nil"/>
            </w:tcBorders>
            <w:shd w:val="clear" w:color="000000" w:fill="A4D07E"/>
            <w:noWrap/>
            <w:vAlign w:val="bottom"/>
            <w:hideMark/>
          </w:tcPr>
          <w:p w14:paraId="15AF3BE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-0.011</w:t>
            </w:r>
          </w:p>
        </w:tc>
        <w:tc>
          <w:tcPr>
            <w:tcW w:w="0" w:type="auto"/>
            <w:tcBorders>
              <w:top w:val="nil"/>
              <w:left w:val="nil"/>
              <w:bottom w:val="nil"/>
              <w:right w:val="nil"/>
            </w:tcBorders>
            <w:shd w:val="clear" w:color="000000" w:fill="9CCE7E"/>
            <w:noWrap/>
            <w:vAlign w:val="bottom"/>
            <w:hideMark/>
          </w:tcPr>
          <w:p w14:paraId="7E99E0D6"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-0.011</w:t>
            </w:r>
          </w:p>
        </w:tc>
        <w:tc>
          <w:tcPr>
            <w:tcW w:w="0" w:type="auto"/>
            <w:tcBorders>
              <w:top w:val="nil"/>
              <w:left w:val="nil"/>
              <w:bottom w:val="nil"/>
              <w:right w:val="nil"/>
            </w:tcBorders>
            <w:shd w:val="clear" w:color="000000" w:fill="FFFFFF"/>
            <w:noWrap/>
            <w:vAlign w:val="center"/>
            <w:hideMark/>
          </w:tcPr>
          <w:p w14:paraId="70535C5D"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0.47</w:t>
            </w:r>
          </w:p>
        </w:tc>
        <w:tc>
          <w:tcPr>
            <w:tcW w:w="0" w:type="auto"/>
            <w:tcBorders>
              <w:top w:val="nil"/>
              <w:left w:val="nil"/>
              <w:bottom w:val="nil"/>
              <w:right w:val="nil"/>
            </w:tcBorders>
            <w:shd w:val="clear" w:color="000000" w:fill="FFFFFF"/>
            <w:noWrap/>
            <w:vAlign w:val="center"/>
            <w:hideMark/>
          </w:tcPr>
          <w:p w14:paraId="490B47E8"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0.46</w:t>
            </w:r>
          </w:p>
        </w:tc>
      </w:tr>
      <w:tr w:rsidR="006A48DF" w:rsidRPr="007B039B" w14:paraId="6C2A4D99" w14:textId="77777777" w:rsidTr="007B039B">
        <w:trPr>
          <w:trHeight w:val="290"/>
        </w:trPr>
        <w:tc>
          <w:tcPr>
            <w:tcW w:w="0" w:type="auto"/>
            <w:tcBorders>
              <w:top w:val="nil"/>
              <w:left w:val="nil"/>
              <w:bottom w:val="nil"/>
              <w:right w:val="nil"/>
            </w:tcBorders>
            <w:shd w:val="clear" w:color="000000" w:fill="FFFFFF"/>
            <w:noWrap/>
            <w:vAlign w:val="center"/>
            <w:hideMark/>
          </w:tcPr>
          <w:p w14:paraId="33B894B1"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Att_L</w:t>
            </w:r>
            <w:proofErr w:type="spellEnd"/>
          </w:p>
        </w:tc>
        <w:tc>
          <w:tcPr>
            <w:tcW w:w="0" w:type="auto"/>
            <w:tcBorders>
              <w:top w:val="nil"/>
              <w:left w:val="nil"/>
              <w:bottom w:val="nil"/>
              <w:right w:val="nil"/>
            </w:tcBorders>
            <w:shd w:val="clear" w:color="000000" w:fill="75C37C"/>
            <w:noWrap/>
            <w:vAlign w:val="bottom"/>
            <w:hideMark/>
          </w:tcPr>
          <w:p w14:paraId="4B2D231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0.054</w:t>
            </w:r>
          </w:p>
        </w:tc>
        <w:tc>
          <w:tcPr>
            <w:tcW w:w="0" w:type="auto"/>
            <w:tcBorders>
              <w:top w:val="nil"/>
              <w:left w:val="nil"/>
              <w:bottom w:val="nil"/>
              <w:right w:val="nil"/>
            </w:tcBorders>
            <w:shd w:val="clear" w:color="000000" w:fill="77C37C"/>
            <w:noWrap/>
            <w:vAlign w:val="bottom"/>
            <w:hideMark/>
          </w:tcPr>
          <w:p w14:paraId="1DA80C9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0.054</w:t>
            </w:r>
          </w:p>
        </w:tc>
        <w:tc>
          <w:tcPr>
            <w:tcW w:w="0" w:type="auto"/>
            <w:tcBorders>
              <w:top w:val="nil"/>
              <w:left w:val="nil"/>
              <w:bottom w:val="nil"/>
              <w:right w:val="nil"/>
            </w:tcBorders>
            <w:shd w:val="clear" w:color="000000" w:fill="63BE7B"/>
            <w:noWrap/>
            <w:vAlign w:val="bottom"/>
            <w:hideMark/>
          </w:tcPr>
          <w:p w14:paraId="52F6B6AB"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-0.017</w:t>
            </w:r>
          </w:p>
        </w:tc>
        <w:tc>
          <w:tcPr>
            <w:tcW w:w="0" w:type="auto"/>
            <w:tcBorders>
              <w:top w:val="nil"/>
              <w:left w:val="nil"/>
              <w:bottom w:val="nil"/>
              <w:right w:val="nil"/>
            </w:tcBorders>
            <w:shd w:val="clear" w:color="000000" w:fill="63BE7B"/>
            <w:noWrap/>
            <w:vAlign w:val="bottom"/>
            <w:hideMark/>
          </w:tcPr>
          <w:p w14:paraId="5DCAAD7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-0.017</w:t>
            </w:r>
          </w:p>
        </w:tc>
        <w:tc>
          <w:tcPr>
            <w:tcW w:w="0" w:type="auto"/>
            <w:tcBorders>
              <w:top w:val="nil"/>
              <w:left w:val="nil"/>
              <w:bottom w:val="nil"/>
              <w:right w:val="nil"/>
            </w:tcBorders>
            <w:shd w:val="clear" w:color="000000" w:fill="FFFFFF"/>
            <w:noWrap/>
            <w:vAlign w:val="center"/>
            <w:hideMark/>
          </w:tcPr>
          <w:p w14:paraId="436D84EC"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c>
          <w:tcPr>
            <w:tcW w:w="0" w:type="auto"/>
            <w:tcBorders>
              <w:top w:val="nil"/>
              <w:left w:val="nil"/>
              <w:bottom w:val="nil"/>
              <w:right w:val="nil"/>
            </w:tcBorders>
            <w:shd w:val="clear" w:color="000000" w:fill="FFFFFF"/>
            <w:noWrap/>
            <w:vAlign w:val="center"/>
            <w:hideMark/>
          </w:tcPr>
          <w:p w14:paraId="5B9131A4"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0.34</w:t>
            </w:r>
          </w:p>
        </w:tc>
      </w:tr>
      <w:tr w:rsidR="006A48DF" w:rsidRPr="007B039B" w14:paraId="2D261646" w14:textId="77777777" w:rsidTr="007B039B">
        <w:trPr>
          <w:trHeight w:val="290"/>
        </w:trPr>
        <w:tc>
          <w:tcPr>
            <w:tcW w:w="0" w:type="auto"/>
            <w:tcBorders>
              <w:top w:val="nil"/>
              <w:left w:val="nil"/>
              <w:bottom w:val="nil"/>
              <w:right w:val="nil"/>
            </w:tcBorders>
            <w:shd w:val="clear" w:color="000000" w:fill="FFFFFF"/>
            <w:noWrap/>
            <w:vAlign w:val="center"/>
            <w:hideMark/>
          </w:tcPr>
          <w:p w14:paraId="2DEFCB7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SM_1</w:t>
            </w:r>
          </w:p>
        </w:tc>
        <w:tc>
          <w:tcPr>
            <w:tcW w:w="0" w:type="auto"/>
            <w:tcBorders>
              <w:top w:val="nil"/>
              <w:left w:val="nil"/>
              <w:bottom w:val="nil"/>
              <w:right w:val="nil"/>
            </w:tcBorders>
            <w:shd w:val="clear" w:color="000000" w:fill="9DCE7E"/>
            <w:noWrap/>
            <w:vAlign w:val="bottom"/>
            <w:hideMark/>
          </w:tcPr>
          <w:p w14:paraId="635C4E0B"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0.058</w:t>
            </w:r>
          </w:p>
        </w:tc>
        <w:tc>
          <w:tcPr>
            <w:tcW w:w="0" w:type="auto"/>
            <w:tcBorders>
              <w:top w:val="nil"/>
              <w:left w:val="nil"/>
              <w:bottom w:val="nil"/>
              <w:right w:val="nil"/>
            </w:tcBorders>
            <w:shd w:val="clear" w:color="000000" w:fill="7EC67C"/>
            <w:noWrap/>
            <w:vAlign w:val="bottom"/>
            <w:hideMark/>
          </w:tcPr>
          <w:p w14:paraId="672AEB56"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0.055</w:t>
            </w:r>
          </w:p>
        </w:tc>
        <w:tc>
          <w:tcPr>
            <w:tcW w:w="0" w:type="auto"/>
            <w:tcBorders>
              <w:top w:val="nil"/>
              <w:left w:val="nil"/>
              <w:bottom w:val="nil"/>
              <w:right w:val="nil"/>
            </w:tcBorders>
            <w:shd w:val="clear" w:color="000000" w:fill="BCD780"/>
            <w:noWrap/>
            <w:vAlign w:val="bottom"/>
            <w:hideMark/>
          </w:tcPr>
          <w:p w14:paraId="74933F4B"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-0.008</w:t>
            </w:r>
          </w:p>
        </w:tc>
        <w:tc>
          <w:tcPr>
            <w:tcW w:w="0" w:type="auto"/>
            <w:tcBorders>
              <w:top w:val="nil"/>
              <w:left w:val="nil"/>
              <w:bottom w:val="nil"/>
              <w:right w:val="nil"/>
            </w:tcBorders>
            <w:shd w:val="clear" w:color="000000" w:fill="7BC47C"/>
            <w:noWrap/>
            <w:vAlign w:val="bottom"/>
            <w:hideMark/>
          </w:tcPr>
          <w:p w14:paraId="4FF02684"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-0.015</w:t>
            </w:r>
          </w:p>
        </w:tc>
        <w:tc>
          <w:tcPr>
            <w:tcW w:w="0" w:type="auto"/>
            <w:tcBorders>
              <w:top w:val="nil"/>
              <w:left w:val="nil"/>
              <w:bottom w:val="nil"/>
              <w:right w:val="nil"/>
            </w:tcBorders>
            <w:shd w:val="clear" w:color="000000" w:fill="FFFFFF"/>
            <w:noWrap/>
            <w:vAlign w:val="center"/>
            <w:hideMark/>
          </w:tcPr>
          <w:p w14:paraId="4B0282F9"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0.40</w:t>
            </w:r>
          </w:p>
        </w:tc>
        <w:tc>
          <w:tcPr>
            <w:tcW w:w="0" w:type="auto"/>
            <w:tcBorders>
              <w:top w:val="nil"/>
              <w:left w:val="nil"/>
              <w:bottom w:val="nil"/>
              <w:right w:val="nil"/>
            </w:tcBorders>
            <w:shd w:val="clear" w:color="000000" w:fill="FFFFFF"/>
            <w:noWrap/>
            <w:vAlign w:val="center"/>
            <w:hideMark/>
          </w:tcPr>
          <w:p w14:paraId="3A676F5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0.38</w:t>
            </w:r>
          </w:p>
        </w:tc>
      </w:tr>
      <w:tr w:rsidR="006A48DF" w:rsidRPr="007B039B" w14:paraId="21A1D7D3" w14:textId="77777777" w:rsidTr="007B039B">
        <w:trPr>
          <w:trHeight w:val="290"/>
        </w:trPr>
        <w:tc>
          <w:tcPr>
            <w:tcW w:w="0" w:type="auto"/>
            <w:tcBorders>
              <w:top w:val="nil"/>
              <w:left w:val="nil"/>
              <w:bottom w:val="nil"/>
              <w:right w:val="nil"/>
            </w:tcBorders>
            <w:shd w:val="clear" w:color="000000" w:fill="FFFFFF"/>
            <w:noWrap/>
            <w:vAlign w:val="center"/>
            <w:hideMark/>
          </w:tcPr>
          <w:p w14:paraId="2931367A"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Att</w:t>
            </w:r>
            <w:proofErr w:type="spellEnd"/>
          </w:p>
        </w:tc>
        <w:tc>
          <w:tcPr>
            <w:tcW w:w="0" w:type="auto"/>
            <w:tcBorders>
              <w:top w:val="nil"/>
              <w:left w:val="nil"/>
              <w:bottom w:val="nil"/>
              <w:right w:val="nil"/>
            </w:tcBorders>
            <w:shd w:val="clear" w:color="000000" w:fill="A2D07E"/>
            <w:noWrap/>
            <w:vAlign w:val="bottom"/>
            <w:hideMark/>
          </w:tcPr>
          <w:p w14:paraId="60039EE4"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0.059</w:t>
            </w:r>
          </w:p>
        </w:tc>
        <w:tc>
          <w:tcPr>
            <w:tcW w:w="0" w:type="auto"/>
            <w:tcBorders>
              <w:top w:val="nil"/>
              <w:left w:val="nil"/>
              <w:bottom w:val="nil"/>
              <w:right w:val="nil"/>
            </w:tcBorders>
            <w:shd w:val="clear" w:color="000000" w:fill="C9DB80"/>
            <w:noWrap/>
            <w:vAlign w:val="bottom"/>
            <w:hideMark/>
          </w:tcPr>
          <w:p w14:paraId="05F36FFE"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0.063</w:t>
            </w:r>
          </w:p>
        </w:tc>
        <w:tc>
          <w:tcPr>
            <w:tcW w:w="0" w:type="auto"/>
            <w:tcBorders>
              <w:top w:val="nil"/>
              <w:left w:val="nil"/>
              <w:bottom w:val="nil"/>
              <w:right w:val="nil"/>
            </w:tcBorders>
            <w:shd w:val="clear" w:color="000000" w:fill="A9D27F"/>
            <w:noWrap/>
            <w:vAlign w:val="bottom"/>
            <w:hideMark/>
          </w:tcPr>
          <w:p w14:paraId="671C0A9C"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-0.010</w:t>
            </w:r>
          </w:p>
        </w:tc>
        <w:tc>
          <w:tcPr>
            <w:tcW w:w="0" w:type="auto"/>
            <w:tcBorders>
              <w:top w:val="nil"/>
              <w:left w:val="nil"/>
              <w:bottom w:val="nil"/>
              <w:right w:val="nil"/>
            </w:tcBorders>
            <w:shd w:val="clear" w:color="000000" w:fill="C5DA80"/>
            <w:noWrap/>
            <w:vAlign w:val="bottom"/>
            <w:hideMark/>
          </w:tcPr>
          <w:p w14:paraId="39CFEA6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-0.008</w:t>
            </w:r>
          </w:p>
        </w:tc>
        <w:tc>
          <w:tcPr>
            <w:tcW w:w="0" w:type="auto"/>
            <w:tcBorders>
              <w:top w:val="nil"/>
              <w:left w:val="nil"/>
              <w:bottom w:val="nil"/>
              <w:right w:val="nil"/>
            </w:tcBorders>
            <w:shd w:val="clear" w:color="000000" w:fill="FFFFFF"/>
            <w:noWrap/>
            <w:vAlign w:val="center"/>
            <w:hideMark/>
          </w:tcPr>
          <w:p w14:paraId="785F2755"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0.36</w:t>
            </w:r>
          </w:p>
        </w:tc>
        <w:tc>
          <w:tcPr>
            <w:tcW w:w="0" w:type="auto"/>
            <w:tcBorders>
              <w:top w:val="nil"/>
              <w:left w:val="nil"/>
              <w:bottom w:val="nil"/>
              <w:right w:val="nil"/>
            </w:tcBorders>
            <w:shd w:val="clear" w:color="000000" w:fill="FFFFFF"/>
            <w:noWrap/>
            <w:vAlign w:val="center"/>
            <w:hideMark/>
          </w:tcPr>
          <w:p w14:paraId="7574EC8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0.36</w:t>
            </w:r>
          </w:p>
        </w:tc>
      </w:tr>
      <w:tr w:rsidR="006A48DF" w:rsidRPr="007B039B" w14:paraId="6718B77F" w14:textId="77777777" w:rsidTr="007B039B">
        <w:trPr>
          <w:trHeight w:val="290"/>
        </w:trPr>
        <w:tc>
          <w:tcPr>
            <w:tcW w:w="0" w:type="auto"/>
            <w:tcBorders>
              <w:top w:val="nil"/>
              <w:left w:val="nil"/>
              <w:bottom w:val="nil"/>
              <w:right w:val="nil"/>
            </w:tcBorders>
            <w:shd w:val="clear" w:color="000000" w:fill="FFFFFF"/>
            <w:noWrap/>
            <w:vAlign w:val="center"/>
            <w:hideMark/>
          </w:tcPr>
          <w:p w14:paraId="58E16DBA"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Att_R</w:t>
            </w:r>
            <w:proofErr w:type="spellEnd"/>
          </w:p>
        </w:tc>
        <w:tc>
          <w:tcPr>
            <w:tcW w:w="0" w:type="auto"/>
            <w:tcBorders>
              <w:top w:val="nil"/>
              <w:left w:val="nil"/>
              <w:bottom w:val="nil"/>
              <w:right w:val="nil"/>
            </w:tcBorders>
            <w:shd w:val="clear" w:color="000000" w:fill="AAD27F"/>
            <w:noWrap/>
            <w:vAlign w:val="bottom"/>
            <w:hideMark/>
          </w:tcPr>
          <w:p w14:paraId="5B3B5BA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0.060</w:t>
            </w:r>
          </w:p>
        </w:tc>
        <w:tc>
          <w:tcPr>
            <w:tcW w:w="0" w:type="auto"/>
            <w:tcBorders>
              <w:top w:val="nil"/>
              <w:left w:val="nil"/>
              <w:bottom w:val="nil"/>
              <w:right w:val="nil"/>
            </w:tcBorders>
            <w:shd w:val="clear" w:color="000000" w:fill="A6D17E"/>
            <w:noWrap/>
            <w:vAlign w:val="bottom"/>
            <w:hideMark/>
          </w:tcPr>
          <w:p w14:paraId="0F36E7EA"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0.059</w:t>
            </w:r>
          </w:p>
        </w:tc>
        <w:tc>
          <w:tcPr>
            <w:tcW w:w="0" w:type="auto"/>
            <w:tcBorders>
              <w:top w:val="nil"/>
              <w:left w:val="nil"/>
              <w:bottom w:val="nil"/>
              <w:right w:val="nil"/>
            </w:tcBorders>
            <w:shd w:val="clear" w:color="000000" w:fill="AED37F"/>
            <w:noWrap/>
            <w:vAlign w:val="bottom"/>
            <w:hideMark/>
          </w:tcPr>
          <w:p w14:paraId="486BA6DE"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-0.010</w:t>
            </w:r>
          </w:p>
        </w:tc>
        <w:tc>
          <w:tcPr>
            <w:tcW w:w="0" w:type="auto"/>
            <w:tcBorders>
              <w:top w:val="nil"/>
              <w:left w:val="nil"/>
              <w:bottom w:val="nil"/>
              <w:right w:val="nil"/>
            </w:tcBorders>
            <w:shd w:val="clear" w:color="000000" w:fill="A0CF7E"/>
            <w:noWrap/>
            <w:vAlign w:val="bottom"/>
            <w:hideMark/>
          </w:tcPr>
          <w:p w14:paraId="64ED689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-0.011</w:t>
            </w:r>
          </w:p>
        </w:tc>
        <w:tc>
          <w:tcPr>
            <w:tcW w:w="0" w:type="auto"/>
            <w:tcBorders>
              <w:top w:val="nil"/>
              <w:left w:val="nil"/>
              <w:bottom w:val="nil"/>
              <w:right w:val="nil"/>
            </w:tcBorders>
            <w:shd w:val="clear" w:color="000000" w:fill="FFFFFF"/>
            <w:noWrap/>
            <w:vAlign w:val="center"/>
            <w:hideMark/>
          </w:tcPr>
          <w:p w14:paraId="02D24FD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c>
          <w:tcPr>
            <w:tcW w:w="0" w:type="auto"/>
            <w:tcBorders>
              <w:top w:val="nil"/>
              <w:left w:val="nil"/>
              <w:bottom w:val="nil"/>
              <w:right w:val="nil"/>
            </w:tcBorders>
            <w:shd w:val="clear" w:color="000000" w:fill="FFFFFF"/>
            <w:noWrap/>
            <w:vAlign w:val="center"/>
            <w:hideMark/>
          </w:tcPr>
          <w:p w14:paraId="594C81B4"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0.36</w:t>
            </w:r>
          </w:p>
        </w:tc>
      </w:tr>
      <w:tr w:rsidR="006A48DF" w:rsidRPr="007B039B" w14:paraId="41C5D350" w14:textId="77777777" w:rsidTr="007B039B">
        <w:trPr>
          <w:trHeight w:val="290"/>
        </w:trPr>
        <w:tc>
          <w:tcPr>
            <w:tcW w:w="0" w:type="auto"/>
            <w:tcBorders>
              <w:top w:val="nil"/>
              <w:left w:val="nil"/>
              <w:bottom w:val="nil"/>
              <w:right w:val="nil"/>
            </w:tcBorders>
            <w:shd w:val="clear" w:color="000000" w:fill="FFFFFF"/>
            <w:noWrap/>
            <w:vAlign w:val="center"/>
            <w:hideMark/>
          </w:tcPr>
          <w:p w14:paraId="3A448391"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DMN_antmed</w:t>
            </w:r>
            <w:proofErr w:type="spellEnd"/>
          </w:p>
        </w:tc>
        <w:tc>
          <w:tcPr>
            <w:tcW w:w="0" w:type="auto"/>
            <w:tcBorders>
              <w:top w:val="nil"/>
              <w:left w:val="nil"/>
              <w:bottom w:val="nil"/>
              <w:right w:val="nil"/>
            </w:tcBorders>
            <w:shd w:val="clear" w:color="000000" w:fill="B7D67F"/>
            <w:noWrap/>
            <w:vAlign w:val="bottom"/>
            <w:hideMark/>
          </w:tcPr>
          <w:p w14:paraId="717811E3"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0.061</w:t>
            </w:r>
          </w:p>
        </w:tc>
        <w:tc>
          <w:tcPr>
            <w:tcW w:w="0" w:type="auto"/>
            <w:tcBorders>
              <w:top w:val="nil"/>
              <w:left w:val="nil"/>
              <w:bottom w:val="nil"/>
              <w:right w:val="nil"/>
            </w:tcBorders>
            <w:shd w:val="clear" w:color="000000" w:fill="E6E382"/>
            <w:noWrap/>
            <w:vAlign w:val="bottom"/>
            <w:hideMark/>
          </w:tcPr>
          <w:p w14:paraId="265324DB"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0.066</w:t>
            </w:r>
          </w:p>
        </w:tc>
        <w:tc>
          <w:tcPr>
            <w:tcW w:w="0" w:type="auto"/>
            <w:tcBorders>
              <w:top w:val="nil"/>
              <w:left w:val="nil"/>
              <w:bottom w:val="nil"/>
              <w:right w:val="nil"/>
            </w:tcBorders>
            <w:shd w:val="clear" w:color="000000" w:fill="CCDC81"/>
            <w:noWrap/>
            <w:vAlign w:val="bottom"/>
            <w:hideMark/>
          </w:tcPr>
          <w:p w14:paraId="5EB9B4E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-0.007</w:t>
            </w:r>
          </w:p>
        </w:tc>
        <w:tc>
          <w:tcPr>
            <w:tcW w:w="0" w:type="auto"/>
            <w:tcBorders>
              <w:top w:val="nil"/>
              <w:left w:val="nil"/>
              <w:bottom w:val="nil"/>
              <w:right w:val="nil"/>
            </w:tcBorders>
            <w:shd w:val="clear" w:color="000000" w:fill="EEE683"/>
            <w:noWrap/>
            <w:vAlign w:val="bottom"/>
            <w:hideMark/>
          </w:tcPr>
          <w:p w14:paraId="155E0FD6"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-0.004</w:t>
            </w:r>
          </w:p>
        </w:tc>
        <w:tc>
          <w:tcPr>
            <w:tcW w:w="0" w:type="auto"/>
            <w:tcBorders>
              <w:top w:val="nil"/>
              <w:left w:val="nil"/>
              <w:bottom w:val="nil"/>
              <w:right w:val="nil"/>
            </w:tcBorders>
            <w:shd w:val="clear" w:color="000000" w:fill="FFFFFF"/>
            <w:noWrap/>
            <w:vAlign w:val="center"/>
            <w:hideMark/>
          </w:tcPr>
          <w:p w14:paraId="54923944"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0.38</w:t>
            </w:r>
          </w:p>
        </w:tc>
        <w:tc>
          <w:tcPr>
            <w:tcW w:w="0" w:type="auto"/>
            <w:tcBorders>
              <w:top w:val="nil"/>
              <w:left w:val="nil"/>
              <w:bottom w:val="nil"/>
              <w:right w:val="nil"/>
            </w:tcBorders>
            <w:shd w:val="clear" w:color="000000" w:fill="FFFFFF"/>
            <w:noWrap/>
            <w:vAlign w:val="center"/>
            <w:hideMark/>
          </w:tcPr>
          <w:p w14:paraId="08ABCC35"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0.38</w:t>
            </w:r>
          </w:p>
        </w:tc>
      </w:tr>
      <w:tr w:rsidR="006A48DF" w:rsidRPr="007B039B" w14:paraId="6954B018" w14:textId="77777777" w:rsidTr="007B039B">
        <w:trPr>
          <w:trHeight w:val="290"/>
        </w:trPr>
        <w:tc>
          <w:tcPr>
            <w:tcW w:w="0" w:type="auto"/>
            <w:tcBorders>
              <w:top w:val="nil"/>
              <w:left w:val="nil"/>
              <w:bottom w:val="nil"/>
              <w:right w:val="nil"/>
            </w:tcBorders>
            <w:shd w:val="clear" w:color="000000" w:fill="FFFFFF"/>
            <w:noWrap/>
            <w:vAlign w:val="center"/>
            <w:hideMark/>
          </w:tcPr>
          <w:p w14:paraId="5D487788"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SM_2</w:t>
            </w:r>
          </w:p>
        </w:tc>
        <w:tc>
          <w:tcPr>
            <w:tcW w:w="0" w:type="auto"/>
            <w:tcBorders>
              <w:top w:val="nil"/>
              <w:left w:val="nil"/>
              <w:bottom w:val="nil"/>
              <w:right w:val="nil"/>
            </w:tcBorders>
            <w:shd w:val="clear" w:color="000000" w:fill="CADB80"/>
            <w:noWrap/>
            <w:vAlign w:val="bottom"/>
            <w:hideMark/>
          </w:tcPr>
          <w:p w14:paraId="401E8395"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0.063</w:t>
            </w:r>
          </w:p>
        </w:tc>
        <w:tc>
          <w:tcPr>
            <w:tcW w:w="0" w:type="auto"/>
            <w:tcBorders>
              <w:top w:val="nil"/>
              <w:left w:val="nil"/>
              <w:bottom w:val="nil"/>
              <w:right w:val="nil"/>
            </w:tcBorders>
            <w:shd w:val="clear" w:color="000000" w:fill="FAE983"/>
            <w:noWrap/>
            <w:vAlign w:val="bottom"/>
            <w:hideMark/>
          </w:tcPr>
          <w:p w14:paraId="6DAAC98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0.068</w:t>
            </w:r>
          </w:p>
        </w:tc>
        <w:tc>
          <w:tcPr>
            <w:tcW w:w="0" w:type="auto"/>
            <w:tcBorders>
              <w:top w:val="nil"/>
              <w:left w:val="nil"/>
              <w:bottom w:val="nil"/>
              <w:right w:val="nil"/>
            </w:tcBorders>
            <w:shd w:val="clear" w:color="000000" w:fill="D1DD81"/>
            <w:noWrap/>
            <w:vAlign w:val="bottom"/>
            <w:hideMark/>
          </w:tcPr>
          <w:p w14:paraId="4C0287E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-0.006</w:t>
            </w:r>
          </w:p>
        </w:tc>
        <w:tc>
          <w:tcPr>
            <w:tcW w:w="0" w:type="auto"/>
            <w:tcBorders>
              <w:top w:val="nil"/>
              <w:left w:val="nil"/>
              <w:bottom w:val="nil"/>
              <w:right w:val="nil"/>
            </w:tcBorders>
            <w:shd w:val="clear" w:color="000000" w:fill="F1E783"/>
            <w:noWrap/>
            <w:vAlign w:val="bottom"/>
            <w:hideMark/>
          </w:tcPr>
          <w:p w14:paraId="1823870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FFFFF"/>
            <w:noWrap/>
            <w:vAlign w:val="center"/>
            <w:hideMark/>
          </w:tcPr>
          <w:p w14:paraId="25FED0A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c>
          <w:tcPr>
            <w:tcW w:w="0" w:type="auto"/>
            <w:tcBorders>
              <w:top w:val="nil"/>
              <w:left w:val="nil"/>
              <w:bottom w:val="nil"/>
              <w:right w:val="nil"/>
            </w:tcBorders>
            <w:shd w:val="clear" w:color="000000" w:fill="FFFFFF"/>
            <w:noWrap/>
            <w:vAlign w:val="center"/>
            <w:hideMark/>
          </w:tcPr>
          <w:p w14:paraId="3B98A091"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0.33</w:t>
            </w:r>
          </w:p>
        </w:tc>
      </w:tr>
      <w:tr w:rsidR="006A48DF" w:rsidRPr="007B039B" w14:paraId="5C8AF26B" w14:textId="77777777" w:rsidTr="007B039B">
        <w:trPr>
          <w:trHeight w:val="290"/>
        </w:trPr>
        <w:tc>
          <w:tcPr>
            <w:tcW w:w="0" w:type="auto"/>
            <w:tcBorders>
              <w:top w:val="nil"/>
              <w:left w:val="nil"/>
              <w:bottom w:val="nil"/>
              <w:right w:val="nil"/>
            </w:tcBorders>
            <w:shd w:val="clear" w:color="000000" w:fill="FFFFFF"/>
            <w:noWrap/>
            <w:vAlign w:val="center"/>
            <w:hideMark/>
          </w:tcPr>
          <w:p w14:paraId="70F46541"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DMN_post</w:t>
            </w:r>
            <w:proofErr w:type="spellEnd"/>
          </w:p>
        </w:tc>
        <w:tc>
          <w:tcPr>
            <w:tcW w:w="0" w:type="auto"/>
            <w:tcBorders>
              <w:top w:val="nil"/>
              <w:left w:val="nil"/>
              <w:bottom w:val="nil"/>
              <w:right w:val="nil"/>
            </w:tcBorders>
            <w:shd w:val="clear" w:color="000000" w:fill="DFE182"/>
            <w:noWrap/>
            <w:vAlign w:val="bottom"/>
            <w:hideMark/>
          </w:tcPr>
          <w:p w14:paraId="6ADD54F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0.065</w:t>
            </w:r>
          </w:p>
        </w:tc>
        <w:tc>
          <w:tcPr>
            <w:tcW w:w="0" w:type="auto"/>
            <w:tcBorders>
              <w:top w:val="nil"/>
              <w:left w:val="nil"/>
              <w:bottom w:val="nil"/>
              <w:right w:val="nil"/>
            </w:tcBorders>
            <w:shd w:val="clear" w:color="000000" w:fill="CEDC81"/>
            <w:noWrap/>
            <w:vAlign w:val="bottom"/>
            <w:hideMark/>
          </w:tcPr>
          <w:p w14:paraId="4811665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0.064</w:t>
            </w:r>
          </w:p>
        </w:tc>
        <w:tc>
          <w:tcPr>
            <w:tcW w:w="0" w:type="auto"/>
            <w:tcBorders>
              <w:top w:val="nil"/>
              <w:left w:val="nil"/>
              <w:bottom w:val="nil"/>
              <w:right w:val="nil"/>
            </w:tcBorders>
            <w:shd w:val="clear" w:color="000000" w:fill="EBE582"/>
            <w:noWrap/>
            <w:vAlign w:val="bottom"/>
            <w:hideMark/>
          </w:tcPr>
          <w:p w14:paraId="5E90E78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-0.004</w:t>
            </w:r>
          </w:p>
        </w:tc>
        <w:tc>
          <w:tcPr>
            <w:tcW w:w="0" w:type="auto"/>
            <w:tcBorders>
              <w:top w:val="nil"/>
              <w:left w:val="nil"/>
              <w:bottom w:val="nil"/>
              <w:right w:val="nil"/>
            </w:tcBorders>
            <w:shd w:val="clear" w:color="000000" w:fill="D3DE81"/>
            <w:noWrap/>
            <w:vAlign w:val="bottom"/>
            <w:hideMark/>
          </w:tcPr>
          <w:p w14:paraId="780E4B6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-0.006</w:t>
            </w:r>
          </w:p>
        </w:tc>
        <w:tc>
          <w:tcPr>
            <w:tcW w:w="0" w:type="auto"/>
            <w:tcBorders>
              <w:top w:val="nil"/>
              <w:left w:val="nil"/>
              <w:bottom w:val="nil"/>
              <w:right w:val="nil"/>
            </w:tcBorders>
            <w:shd w:val="clear" w:color="000000" w:fill="FFFFFF"/>
            <w:noWrap/>
            <w:vAlign w:val="center"/>
            <w:hideMark/>
          </w:tcPr>
          <w:p w14:paraId="576EAA51"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c>
          <w:tcPr>
            <w:tcW w:w="0" w:type="auto"/>
            <w:tcBorders>
              <w:top w:val="nil"/>
              <w:left w:val="nil"/>
              <w:bottom w:val="nil"/>
              <w:right w:val="nil"/>
            </w:tcBorders>
            <w:shd w:val="clear" w:color="000000" w:fill="FFFFFF"/>
            <w:noWrap/>
            <w:vAlign w:val="center"/>
            <w:hideMark/>
          </w:tcPr>
          <w:p w14:paraId="4B88DCC9"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r>
      <w:tr w:rsidR="006A48DF" w:rsidRPr="007B039B" w14:paraId="40A8CC31" w14:textId="77777777" w:rsidTr="007B039B">
        <w:trPr>
          <w:trHeight w:val="290"/>
        </w:trPr>
        <w:tc>
          <w:tcPr>
            <w:tcW w:w="0" w:type="auto"/>
            <w:tcBorders>
              <w:top w:val="nil"/>
              <w:left w:val="nil"/>
              <w:bottom w:val="nil"/>
              <w:right w:val="nil"/>
            </w:tcBorders>
            <w:shd w:val="clear" w:color="000000" w:fill="FFFFFF"/>
            <w:noWrap/>
            <w:vAlign w:val="center"/>
            <w:hideMark/>
          </w:tcPr>
          <w:p w14:paraId="5982E62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FRONT_1</w:t>
            </w:r>
          </w:p>
        </w:tc>
        <w:tc>
          <w:tcPr>
            <w:tcW w:w="0" w:type="auto"/>
            <w:tcBorders>
              <w:top w:val="nil"/>
              <w:left w:val="nil"/>
              <w:bottom w:val="nil"/>
              <w:right w:val="nil"/>
            </w:tcBorders>
            <w:shd w:val="clear" w:color="000000" w:fill="E0E282"/>
            <w:noWrap/>
            <w:vAlign w:val="bottom"/>
            <w:hideMark/>
          </w:tcPr>
          <w:p w14:paraId="0DC587D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0.066</w:t>
            </w:r>
          </w:p>
        </w:tc>
        <w:tc>
          <w:tcPr>
            <w:tcW w:w="0" w:type="auto"/>
            <w:tcBorders>
              <w:top w:val="nil"/>
              <w:left w:val="nil"/>
              <w:bottom w:val="nil"/>
              <w:right w:val="nil"/>
            </w:tcBorders>
            <w:shd w:val="clear" w:color="000000" w:fill="C8DB80"/>
            <w:noWrap/>
            <w:vAlign w:val="bottom"/>
            <w:hideMark/>
          </w:tcPr>
          <w:p w14:paraId="6DF8489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0.063</w:t>
            </w:r>
          </w:p>
        </w:tc>
        <w:tc>
          <w:tcPr>
            <w:tcW w:w="0" w:type="auto"/>
            <w:tcBorders>
              <w:top w:val="nil"/>
              <w:left w:val="nil"/>
              <w:bottom w:val="nil"/>
              <w:right w:val="nil"/>
            </w:tcBorders>
            <w:shd w:val="clear" w:color="000000" w:fill="DDE182"/>
            <w:noWrap/>
            <w:vAlign w:val="bottom"/>
            <w:hideMark/>
          </w:tcPr>
          <w:p w14:paraId="6905F01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-0.005</w:t>
            </w:r>
          </w:p>
        </w:tc>
        <w:tc>
          <w:tcPr>
            <w:tcW w:w="0" w:type="auto"/>
            <w:tcBorders>
              <w:top w:val="nil"/>
              <w:left w:val="nil"/>
              <w:bottom w:val="nil"/>
              <w:right w:val="nil"/>
            </w:tcBorders>
            <w:shd w:val="clear" w:color="000000" w:fill="B7D67F"/>
            <w:noWrap/>
            <w:vAlign w:val="bottom"/>
            <w:hideMark/>
          </w:tcPr>
          <w:p w14:paraId="23D8B2B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-0.009</w:t>
            </w:r>
          </w:p>
        </w:tc>
        <w:tc>
          <w:tcPr>
            <w:tcW w:w="0" w:type="auto"/>
            <w:tcBorders>
              <w:top w:val="nil"/>
              <w:left w:val="nil"/>
              <w:bottom w:val="nil"/>
              <w:right w:val="nil"/>
            </w:tcBorders>
            <w:shd w:val="clear" w:color="000000" w:fill="FFFFFF"/>
            <w:noWrap/>
            <w:vAlign w:val="center"/>
            <w:hideMark/>
          </w:tcPr>
          <w:p w14:paraId="4B4DFDB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0.33</w:t>
            </w:r>
          </w:p>
        </w:tc>
        <w:tc>
          <w:tcPr>
            <w:tcW w:w="0" w:type="auto"/>
            <w:tcBorders>
              <w:top w:val="nil"/>
              <w:left w:val="nil"/>
              <w:bottom w:val="nil"/>
              <w:right w:val="nil"/>
            </w:tcBorders>
            <w:shd w:val="clear" w:color="000000" w:fill="FFFFFF"/>
            <w:noWrap/>
            <w:vAlign w:val="center"/>
            <w:hideMark/>
          </w:tcPr>
          <w:p w14:paraId="0A0A1A8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r>
      <w:tr w:rsidR="006A48DF" w:rsidRPr="007B039B" w14:paraId="14129B8D" w14:textId="77777777" w:rsidTr="007B039B">
        <w:trPr>
          <w:trHeight w:val="290"/>
        </w:trPr>
        <w:tc>
          <w:tcPr>
            <w:tcW w:w="0" w:type="auto"/>
            <w:tcBorders>
              <w:top w:val="nil"/>
              <w:left w:val="nil"/>
              <w:bottom w:val="nil"/>
              <w:right w:val="nil"/>
            </w:tcBorders>
            <w:shd w:val="clear" w:color="000000" w:fill="FFFFFF"/>
            <w:noWrap/>
            <w:vAlign w:val="center"/>
            <w:hideMark/>
          </w:tcPr>
          <w:p w14:paraId="26AE4626"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CEN</w:t>
            </w:r>
          </w:p>
        </w:tc>
        <w:tc>
          <w:tcPr>
            <w:tcW w:w="0" w:type="auto"/>
            <w:tcBorders>
              <w:top w:val="nil"/>
              <w:left w:val="nil"/>
              <w:bottom w:val="nil"/>
              <w:right w:val="nil"/>
            </w:tcBorders>
            <w:shd w:val="clear" w:color="000000" w:fill="EFE683"/>
            <w:noWrap/>
            <w:vAlign w:val="bottom"/>
            <w:hideMark/>
          </w:tcPr>
          <w:p w14:paraId="06C5EB3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0.067</w:t>
            </w:r>
          </w:p>
        </w:tc>
        <w:tc>
          <w:tcPr>
            <w:tcW w:w="0" w:type="auto"/>
            <w:tcBorders>
              <w:top w:val="nil"/>
              <w:left w:val="nil"/>
              <w:bottom w:val="nil"/>
              <w:right w:val="nil"/>
            </w:tcBorders>
            <w:shd w:val="clear" w:color="000000" w:fill="FECE7F"/>
            <w:noWrap/>
            <w:vAlign w:val="bottom"/>
            <w:hideMark/>
          </w:tcPr>
          <w:p w14:paraId="71DC399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0.075</w:t>
            </w:r>
          </w:p>
        </w:tc>
        <w:tc>
          <w:tcPr>
            <w:tcW w:w="0" w:type="auto"/>
            <w:tcBorders>
              <w:top w:val="nil"/>
              <w:left w:val="nil"/>
              <w:bottom w:val="nil"/>
              <w:right w:val="nil"/>
            </w:tcBorders>
            <w:shd w:val="clear" w:color="000000" w:fill="F7E883"/>
            <w:noWrap/>
            <w:vAlign w:val="bottom"/>
            <w:hideMark/>
          </w:tcPr>
          <w:p w14:paraId="28998B8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ED380"/>
            <w:noWrap/>
            <w:vAlign w:val="bottom"/>
            <w:hideMark/>
          </w:tcPr>
          <w:p w14:paraId="258A8CB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FFFFF"/>
            <w:noWrap/>
            <w:vAlign w:val="center"/>
            <w:hideMark/>
          </w:tcPr>
          <w:p w14:paraId="4F44233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0.34</w:t>
            </w:r>
          </w:p>
        </w:tc>
        <w:tc>
          <w:tcPr>
            <w:tcW w:w="0" w:type="auto"/>
            <w:tcBorders>
              <w:top w:val="nil"/>
              <w:left w:val="nil"/>
              <w:bottom w:val="nil"/>
              <w:right w:val="nil"/>
            </w:tcBorders>
            <w:shd w:val="clear" w:color="000000" w:fill="FFFFFF"/>
            <w:noWrap/>
            <w:vAlign w:val="center"/>
            <w:hideMark/>
          </w:tcPr>
          <w:p w14:paraId="0406CDD2"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0.31</w:t>
            </w:r>
          </w:p>
        </w:tc>
      </w:tr>
      <w:tr w:rsidR="006A48DF" w:rsidRPr="007B039B" w14:paraId="184B5AA2" w14:textId="77777777" w:rsidTr="007B039B">
        <w:trPr>
          <w:trHeight w:val="290"/>
        </w:trPr>
        <w:tc>
          <w:tcPr>
            <w:tcW w:w="0" w:type="auto"/>
            <w:tcBorders>
              <w:top w:val="nil"/>
              <w:left w:val="nil"/>
              <w:bottom w:val="nil"/>
              <w:right w:val="nil"/>
            </w:tcBorders>
            <w:shd w:val="clear" w:color="000000" w:fill="FFFFFF"/>
            <w:noWrap/>
            <w:vAlign w:val="center"/>
            <w:hideMark/>
          </w:tcPr>
          <w:p w14:paraId="28E634C9"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SM_L</w:t>
            </w:r>
          </w:p>
        </w:tc>
        <w:tc>
          <w:tcPr>
            <w:tcW w:w="0" w:type="auto"/>
            <w:tcBorders>
              <w:top w:val="nil"/>
              <w:left w:val="nil"/>
              <w:bottom w:val="nil"/>
              <w:right w:val="nil"/>
            </w:tcBorders>
            <w:shd w:val="clear" w:color="000000" w:fill="F5E883"/>
            <w:noWrap/>
            <w:vAlign w:val="bottom"/>
            <w:hideMark/>
          </w:tcPr>
          <w:p w14:paraId="2283BE3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0.068</w:t>
            </w:r>
          </w:p>
        </w:tc>
        <w:tc>
          <w:tcPr>
            <w:tcW w:w="0" w:type="auto"/>
            <w:tcBorders>
              <w:top w:val="nil"/>
              <w:left w:val="nil"/>
              <w:bottom w:val="nil"/>
              <w:right w:val="nil"/>
            </w:tcBorders>
            <w:shd w:val="clear" w:color="000000" w:fill="FAE983"/>
            <w:noWrap/>
            <w:vAlign w:val="bottom"/>
            <w:hideMark/>
          </w:tcPr>
          <w:p w14:paraId="33250A7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0.068</w:t>
            </w:r>
          </w:p>
        </w:tc>
        <w:tc>
          <w:tcPr>
            <w:tcW w:w="0" w:type="auto"/>
            <w:tcBorders>
              <w:top w:val="nil"/>
              <w:left w:val="nil"/>
              <w:bottom w:val="nil"/>
              <w:right w:val="nil"/>
            </w:tcBorders>
            <w:shd w:val="clear" w:color="000000" w:fill="E8E482"/>
            <w:noWrap/>
            <w:vAlign w:val="bottom"/>
            <w:hideMark/>
          </w:tcPr>
          <w:p w14:paraId="2F103454"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-0.004</w:t>
            </w:r>
          </w:p>
        </w:tc>
        <w:tc>
          <w:tcPr>
            <w:tcW w:w="0" w:type="auto"/>
            <w:tcBorders>
              <w:top w:val="nil"/>
              <w:left w:val="nil"/>
              <w:bottom w:val="nil"/>
              <w:right w:val="nil"/>
            </w:tcBorders>
            <w:shd w:val="clear" w:color="000000" w:fill="E4E382"/>
            <w:noWrap/>
            <w:vAlign w:val="bottom"/>
            <w:hideMark/>
          </w:tcPr>
          <w:p w14:paraId="1BB448F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-0.005</w:t>
            </w:r>
          </w:p>
        </w:tc>
        <w:tc>
          <w:tcPr>
            <w:tcW w:w="0" w:type="auto"/>
            <w:tcBorders>
              <w:top w:val="nil"/>
              <w:left w:val="nil"/>
              <w:bottom w:val="nil"/>
              <w:right w:val="nil"/>
            </w:tcBorders>
            <w:shd w:val="clear" w:color="000000" w:fill="FFFFFF"/>
            <w:noWrap/>
            <w:vAlign w:val="center"/>
            <w:hideMark/>
          </w:tcPr>
          <w:p w14:paraId="6E600C6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0.30</w:t>
            </w:r>
          </w:p>
        </w:tc>
        <w:tc>
          <w:tcPr>
            <w:tcW w:w="0" w:type="auto"/>
            <w:tcBorders>
              <w:top w:val="nil"/>
              <w:left w:val="nil"/>
              <w:bottom w:val="nil"/>
              <w:right w:val="nil"/>
            </w:tcBorders>
            <w:shd w:val="clear" w:color="000000" w:fill="FFFFFF"/>
            <w:noWrap/>
            <w:vAlign w:val="center"/>
            <w:hideMark/>
          </w:tcPr>
          <w:p w14:paraId="75C817F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0.30</w:t>
            </w:r>
          </w:p>
        </w:tc>
      </w:tr>
      <w:tr w:rsidR="006A48DF" w:rsidRPr="007B039B" w14:paraId="34F2C9E4" w14:textId="77777777" w:rsidTr="007B039B">
        <w:trPr>
          <w:trHeight w:val="290"/>
        </w:trPr>
        <w:tc>
          <w:tcPr>
            <w:tcW w:w="0" w:type="auto"/>
            <w:tcBorders>
              <w:top w:val="nil"/>
              <w:left w:val="nil"/>
              <w:bottom w:val="nil"/>
              <w:right w:val="nil"/>
            </w:tcBorders>
            <w:shd w:val="clear" w:color="000000" w:fill="FFFFFF"/>
            <w:noWrap/>
            <w:vAlign w:val="center"/>
            <w:hideMark/>
          </w:tcPr>
          <w:p w14:paraId="1DE0C9D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SM_4</w:t>
            </w:r>
          </w:p>
        </w:tc>
        <w:tc>
          <w:tcPr>
            <w:tcW w:w="0" w:type="auto"/>
            <w:tcBorders>
              <w:top w:val="nil"/>
              <w:left w:val="nil"/>
              <w:bottom w:val="nil"/>
              <w:right w:val="nil"/>
            </w:tcBorders>
            <w:shd w:val="clear" w:color="000000" w:fill="FCEA83"/>
            <w:noWrap/>
            <w:vAlign w:val="bottom"/>
            <w:hideMark/>
          </w:tcPr>
          <w:p w14:paraId="53AC713B"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0.069</w:t>
            </w:r>
          </w:p>
        </w:tc>
        <w:tc>
          <w:tcPr>
            <w:tcW w:w="0" w:type="auto"/>
            <w:tcBorders>
              <w:top w:val="nil"/>
              <w:left w:val="nil"/>
              <w:bottom w:val="nil"/>
              <w:right w:val="nil"/>
            </w:tcBorders>
            <w:shd w:val="clear" w:color="000000" w:fill="FFE283"/>
            <w:noWrap/>
            <w:vAlign w:val="bottom"/>
            <w:hideMark/>
          </w:tcPr>
          <w:p w14:paraId="1980D7C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0.071</w:t>
            </w:r>
          </w:p>
        </w:tc>
        <w:tc>
          <w:tcPr>
            <w:tcW w:w="0" w:type="auto"/>
            <w:tcBorders>
              <w:top w:val="nil"/>
              <w:left w:val="nil"/>
              <w:bottom w:val="nil"/>
              <w:right w:val="nil"/>
            </w:tcBorders>
            <w:shd w:val="clear" w:color="000000" w:fill="E5E382"/>
            <w:noWrap/>
            <w:vAlign w:val="bottom"/>
            <w:hideMark/>
          </w:tcPr>
          <w:p w14:paraId="7EE1A92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-0.005</w:t>
            </w:r>
          </w:p>
        </w:tc>
        <w:tc>
          <w:tcPr>
            <w:tcW w:w="0" w:type="auto"/>
            <w:tcBorders>
              <w:top w:val="nil"/>
              <w:left w:val="nil"/>
              <w:bottom w:val="nil"/>
              <w:right w:val="nil"/>
            </w:tcBorders>
            <w:shd w:val="clear" w:color="000000" w:fill="FAE983"/>
            <w:noWrap/>
            <w:vAlign w:val="bottom"/>
            <w:hideMark/>
          </w:tcPr>
          <w:p w14:paraId="322242A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FFFFF"/>
            <w:noWrap/>
            <w:vAlign w:val="center"/>
            <w:hideMark/>
          </w:tcPr>
          <w:p w14:paraId="676427FB"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0.29</w:t>
            </w:r>
          </w:p>
        </w:tc>
        <w:tc>
          <w:tcPr>
            <w:tcW w:w="0" w:type="auto"/>
            <w:tcBorders>
              <w:top w:val="nil"/>
              <w:left w:val="nil"/>
              <w:bottom w:val="nil"/>
              <w:right w:val="nil"/>
            </w:tcBorders>
            <w:shd w:val="clear" w:color="000000" w:fill="FFFFFF"/>
            <w:noWrap/>
            <w:vAlign w:val="center"/>
            <w:hideMark/>
          </w:tcPr>
          <w:p w14:paraId="085EB92E"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0.28</w:t>
            </w:r>
          </w:p>
        </w:tc>
      </w:tr>
      <w:tr w:rsidR="006A48DF" w:rsidRPr="007B039B" w14:paraId="0D96D083" w14:textId="77777777" w:rsidTr="007B039B">
        <w:trPr>
          <w:trHeight w:val="290"/>
        </w:trPr>
        <w:tc>
          <w:tcPr>
            <w:tcW w:w="0" w:type="auto"/>
            <w:tcBorders>
              <w:top w:val="nil"/>
              <w:left w:val="nil"/>
              <w:bottom w:val="nil"/>
              <w:right w:val="nil"/>
            </w:tcBorders>
            <w:shd w:val="clear" w:color="000000" w:fill="FFFFFF"/>
            <w:noWrap/>
            <w:vAlign w:val="center"/>
            <w:hideMark/>
          </w:tcPr>
          <w:p w14:paraId="613801CC"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VIS_3</w:t>
            </w:r>
          </w:p>
        </w:tc>
        <w:tc>
          <w:tcPr>
            <w:tcW w:w="0" w:type="auto"/>
            <w:tcBorders>
              <w:top w:val="nil"/>
              <w:left w:val="nil"/>
              <w:bottom w:val="nil"/>
              <w:right w:val="nil"/>
            </w:tcBorders>
            <w:shd w:val="clear" w:color="000000" w:fill="FFE082"/>
            <w:noWrap/>
            <w:vAlign w:val="bottom"/>
            <w:hideMark/>
          </w:tcPr>
          <w:p w14:paraId="3CA9E45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0.071</w:t>
            </w:r>
          </w:p>
        </w:tc>
        <w:tc>
          <w:tcPr>
            <w:tcW w:w="0" w:type="auto"/>
            <w:tcBorders>
              <w:top w:val="nil"/>
              <w:left w:val="nil"/>
              <w:bottom w:val="nil"/>
              <w:right w:val="nil"/>
            </w:tcBorders>
            <w:shd w:val="clear" w:color="000000" w:fill="FFEA84"/>
            <w:noWrap/>
            <w:vAlign w:val="bottom"/>
            <w:hideMark/>
          </w:tcPr>
          <w:p w14:paraId="5CAAF49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0.069</w:t>
            </w:r>
          </w:p>
        </w:tc>
        <w:tc>
          <w:tcPr>
            <w:tcW w:w="0" w:type="auto"/>
            <w:tcBorders>
              <w:top w:val="nil"/>
              <w:left w:val="nil"/>
              <w:bottom w:val="nil"/>
              <w:right w:val="nil"/>
            </w:tcBorders>
            <w:shd w:val="clear" w:color="000000" w:fill="FFDA81"/>
            <w:noWrap/>
            <w:vAlign w:val="bottom"/>
            <w:hideMark/>
          </w:tcPr>
          <w:p w14:paraId="25771EA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0.001</w:t>
            </w:r>
          </w:p>
        </w:tc>
        <w:tc>
          <w:tcPr>
            <w:tcW w:w="0" w:type="auto"/>
            <w:tcBorders>
              <w:top w:val="nil"/>
              <w:left w:val="nil"/>
              <w:bottom w:val="nil"/>
              <w:right w:val="nil"/>
            </w:tcBorders>
            <w:shd w:val="clear" w:color="000000" w:fill="FFD981"/>
            <w:noWrap/>
            <w:vAlign w:val="bottom"/>
            <w:hideMark/>
          </w:tcPr>
          <w:p w14:paraId="65DFAA8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0.001</w:t>
            </w:r>
          </w:p>
        </w:tc>
        <w:tc>
          <w:tcPr>
            <w:tcW w:w="0" w:type="auto"/>
            <w:tcBorders>
              <w:top w:val="nil"/>
              <w:left w:val="nil"/>
              <w:bottom w:val="nil"/>
              <w:right w:val="nil"/>
            </w:tcBorders>
            <w:shd w:val="clear" w:color="000000" w:fill="FFFFFF"/>
            <w:noWrap/>
            <w:vAlign w:val="center"/>
            <w:hideMark/>
          </w:tcPr>
          <w:p w14:paraId="509F0B2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c>
          <w:tcPr>
            <w:tcW w:w="0" w:type="auto"/>
            <w:tcBorders>
              <w:top w:val="nil"/>
              <w:left w:val="nil"/>
              <w:bottom w:val="nil"/>
              <w:right w:val="nil"/>
            </w:tcBorders>
            <w:shd w:val="clear" w:color="000000" w:fill="FFFFFF"/>
            <w:noWrap/>
            <w:vAlign w:val="center"/>
            <w:hideMark/>
          </w:tcPr>
          <w:p w14:paraId="007B19BB"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0.44</w:t>
            </w:r>
          </w:p>
        </w:tc>
      </w:tr>
      <w:tr w:rsidR="006A48DF" w:rsidRPr="007B039B" w14:paraId="1BE3A21C" w14:textId="77777777" w:rsidTr="007B039B">
        <w:trPr>
          <w:trHeight w:val="290"/>
        </w:trPr>
        <w:tc>
          <w:tcPr>
            <w:tcW w:w="0" w:type="auto"/>
            <w:tcBorders>
              <w:top w:val="nil"/>
              <w:left w:val="nil"/>
              <w:bottom w:val="nil"/>
              <w:right w:val="nil"/>
            </w:tcBorders>
            <w:shd w:val="clear" w:color="000000" w:fill="FFFFFF"/>
            <w:noWrap/>
            <w:vAlign w:val="center"/>
            <w:hideMark/>
          </w:tcPr>
          <w:p w14:paraId="6DC9E032"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VIS_4</w:t>
            </w:r>
          </w:p>
        </w:tc>
        <w:tc>
          <w:tcPr>
            <w:tcW w:w="0" w:type="auto"/>
            <w:tcBorders>
              <w:top w:val="nil"/>
              <w:left w:val="nil"/>
              <w:bottom w:val="nil"/>
              <w:right w:val="nil"/>
            </w:tcBorders>
            <w:shd w:val="clear" w:color="000000" w:fill="FED580"/>
            <w:noWrap/>
            <w:vAlign w:val="bottom"/>
            <w:hideMark/>
          </w:tcPr>
          <w:p w14:paraId="74AAC2C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0.073</w:t>
            </w:r>
          </w:p>
        </w:tc>
        <w:tc>
          <w:tcPr>
            <w:tcW w:w="0" w:type="auto"/>
            <w:tcBorders>
              <w:top w:val="nil"/>
              <w:left w:val="nil"/>
              <w:bottom w:val="nil"/>
              <w:right w:val="nil"/>
            </w:tcBorders>
            <w:shd w:val="clear" w:color="000000" w:fill="E0E282"/>
            <w:noWrap/>
            <w:vAlign w:val="bottom"/>
            <w:hideMark/>
          </w:tcPr>
          <w:p w14:paraId="55FE4D9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0.066</w:t>
            </w:r>
          </w:p>
        </w:tc>
        <w:tc>
          <w:tcPr>
            <w:tcW w:w="0" w:type="auto"/>
            <w:tcBorders>
              <w:top w:val="nil"/>
              <w:left w:val="nil"/>
              <w:bottom w:val="nil"/>
              <w:right w:val="nil"/>
            </w:tcBorders>
            <w:shd w:val="clear" w:color="000000" w:fill="FED380"/>
            <w:noWrap/>
            <w:vAlign w:val="bottom"/>
            <w:hideMark/>
          </w:tcPr>
          <w:p w14:paraId="17F36DDA"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FE984"/>
            <w:noWrap/>
            <w:vAlign w:val="bottom"/>
            <w:hideMark/>
          </w:tcPr>
          <w:p w14:paraId="70CA0F6C"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-0.002</w:t>
            </w:r>
          </w:p>
        </w:tc>
        <w:tc>
          <w:tcPr>
            <w:tcW w:w="0" w:type="auto"/>
            <w:tcBorders>
              <w:top w:val="nil"/>
              <w:left w:val="nil"/>
              <w:bottom w:val="nil"/>
              <w:right w:val="nil"/>
            </w:tcBorders>
            <w:shd w:val="clear" w:color="000000" w:fill="FFFFFF"/>
            <w:noWrap/>
            <w:vAlign w:val="center"/>
            <w:hideMark/>
          </w:tcPr>
          <w:p w14:paraId="12BE8A2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0.33</w:t>
            </w:r>
          </w:p>
        </w:tc>
        <w:tc>
          <w:tcPr>
            <w:tcW w:w="0" w:type="auto"/>
            <w:tcBorders>
              <w:top w:val="nil"/>
              <w:left w:val="nil"/>
              <w:bottom w:val="nil"/>
              <w:right w:val="nil"/>
            </w:tcBorders>
            <w:shd w:val="clear" w:color="000000" w:fill="FFFFFF"/>
            <w:noWrap/>
            <w:vAlign w:val="center"/>
            <w:hideMark/>
          </w:tcPr>
          <w:p w14:paraId="32C71E56"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0.45</w:t>
            </w:r>
          </w:p>
        </w:tc>
      </w:tr>
      <w:tr w:rsidR="006A48DF" w:rsidRPr="007B039B" w14:paraId="10FC01AB" w14:textId="77777777" w:rsidTr="007B039B">
        <w:trPr>
          <w:trHeight w:val="290"/>
        </w:trPr>
        <w:tc>
          <w:tcPr>
            <w:tcW w:w="0" w:type="auto"/>
            <w:tcBorders>
              <w:top w:val="nil"/>
              <w:left w:val="nil"/>
              <w:bottom w:val="nil"/>
              <w:right w:val="nil"/>
            </w:tcBorders>
            <w:shd w:val="clear" w:color="000000" w:fill="FFFFFF"/>
            <w:noWrap/>
            <w:vAlign w:val="center"/>
            <w:hideMark/>
          </w:tcPr>
          <w:p w14:paraId="06CECFFC"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VIS_2</w:t>
            </w:r>
          </w:p>
        </w:tc>
        <w:tc>
          <w:tcPr>
            <w:tcW w:w="0" w:type="auto"/>
            <w:tcBorders>
              <w:top w:val="nil"/>
              <w:left w:val="nil"/>
              <w:bottom w:val="nil"/>
              <w:right w:val="nil"/>
            </w:tcBorders>
            <w:shd w:val="clear" w:color="000000" w:fill="FECF7F"/>
            <w:noWrap/>
            <w:vAlign w:val="bottom"/>
            <w:hideMark/>
          </w:tcPr>
          <w:p w14:paraId="470DB8C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0.075</w:t>
            </w:r>
          </w:p>
        </w:tc>
        <w:tc>
          <w:tcPr>
            <w:tcW w:w="0" w:type="auto"/>
            <w:tcBorders>
              <w:top w:val="nil"/>
              <w:left w:val="nil"/>
              <w:bottom w:val="nil"/>
              <w:right w:val="nil"/>
            </w:tcBorders>
            <w:shd w:val="clear" w:color="000000" w:fill="B7D67F"/>
            <w:noWrap/>
            <w:vAlign w:val="bottom"/>
            <w:hideMark/>
          </w:tcPr>
          <w:p w14:paraId="7476C05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0.061</w:t>
            </w:r>
          </w:p>
        </w:tc>
        <w:tc>
          <w:tcPr>
            <w:tcW w:w="0" w:type="auto"/>
            <w:tcBorders>
              <w:top w:val="nil"/>
              <w:left w:val="nil"/>
              <w:bottom w:val="nil"/>
              <w:right w:val="nil"/>
            </w:tcBorders>
            <w:shd w:val="clear" w:color="000000" w:fill="FDC07C"/>
            <w:noWrap/>
            <w:vAlign w:val="bottom"/>
            <w:hideMark/>
          </w:tcPr>
          <w:p w14:paraId="0ABEF60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0.006</w:t>
            </w:r>
          </w:p>
        </w:tc>
        <w:tc>
          <w:tcPr>
            <w:tcW w:w="0" w:type="auto"/>
            <w:tcBorders>
              <w:top w:val="nil"/>
              <w:left w:val="nil"/>
              <w:bottom w:val="nil"/>
              <w:right w:val="nil"/>
            </w:tcBorders>
            <w:shd w:val="clear" w:color="000000" w:fill="DFE182"/>
            <w:noWrap/>
            <w:vAlign w:val="bottom"/>
            <w:hideMark/>
          </w:tcPr>
          <w:p w14:paraId="5AF1F5D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-0.005</w:t>
            </w:r>
          </w:p>
        </w:tc>
        <w:tc>
          <w:tcPr>
            <w:tcW w:w="0" w:type="auto"/>
            <w:tcBorders>
              <w:top w:val="nil"/>
              <w:left w:val="nil"/>
              <w:bottom w:val="nil"/>
              <w:right w:val="nil"/>
            </w:tcBorders>
            <w:shd w:val="clear" w:color="000000" w:fill="FFFFFF"/>
            <w:noWrap/>
            <w:vAlign w:val="center"/>
            <w:hideMark/>
          </w:tcPr>
          <w:p w14:paraId="0F700308"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0.37</w:t>
            </w:r>
          </w:p>
        </w:tc>
        <w:tc>
          <w:tcPr>
            <w:tcW w:w="0" w:type="auto"/>
            <w:tcBorders>
              <w:top w:val="nil"/>
              <w:left w:val="nil"/>
              <w:bottom w:val="nil"/>
              <w:right w:val="nil"/>
            </w:tcBorders>
            <w:shd w:val="clear" w:color="000000" w:fill="FFFFFF"/>
            <w:noWrap/>
            <w:vAlign w:val="center"/>
            <w:hideMark/>
          </w:tcPr>
          <w:p w14:paraId="573114E9"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0.47</w:t>
            </w:r>
          </w:p>
        </w:tc>
      </w:tr>
      <w:tr w:rsidR="006A48DF" w:rsidRPr="007B039B" w14:paraId="001174B3" w14:textId="77777777" w:rsidTr="007B039B">
        <w:trPr>
          <w:trHeight w:val="290"/>
        </w:trPr>
        <w:tc>
          <w:tcPr>
            <w:tcW w:w="0" w:type="auto"/>
            <w:tcBorders>
              <w:top w:val="nil"/>
              <w:left w:val="nil"/>
              <w:bottom w:val="nil"/>
              <w:right w:val="nil"/>
            </w:tcBorders>
            <w:shd w:val="clear" w:color="000000" w:fill="FFFFFF"/>
            <w:noWrap/>
            <w:vAlign w:val="center"/>
            <w:hideMark/>
          </w:tcPr>
          <w:p w14:paraId="2ED8BA7D"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SM_R</w:t>
            </w:r>
          </w:p>
        </w:tc>
        <w:tc>
          <w:tcPr>
            <w:tcW w:w="0" w:type="auto"/>
            <w:tcBorders>
              <w:top w:val="nil"/>
              <w:left w:val="nil"/>
              <w:bottom w:val="nil"/>
              <w:right w:val="nil"/>
            </w:tcBorders>
            <w:shd w:val="clear" w:color="000000" w:fill="FECE7F"/>
            <w:noWrap/>
            <w:vAlign w:val="bottom"/>
            <w:hideMark/>
          </w:tcPr>
          <w:p w14:paraId="4B771E2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0.075</w:t>
            </w:r>
          </w:p>
        </w:tc>
        <w:tc>
          <w:tcPr>
            <w:tcW w:w="0" w:type="auto"/>
            <w:tcBorders>
              <w:top w:val="nil"/>
              <w:left w:val="nil"/>
              <w:bottom w:val="nil"/>
              <w:right w:val="nil"/>
            </w:tcBorders>
            <w:shd w:val="clear" w:color="000000" w:fill="FECF7F"/>
            <w:noWrap/>
            <w:vAlign w:val="bottom"/>
            <w:hideMark/>
          </w:tcPr>
          <w:p w14:paraId="33CDC39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0.075</w:t>
            </w:r>
          </w:p>
        </w:tc>
        <w:tc>
          <w:tcPr>
            <w:tcW w:w="0" w:type="auto"/>
            <w:tcBorders>
              <w:top w:val="nil"/>
              <w:left w:val="nil"/>
              <w:bottom w:val="nil"/>
              <w:right w:val="nil"/>
            </w:tcBorders>
            <w:shd w:val="clear" w:color="000000" w:fill="FECB7E"/>
            <w:noWrap/>
            <w:vAlign w:val="bottom"/>
            <w:hideMark/>
          </w:tcPr>
          <w:p w14:paraId="77D4915A"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0.004</w:t>
            </w:r>
          </w:p>
        </w:tc>
        <w:tc>
          <w:tcPr>
            <w:tcW w:w="0" w:type="auto"/>
            <w:tcBorders>
              <w:top w:val="nil"/>
              <w:left w:val="nil"/>
              <w:bottom w:val="nil"/>
              <w:right w:val="nil"/>
            </w:tcBorders>
            <w:shd w:val="clear" w:color="000000" w:fill="FED680"/>
            <w:noWrap/>
            <w:vAlign w:val="bottom"/>
            <w:hideMark/>
          </w:tcPr>
          <w:p w14:paraId="30D9175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0.002</w:t>
            </w:r>
          </w:p>
        </w:tc>
        <w:tc>
          <w:tcPr>
            <w:tcW w:w="0" w:type="auto"/>
            <w:tcBorders>
              <w:top w:val="nil"/>
              <w:left w:val="nil"/>
              <w:bottom w:val="nil"/>
              <w:right w:val="nil"/>
            </w:tcBorders>
            <w:shd w:val="clear" w:color="000000" w:fill="FFFFFF"/>
            <w:noWrap/>
            <w:vAlign w:val="center"/>
            <w:hideMark/>
          </w:tcPr>
          <w:p w14:paraId="13604E61"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0.33</w:t>
            </w:r>
          </w:p>
        </w:tc>
        <w:tc>
          <w:tcPr>
            <w:tcW w:w="0" w:type="auto"/>
            <w:tcBorders>
              <w:top w:val="nil"/>
              <w:left w:val="nil"/>
              <w:bottom w:val="nil"/>
              <w:right w:val="nil"/>
            </w:tcBorders>
            <w:shd w:val="clear" w:color="000000" w:fill="FFFFFF"/>
            <w:noWrap/>
            <w:vAlign w:val="center"/>
            <w:hideMark/>
          </w:tcPr>
          <w:p w14:paraId="70AB8B71"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0.30</w:t>
            </w:r>
          </w:p>
        </w:tc>
      </w:tr>
      <w:tr w:rsidR="006A48DF" w:rsidRPr="007B039B" w14:paraId="42DFCDB4" w14:textId="77777777" w:rsidTr="007B039B">
        <w:trPr>
          <w:trHeight w:val="290"/>
        </w:trPr>
        <w:tc>
          <w:tcPr>
            <w:tcW w:w="0" w:type="auto"/>
            <w:tcBorders>
              <w:top w:val="nil"/>
              <w:left w:val="nil"/>
              <w:bottom w:val="nil"/>
              <w:right w:val="nil"/>
            </w:tcBorders>
            <w:shd w:val="clear" w:color="000000" w:fill="FFFFFF"/>
            <w:noWrap/>
            <w:vAlign w:val="center"/>
            <w:hideMark/>
          </w:tcPr>
          <w:p w14:paraId="38B6BA3D" w14:textId="77777777" w:rsidR="007B039B" w:rsidRPr="007B039B" w:rsidRDefault="007B039B" w:rsidP="007B039B">
            <w:pPr>
              <w:spacing w:after="0" w:line="240" w:lineRule="auto"/>
              <w:jc w:val="center"/>
              <w:rPr>
                <w:rFonts w:ascii="Times New Roman"/>
                <w:color w:val="000000"/>
                <w:sz w:val="24"/>
                <w:szCs w:val="24"/>
              </w:rPr>
            </w:pPr>
            <w:proofErr w:type="spellStart"/>
            <w:r w:rsidRPr="007B039B">
              <w:rPr>
                <w:rFonts w:ascii="Times New Roman"/>
                <w:color w:val="000000"/>
                <w:sz w:val="24"/>
                <w:szCs w:val="24"/>
              </w:rPr>
              <w:t>DMN_ant</w:t>
            </w:r>
            <w:proofErr w:type="spellEnd"/>
          </w:p>
        </w:tc>
        <w:tc>
          <w:tcPr>
            <w:tcW w:w="0" w:type="auto"/>
            <w:tcBorders>
              <w:top w:val="nil"/>
              <w:left w:val="nil"/>
              <w:bottom w:val="nil"/>
              <w:right w:val="nil"/>
            </w:tcBorders>
            <w:shd w:val="clear" w:color="000000" w:fill="FECA7E"/>
            <w:noWrap/>
            <w:vAlign w:val="bottom"/>
            <w:hideMark/>
          </w:tcPr>
          <w:p w14:paraId="55138D6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0.076</w:t>
            </w:r>
          </w:p>
        </w:tc>
        <w:tc>
          <w:tcPr>
            <w:tcW w:w="0" w:type="auto"/>
            <w:tcBorders>
              <w:top w:val="nil"/>
              <w:left w:val="nil"/>
              <w:bottom w:val="nil"/>
              <w:right w:val="nil"/>
            </w:tcBorders>
            <w:shd w:val="clear" w:color="000000" w:fill="FDBB7B"/>
            <w:noWrap/>
            <w:vAlign w:val="bottom"/>
            <w:hideMark/>
          </w:tcPr>
          <w:p w14:paraId="6A2393D5"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0.079</w:t>
            </w:r>
          </w:p>
        </w:tc>
        <w:tc>
          <w:tcPr>
            <w:tcW w:w="0" w:type="auto"/>
            <w:tcBorders>
              <w:top w:val="nil"/>
              <w:left w:val="nil"/>
              <w:bottom w:val="nil"/>
              <w:right w:val="nil"/>
            </w:tcBorders>
            <w:shd w:val="clear" w:color="000000" w:fill="FED17F"/>
            <w:noWrap/>
            <w:vAlign w:val="bottom"/>
            <w:hideMark/>
          </w:tcPr>
          <w:p w14:paraId="71EB4B2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0.003</w:t>
            </w:r>
          </w:p>
        </w:tc>
        <w:tc>
          <w:tcPr>
            <w:tcW w:w="0" w:type="auto"/>
            <w:tcBorders>
              <w:top w:val="nil"/>
              <w:left w:val="nil"/>
              <w:bottom w:val="nil"/>
              <w:right w:val="nil"/>
            </w:tcBorders>
            <w:shd w:val="clear" w:color="000000" w:fill="FDC27D"/>
            <w:noWrap/>
            <w:vAlign w:val="bottom"/>
            <w:hideMark/>
          </w:tcPr>
          <w:p w14:paraId="6AAF5C9A"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0.006</w:t>
            </w:r>
          </w:p>
        </w:tc>
        <w:tc>
          <w:tcPr>
            <w:tcW w:w="0" w:type="auto"/>
            <w:tcBorders>
              <w:top w:val="nil"/>
              <w:left w:val="nil"/>
              <w:bottom w:val="nil"/>
              <w:right w:val="nil"/>
            </w:tcBorders>
            <w:shd w:val="clear" w:color="000000" w:fill="FFFFFF"/>
            <w:noWrap/>
            <w:vAlign w:val="center"/>
            <w:hideMark/>
          </w:tcPr>
          <w:p w14:paraId="648071C2"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0.29</w:t>
            </w:r>
          </w:p>
        </w:tc>
        <w:tc>
          <w:tcPr>
            <w:tcW w:w="0" w:type="auto"/>
            <w:tcBorders>
              <w:top w:val="nil"/>
              <w:left w:val="nil"/>
              <w:bottom w:val="nil"/>
              <w:right w:val="nil"/>
            </w:tcBorders>
            <w:shd w:val="clear" w:color="000000" w:fill="FFFFFF"/>
            <w:noWrap/>
            <w:vAlign w:val="center"/>
            <w:hideMark/>
          </w:tcPr>
          <w:p w14:paraId="2E991C4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0.30</w:t>
            </w:r>
          </w:p>
        </w:tc>
      </w:tr>
      <w:tr w:rsidR="006A48DF" w:rsidRPr="007B039B" w14:paraId="69092B64" w14:textId="77777777" w:rsidTr="007B039B">
        <w:trPr>
          <w:trHeight w:val="290"/>
        </w:trPr>
        <w:tc>
          <w:tcPr>
            <w:tcW w:w="0" w:type="auto"/>
            <w:tcBorders>
              <w:top w:val="nil"/>
              <w:left w:val="nil"/>
              <w:bottom w:val="nil"/>
              <w:right w:val="nil"/>
            </w:tcBorders>
            <w:shd w:val="clear" w:color="000000" w:fill="FFFFFF"/>
            <w:noWrap/>
            <w:vAlign w:val="center"/>
            <w:hideMark/>
          </w:tcPr>
          <w:p w14:paraId="1EE3456A"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FRONT_2</w:t>
            </w:r>
          </w:p>
        </w:tc>
        <w:tc>
          <w:tcPr>
            <w:tcW w:w="0" w:type="auto"/>
            <w:tcBorders>
              <w:top w:val="nil"/>
              <w:left w:val="nil"/>
              <w:bottom w:val="nil"/>
              <w:right w:val="nil"/>
            </w:tcBorders>
            <w:shd w:val="clear" w:color="000000" w:fill="FEC97E"/>
            <w:noWrap/>
            <w:vAlign w:val="bottom"/>
            <w:hideMark/>
          </w:tcPr>
          <w:p w14:paraId="0FEAB0E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0.076</w:t>
            </w:r>
          </w:p>
        </w:tc>
        <w:tc>
          <w:tcPr>
            <w:tcW w:w="0" w:type="auto"/>
            <w:tcBorders>
              <w:top w:val="nil"/>
              <w:left w:val="nil"/>
              <w:bottom w:val="nil"/>
              <w:right w:val="nil"/>
            </w:tcBorders>
            <w:shd w:val="clear" w:color="000000" w:fill="FDBE7C"/>
            <w:noWrap/>
            <w:vAlign w:val="bottom"/>
            <w:hideMark/>
          </w:tcPr>
          <w:p w14:paraId="39905226"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0.078</w:t>
            </w:r>
          </w:p>
        </w:tc>
        <w:tc>
          <w:tcPr>
            <w:tcW w:w="0" w:type="auto"/>
            <w:tcBorders>
              <w:top w:val="nil"/>
              <w:left w:val="nil"/>
              <w:bottom w:val="nil"/>
              <w:right w:val="nil"/>
            </w:tcBorders>
            <w:shd w:val="clear" w:color="000000" w:fill="FECD7F"/>
            <w:noWrap/>
            <w:vAlign w:val="bottom"/>
            <w:hideMark/>
          </w:tcPr>
          <w:p w14:paraId="70AC4E4C"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0.004</w:t>
            </w:r>
          </w:p>
        </w:tc>
        <w:tc>
          <w:tcPr>
            <w:tcW w:w="0" w:type="auto"/>
            <w:tcBorders>
              <w:top w:val="nil"/>
              <w:left w:val="nil"/>
              <w:bottom w:val="nil"/>
              <w:right w:val="nil"/>
            </w:tcBorders>
            <w:shd w:val="clear" w:color="000000" w:fill="FDC07C"/>
            <w:noWrap/>
            <w:vAlign w:val="bottom"/>
            <w:hideMark/>
          </w:tcPr>
          <w:p w14:paraId="1D44B94A"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0.006</w:t>
            </w:r>
          </w:p>
        </w:tc>
        <w:tc>
          <w:tcPr>
            <w:tcW w:w="0" w:type="auto"/>
            <w:tcBorders>
              <w:top w:val="nil"/>
              <w:left w:val="nil"/>
              <w:bottom w:val="nil"/>
              <w:right w:val="nil"/>
            </w:tcBorders>
            <w:shd w:val="clear" w:color="000000" w:fill="FFFFFF"/>
            <w:noWrap/>
            <w:vAlign w:val="center"/>
            <w:hideMark/>
          </w:tcPr>
          <w:p w14:paraId="7085132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0.30</w:t>
            </w:r>
          </w:p>
        </w:tc>
        <w:tc>
          <w:tcPr>
            <w:tcW w:w="0" w:type="auto"/>
            <w:tcBorders>
              <w:top w:val="nil"/>
              <w:left w:val="nil"/>
              <w:bottom w:val="nil"/>
              <w:right w:val="nil"/>
            </w:tcBorders>
            <w:shd w:val="clear" w:color="000000" w:fill="FFFFFF"/>
            <w:noWrap/>
            <w:vAlign w:val="center"/>
            <w:hideMark/>
          </w:tcPr>
          <w:p w14:paraId="3C3C1BF4"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r>
      <w:tr w:rsidR="006A48DF" w:rsidRPr="007B039B" w14:paraId="41E207CB" w14:textId="77777777" w:rsidTr="007B039B">
        <w:trPr>
          <w:trHeight w:val="290"/>
        </w:trPr>
        <w:tc>
          <w:tcPr>
            <w:tcW w:w="0" w:type="auto"/>
            <w:tcBorders>
              <w:top w:val="nil"/>
              <w:left w:val="nil"/>
              <w:bottom w:val="nil"/>
              <w:right w:val="nil"/>
            </w:tcBorders>
            <w:shd w:val="clear" w:color="000000" w:fill="FFFFFF"/>
            <w:noWrap/>
            <w:vAlign w:val="center"/>
            <w:hideMark/>
          </w:tcPr>
          <w:p w14:paraId="1FD28DAC"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VIS_1</w:t>
            </w:r>
          </w:p>
        </w:tc>
        <w:tc>
          <w:tcPr>
            <w:tcW w:w="0" w:type="auto"/>
            <w:tcBorders>
              <w:top w:val="nil"/>
              <w:left w:val="nil"/>
              <w:bottom w:val="nil"/>
              <w:right w:val="nil"/>
            </w:tcBorders>
            <w:shd w:val="clear" w:color="000000" w:fill="FDBC7B"/>
            <w:noWrap/>
            <w:vAlign w:val="bottom"/>
            <w:hideMark/>
          </w:tcPr>
          <w:p w14:paraId="6B91BA0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0.079</w:t>
            </w:r>
          </w:p>
        </w:tc>
        <w:tc>
          <w:tcPr>
            <w:tcW w:w="0" w:type="auto"/>
            <w:tcBorders>
              <w:top w:val="nil"/>
              <w:left w:val="nil"/>
              <w:bottom w:val="nil"/>
              <w:right w:val="nil"/>
            </w:tcBorders>
            <w:shd w:val="clear" w:color="000000" w:fill="FED781"/>
            <w:noWrap/>
            <w:vAlign w:val="bottom"/>
            <w:hideMark/>
          </w:tcPr>
          <w:p w14:paraId="50998CE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0.073</w:t>
            </w:r>
          </w:p>
        </w:tc>
        <w:tc>
          <w:tcPr>
            <w:tcW w:w="0" w:type="auto"/>
            <w:tcBorders>
              <w:top w:val="nil"/>
              <w:left w:val="nil"/>
              <w:bottom w:val="nil"/>
              <w:right w:val="nil"/>
            </w:tcBorders>
            <w:shd w:val="clear" w:color="000000" w:fill="FDBD7B"/>
            <w:noWrap/>
            <w:vAlign w:val="bottom"/>
            <w:hideMark/>
          </w:tcPr>
          <w:p w14:paraId="2DBE8FBF"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0.007</w:t>
            </w:r>
          </w:p>
        </w:tc>
        <w:tc>
          <w:tcPr>
            <w:tcW w:w="0" w:type="auto"/>
            <w:tcBorders>
              <w:top w:val="nil"/>
              <w:left w:val="nil"/>
              <w:bottom w:val="nil"/>
              <w:right w:val="nil"/>
            </w:tcBorders>
            <w:shd w:val="clear" w:color="000000" w:fill="FED881"/>
            <w:noWrap/>
            <w:vAlign w:val="bottom"/>
            <w:hideMark/>
          </w:tcPr>
          <w:p w14:paraId="029D5D7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0.002</w:t>
            </w:r>
          </w:p>
        </w:tc>
        <w:tc>
          <w:tcPr>
            <w:tcW w:w="0" w:type="auto"/>
            <w:tcBorders>
              <w:top w:val="nil"/>
              <w:left w:val="nil"/>
              <w:bottom w:val="nil"/>
              <w:right w:val="nil"/>
            </w:tcBorders>
            <w:shd w:val="clear" w:color="000000" w:fill="FFFFFF"/>
            <w:noWrap/>
            <w:vAlign w:val="center"/>
            <w:hideMark/>
          </w:tcPr>
          <w:p w14:paraId="6A177838"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0.31</w:t>
            </w:r>
          </w:p>
        </w:tc>
        <w:tc>
          <w:tcPr>
            <w:tcW w:w="0" w:type="auto"/>
            <w:tcBorders>
              <w:top w:val="nil"/>
              <w:left w:val="nil"/>
              <w:bottom w:val="nil"/>
              <w:right w:val="nil"/>
            </w:tcBorders>
            <w:shd w:val="clear" w:color="000000" w:fill="FFFFFF"/>
            <w:noWrap/>
            <w:vAlign w:val="center"/>
            <w:hideMark/>
          </w:tcPr>
          <w:p w14:paraId="216BDBF5"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0.34</w:t>
            </w:r>
          </w:p>
        </w:tc>
      </w:tr>
      <w:tr w:rsidR="006A48DF" w:rsidRPr="007B039B" w14:paraId="55BAE62A" w14:textId="77777777" w:rsidTr="007B039B">
        <w:trPr>
          <w:trHeight w:val="290"/>
        </w:trPr>
        <w:tc>
          <w:tcPr>
            <w:tcW w:w="0" w:type="auto"/>
            <w:tcBorders>
              <w:top w:val="nil"/>
              <w:left w:val="nil"/>
              <w:bottom w:val="nil"/>
              <w:right w:val="nil"/>
            </w:tcBorders>
            <w:shd w:val="clear" w:color="000000" w:fill="FFFFFF"/>
            <w:noWrap/>
            <w:vAlign w:val="center"/>
            <w:hideMark/>
          </w:tcPr>
          <w:p w14:paraId="1751BCA8"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SN</w:t>
            </w:r>
          </w:p>
        </w:tc>
        <w:tc>
          <w:tcPr>
            <w:tcW w:w="0" w:type="auto"/>
            <w:tcBorders>
              <w:top w:val="nil"/>
              <w:left w:val="nil"/>
              <w:bottom w:val="nil"/>
              <w:right w:val="nil"/>
            </w:tcBorders>
            <w:shd w:val="clear" w:color="000000" w:fill="FDB57A"/>
            <w:noWrap/>
            <w:vAlign w:val="bottom"/>
            <w:hideMark/>
          </w:tcPr>
          <w:p w14:paraId="35BF3E91"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0.080</w:t>
            </w:r>
          </w:p>
        </w:tc>
        <w:tc>
          <w:tcPr>
            <w:tcW w:w="0" w:type="auto"/>
            <w:tcBorders>
              <w:top w:val="nil"/>
              <w:left w:val="nil"/>
              <w:bottom w:val="nil"/>
              <w:right w:val="nil"/>
            </w:tcBorders>
            <w:shd w:val="clear" w:color="000000" w:fill="F8696B"/>
            <w:noWrap/>
            <w:vAlign w:val="bottom"/>
            <w:hideMark/>
          </w:tcPr>
          <w:p w14:paraId="04D009BC"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0.095</w:t>
            </w:r>
          </w:p>
        </w:tc>
        <w:tc>
          <w:tcPr>
            <w:tcW w:w="0" w:type="auto"/>
            <w:tcBorders>
              <w:top w:val="nil"/>
              <w:left w:val="nil"/>
              <w:bottom w:val="nil"/>
              <w:right w:val="nil"/>
            </w:tcBorders>
            <w:shd w:val="clear" w:color="000000" w:fill="FCB37A"/>
            <w:noWrap/>
            <w:vAlign w:val="bottom"/>
            <w:hideMark/>
          </w:tcPr>
          <w:p w14:paraId="3C12289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0.009</w:t>
            </w:r>
          </w:p>
        </w:tc>
        <w:tc>
          <w:tcPr>
            <w:tcW w:w="0" w:type="auto"/>
            <w:tcBorders>
              <w:top w:val="nil"/>
              <w:left w:val="nil"/>
              <w:bottom w:val="nil"/>
              <w:right w:val="nil"/>
            </w:tcBorders>
            <w:shd w:val="clear" w:color="000000" w:fill="F8696B"/>
            <w:noWrap/>
            <w:vAlign w:val="bottom"/>
            <w:hideMark/>
          </w:tcPr>
          <w:p w14:paraId="1FAC2B0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0.023</w:t>
            </w:r>
          </w:p>
        </w:tc>
        <w:tc>
          <w:tcPr>
            <w:tcW w:w="0" w:type="auto"/>
            <w:tcBorders>
              <w:top w:val="nil"/>
              <w:left w:val="nil"/>
              <w:bottom w:val="nil"/>
              <w:right w:val="nil"/>
            </w:tcBorders>
            <w:shd w:val="clear" w:color="000000" w:fill="FFFFFF"/>
            <w:noWrap/>
            <w:vAlign w:val="center"/>
            <w:hideMark/>
          </w:tcPr>
          <w:p w14:paraId="2AFAB2C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c>
          <w:tcPr>
            <w:tcW w:w="0" w:type="auto"/>
            <w:tcBorders>
              <w:top w:val="nil"/>
              <w:left w:val="nil"/>
              <w:bottom w:val="nil"/>
              <w:right w:val="nil"/>
            </w:tcBorders>
            <w:shd w:val="clear" w:color="000000" w:fill="FFFFFF"/>
            <w:noWrap/>
            <w:vAlign w:val="center"/>
            <w:hideMark/>
          </w:tcPr>
          <w:p w14:paraId="6EA89DCE"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0.31</w:t>
            </w:r>
          </w:p>
        </w:tc>
      </w:tr>
      <w:tr w:rsidR="006A48DF" w:rsidRPr="007B039B" w14:paraId="33B29181" w14:textId="77777777" w:rsidTr="007B039B">
        <w:trPr>
          <w:trHeight w:val="290"/>
        </w:trPr>
        <w:tc>
          <w:tcPr>
            <w:tcW w:w="0" w:type="auto"/>
            <w:tcBorders>
              <w:top w:val="nil"/>
              <w:left w:val="nil"/>
              <w:bottom w:val="nil"/>
              <w:right w:val="nil"/>
            </w:tcBorders>
            <w:shd w:val="clear" w:color="000000" w:fill="FFFFFF"/>
            <w:noWrap/>
            <w:vAlign w:val="center"/>
            <w:hideMark/>
          </w:tcPr>
          <w:p w14:paraId="7E1CBCA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BG</w:t>
            </w:r>
          </w:p>
        </w:tc>
        <w:tc>
          <w:tcPr>
            <w:tcW w:w="0" w:type="auto"/>
            <w:tcBorders>
              <w:top w:val="nil"/>
              <w:left w:val="nil"/>
              <w:bottom w:val="nil"/>
              <w:right w:val="nil"/>
            </w:tcBorders>
            <w:shd w:val="clear" w:color="000000" w:fill="FCB179"/>
            <w:noWrap/>
            <w:vAlign w:val="bottom"/>
            <w:hideMark/>
          </w:tcPr>
          <w:p w14:paraId="2F7F8734"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0.081</w:t>
            </w:r>
          </w:p>
        </w:tc>
        <w:tc>
          <w:tcPr>
            <w:tcW w:w="0" w:type="auto"/>
            <w:tcBorders>
              <w:top w:val="nil"/>
              <w:left w:val="nil"/>
              <w:bottom w:val="nil"/>
              <w:right w:val="nil"/>
            </w:tcBorders>
            <w:shd w:val="clear" w:color="000000" w:fill="FB9373"/>
            <w:noWrap/>
            <w:vAlign w:val="bottom"/>
            <w:hideMark/>
          </w:tcPr>
          <w:p w14:paraId="4A7292A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0.087</w:t>
            </w:r>
          </w:p>
        </w:tc>
        <w:tc>
          <w:tcPr>
            <w:tcW w:w="0" w:type="auto"/>
            <w:tcBorders>
              <w:top w:val="nil"/>
              <w:left w:val="nil"/>
              <w:bottom w:val="nil"/>
              <w:right w:val="nil"/>
            </w:tcBorders>
            <w:shd w:val="clear" w:color="000000" w:fill="FCA677"/>
            <w:noWrap/>
            <w:vAlign w:val="bottom"/>
            <w:hideMark/>
          </w:tcPr>
          <w:p w14:paraId="28711CC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0.011</w:t>
            </w:r>
          </w:p>
        </w:tc>
        <w:tc>
          <w:tcPr>
            <w:tcW w:w="0" w:type="auto"/>
            <w:tcBorders>
              <w:top w:val="nil"/>
              <w:left w:val="nil"/>
              <w:bottom w:val="nil"/>
              <w:right w:val="nil"/>
            </w:tcBorders>
            <w:shd w:val="clear" w:color="000000" w:fill="FB9B75"/>
            <w:noWrap/>
            <w:vAlign w:val="bottom"/>
            <w:hideMark/>
          </w:tcPr>
          <w:p w14:paraId="166A182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0.013</w:t>
            </w:r>
          </w:p>
        </w:tc>
        <w:tc>
          <w:tcPr>
            <w:tcW w:w="0" w:type="auto"/>
            <w:tcBorders>
              <w:top w:val="nil"/>
              <w:left w:val="nil"/>
              <w:bottom w:val="nil"/>
              <w:right w:val="nil"/>
            </w:tcBorders>
            <w:shd w:val="clear" w:color="000000" w:fill="FFFFFF"/>
            <w:noWrap/>
            <w:vAlign w:val="center"/>
            <w:hideMark/>
          </w:tcPr>
          <w:p w14:paraId="7F2C339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c>
          <w:tcPr>
            <w:tcW w:w="0" w:type="auto"/>
            <w:tcBorders>
              <w:top w:val="nil"/>
              <w:left w:val="nil"/>
              <w:bottom w:val="nil"/>
              <w:right w:val="nil"/>
            </w:tcBorders>
            <w:shd w:val="clear" w:color="000000" w:fill="FFFFFF"/>
            <w:noWrap/>
            <w:vAlign w:val="center"/>
            <w:hideMark/>
          </w:tcPr>
          <w:p w14:paraId="5DC39832"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0.28</w:t>
            </w:r>
          </w:p>
        </w:tc>
      </w:tr>
      <w:tr w:rsidR="006A48DF" w:rsidRPr="007B039B" w14:paraId="31732103" w14:textId="77777777" w:rsidTr="007B039B">
        <w:trPr>
          <w:trHeight w:val="290"/>
        </w:trPr>
        <w:tc>
          <w:tcPr>
            <w:tcW w:w="0" w:type="auto"/>
            <w:tcBorders>
              <w:top w:val="nil"/>
              <w:left w:val="nil"/>
              <w:bottom w:val="nil"/>
              <w:right w:val="nil"/>
            </w:tcBorders>
            <w:shd w:val="clear" w:color="000000" w:fill="FFFFFF"/>
            <w:noWrap/>
            <w:vAlign w:val="center"/>
            <w:hideMark/>
          </w:tcPr>
          <w:p w14:paraId="6484C572"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VIS_5</w:t>
            </w:r>
          </w:p>
        </w:tc>
        <w:tc>
          <w:tcPr>
            <w:tcW w:w="0" w:type="auto"/>
            <w:tcBorders>
              <w:top w:val="nil"/>
              <w:left w:val="nil"/>
              <w:bottom w:val="nil"/>
              <w:right w:val="nil"/>
            </w:tcBorders>
            <w:shd w:val="clear" w:color="000000" w:fill="FCB079"/>
            <w:noWrap/>
            <w:vAlign w:val="bottom"/>
            <w:hideMark/>
          </w:tcPr>
          <w:p w14:paraId="5497A079"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0.081</w:t>
            </w:r>
          </w:p>
        </w:tc>
        <w:tc>
          <w:tcPr>
            <w:tcW w:w="0" w:type="auto"/>
            <w:tcBorders>
              <w:top w:val="nil"/>
              <w:left w:val="nil"/>
              <w:bottom w:val="nil"/>
              <w:right w:val="nil"/>
            </w:tcBorders>
            <w:shd w:val="clear" w:color="000000" w:fill="FDC37D"/>
            <w:noWrap/>
            <w:vAlign w:val="bottom"/>
            <w:hideMark/>
          </w:tcPr>
          <w:p w14:paraId="57F417A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0.077</w:t>
            </w:r>
          </w:p>
        </w:tc>
        <w:tc>
          <w:tcPr>
            <w:tcW w:w="0" w:type="auto"/>
            <w:tcBorders>
              <w:top w:val="nil"/>
              <w:left w:val="nil"/>
              <w:bottom w:val="nil"/>
              <w:right w:val="nil"/>
            </w:tcBorders>
            <w:shd w:val="clear" w:color="000000" w:fill="FDBB7B"/>
            <w:noWrap/>
            <w:vAlign w:val="bottom"/>
            <w:hideMark/>
          </w:tcPr>
          <w:p w14:paraId="4A3D19E5"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0.007</w:t>
            </w:r>
          </w:p>
        </w:tc>
        <w:tc>
          <w:tcPr>
            <w:tcW w:w="0" w:type="auto"/>
            <w:tcBorders>
              <w:top w:val="nil"/>
              <w:left w:val="nil"/>
              <w:bottom w:val="nil"/>
              <w:right w:val="nil"/>
            </w:tcBorders>
            <w:shd w:val="clear" w:color="000000" w:fill="FDC47D"/>
            <w:noWrap/>
            <w:vAlign w:val="bottom"/>
            <w:hideMark/>
          </w:tcPr>
          <w:p w14:paraId="25173C10"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0.005</w:t>
            </w:r>
          </w:p>
        </w:tc>
        <w:tc>
          <w:tcPr>
            <w:tcW w:w="0" w:type="auto"/>
            <w:tcBorders>
              <w:top w:val="nil"/>
              <w:left w:val="nil"/>
              <w:bottom w:val="nil"/>
              <w:right w:val="nil"/>
            </w:tcBorders>
            <w:shd w:val="clear" w:color="000000" w:fill="FFFFFF"/>
            <w:noWrap/>
            <w:vAlign w:val="center"/>
            <w:hideMark/>
          </w:tcPr>
          <w:p w14:paraId="0767EB70"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0.27</w:t>
            </w:r>
          </w:p>
        </w:tc>
        <w:tc>
          <w:tcPr>
            <w:tcW w:w="0" w:type="auto"/>
            <w:tcBorders>
              <w:top w:val="nil"/>
              <w:left w:val="nil"/>
              <w:bottom w:val="nil"/>
              <w:right w:val="nil"/>
            </w:tcBorders>
            <w:shd w:val="clear" w:color="000000" w:fill="FFFFFF"/>
            <w:noWrap/>
            <w:vAlign w:val="center"/>
            <w:hideMark/>
          </w:tcPr>
          <w:p w14:paraId="38BFCEF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0.33</w:t>
            </w:r>
          </w:p>
        </w:tc>
      </w:tr>
      <w:tr w:rsidR="006A48DF" w:rsidRPr="007B039B" w14:paraId="1D4816B2" w14:textId="77777777" w:rsidTr="007B039B">
        <w:trPr>
          <w:trHeight w:val="290"/>
        </w:trPr>
        <w:tc>
          <w:tcPr>
            <w:tcW w:w="0" w:type="auto"/>
            <w:tcBorders>
              <w:top w:val="nil"/>
              <w:left w:val="nil"/>
              <w:bottom w:val="nil"/>
              <w:right w:val="nil"/>
            </w:tcBorders>
            <w:shd w:val="clear" w:color="000000" w:fill="FFFFFF"/>
            <w:noWrap/>
            <w:vAlign w:val="center"/>
            <w:hideMark/>
          </w:tcPr>
          <w:p w14:paraId="28C636AD"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AUD</w:t>
            </w:r>
          </w:p>
        </w:tc>
        <w:tc>
          <w:tcPr>
            <w:tcW w:w="0" w:type="auto"/>
            <w:tcBorders>
              <w:top w:val="nil"/>
              <w:left w:val="nil"/>
              <w:bottom w:val="nil"/>
              <w:right w:val="nil"/>
            </w:tcBorders>
            <w:shd w:val="clear" w:color="000000" w:fill="FCA577"/>
            <w:noWrap/>
            <w:vAlign w:val="bottom"/>
            <w:hideMark/>
          </w:tcPr>
          <w:p w14:paraId="572C425E"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0.083</w:t>
            </w:r>
          </w:p>
        </w:tc>
        <w:tc>
          <w:tcPr>
            <w:tcW w:w="0" w:type="auto"/>
            <w:tcBorders>
              <w:top w:val="nil"/>
              <w:left w:val="nil"/>
              <w:bottom w:val="nil"/>
              <w:right w:val="nil"/>
            </w:tcBorders>
            <w:shd w:val="clear" w:color="000000" w:fill="FB9774"/>
            <w:noWrap/>
            <w:vAlign w:val="bottom"/>
            <w:hideMark/>
          </w:tcPr>
          <w:p w14:paraId="57FB00D7"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0.086</w:t>
            </w:r>
          </w:p>
        </w:tc>
        <w:tc>
          <w:tcPr>
            <w:tcW w:w="0" w:type="auto"/>
            <w:tcBorders>
              <w:top w:val="nil"/>
              <w:left w:val="nil"/>
              <w:bottom w:val="nil"/>
              <w:right w:val="nil"/>
            </w:tcBorders>
            <w:shd w:val="clear" w:color="000000" w:fill="FB9173"/>
            <w:noWrap/>
            <w:vAlign w:val="bottom"/>
            <w:hideMark/>
          </w:tcPr>
          <w:p w14:paraId="535C1923"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0.015</w:t>
            </w:r>
          </w:p>
        </w:tc>
        <w:tc>
          <w:tcPr>
            <w:tcW w:w="0" w:type="auto"/>
            <w:tcBorders>
              <w:top w:val="nil"/>
              <w:left w:val="nil"/>
              <w:bottom w:val="nil"/>
              <w:right w:val="nil"/>
            </w:tcBorders>
            <w:shd w:val="clear" w:color="000000" w:fill="FB9273"/>
            <w:noWrap/>
            <w:vAlign w:val="bottom"/>
            <w:hideMark/>
          </w:tcPr>
          <w:p w14:paraId="0F3D362D"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0.015</w:t>
            </w:r>
          </w:p>
        </w:tc>
        <w:tc>
          <w:tcPr>
            <w:tcW w:w="0" w:type="auto"/>
            <w:tcBorders>
              <w:top w:val="nil"/>
              <w:left w:val="nil"/>
              <w:bottom w:val="nil"/>
              <w:right w:val="nil"/>
            </w:tcBorders>
            <w:shd w:val="clear" w:color="000000" w:fill="FFFFFF"/>
            <w:noWrap/>
            <w:vAlign w:val="center"/>
            <w:hideMark/>
          </w:tcPr>
          <w:p w14:paraId="3A540363"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0.38</w:t>
            </w:r>
          </w:p>
        </w:tc>
        <w:tc>
          <w:tcPr>
            <w:tcW w:w="0" w:type="auto"/>
            <w:tcBorders>
              <w:top w:val="nil"/>
              <w:left w:val="nil"/>
              <w:bottom w:val="nil"/>
              <w:right w:val="nil"/>
            </w:tcBorders>
            <w:shd w:val="clear" w:color="000000" w:fill="FFFFFF"/>
            <w:noWrap/>
            <w:vAlign w:val="center"/>
            <w:hideMark/>
          </w:tcPr>
          <w:p w14:paraId="4412B8CB"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0.35</w:t>
            </w:r>
          </w:p>
        </w:tc>
      </w:tr>
      <w:tr w:rsidR="006A48DF" w:rsidRPr="007B039B" w14:paraId="3572C4D7" w14:textId="77777777" w:rsidTr="007B039B">
        <w:trPr>
          <w:trHeight w:val="290"/>
        </w:trPr>
        <w:tc>
          <w:tcPr>
            <w:tcW w:w="0" w:type="auto"/>
            <w:tcBorders>
              <w:top w:val="nil"/>
              <w:left w:val="nil"/>
              <w:bottom w:val="nil"/>
              <w:right w:val="nil"/>
            </w:tcBorders>
            <w:shd w:val="clear" w:color="000000" w:fill="FFFFFF"/>
            <w:noWrap/>
            <w:vAlign w:val="center"/>
            <w:hideMark/>
          </w:tcPr>
          <w:p w14:paraId="719B610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SM_3</w:t>
            </w:r>
          </w:p>
        </w:tc>
        <w:tc>
          <w:tcPr>
            <w:tcW w:w="0" w:type="auto"/>
            <w:tcBorders>
              <w:top w:val="nil"/>
              <w:left w:val="nil"/>
              <w:bottom w:val="nil"/>
              <w:right w:val="nil"/>
            </w:tcBorders>
            <w:shd w:val="clear" w:color="000000" w:fill="FA7D6F"/>
            <w:noWrap/>
            <w:vAlign w:val="bottom"/>
            <w:hideMark/>
          </w:tcPr>
          <w:p w14:paraId="70E777B4"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0.091</w:t>
            </w:r>
          </w:p>
        </w:tc>
        <w:tc>
          <w:tcPr>
            <w:tcW w:w="0" w:type="auto"/>
            <w:tcBorders>
              <w:top w:val="nil"/>
              <w:left w:val="nil"/>
              <w:bottom w:val="nil"/>
              <w:right w:val="nil"/>
            </w:tcBorders>
            <w:shd w:val="clear" w:color="000000" w:fill="F9756E"/>
            <w:noWrap/>
            <w:vAlign w:val="bottom"/>
            <w:hideMark/>
          </w:tcPr>
          <w:p w14:paraId="7AE82CF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0.093</w:t>
            </w:r>
          </w:p>
        </w:tc>
        <w:tc>
          <w:tcPr>
            <w:tcW w:w="0" w:type="auto"/>
            <w:tcBorders>
              <w:top w:val="nil"/>
              <w:left w:val="nil"/>
              <w:bottom w:val="nil"/>
              <w:right w:val="nil"/>
            </w:tcBorders>
            <w:shd w:val="clear" w:color="000000" w:fill="F9786E"/>
            <w:noWrap/>
            <w:vAlign w:val="bottom"/>
            <w:hideMark/>
          </w:tcPr>
          <w:p w14:paraId="38114A28"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0.020</w:t>
            </w:r>
          </w:p>
        </w:tc>
        <w:tc>
          <w:tcPr>
            <w:tcW w:w="0" w:type="auto"/>
            <w:tcBorders>
              <w:top w:val="nil"/>
              <w:left w:val="nil"/>
              <w:bottom w:val="nil"/>
              <w:right w:val="nil"/>
            </w:tcBorders>
            <w:shd w:val="clear" w:color="000000" w:fill="F9726D"/>
            <w:noWrap/>
            <w:vAlign w:val="bottom"/>
            <w:hideMark/>
          </w:tcPr>
          <w:p w14:paraId="0A56BF52" w14:textId="77777777" w:rsidR="007B039B" w:rsidRPr="007B039B" w:rsidRDefault="007B039B" w:rsidP="007B039B">
            <w:pPr>
              <w:spacing w:after="0" w:line="240" w:lineRule="auto"/>
              <w:jc w:val="right"/>
              <w:rPr>
                <w:rFonts w:ascii="Times New Roman"/>
                <w:color w:val="000000"/>
                <w:sz w:val="24"/>
                <w:szCs w:val="24"/>
              </w:rPr>
            </w:pPr>
            <w:r w:rsidRPr="007B039B">
              <w:rPr>
                <w:rFonts w:ascii="Times New Roman"/>
                <w:color w:val="000000"/>
                <w:sz w:val="24"/>
                <w:szCs w:val="24"/>
              </w:rPr>
              <w:t>0.021</w:t>
            </w:r>
          </w:p>
        </w:tc>
        <w:tc>
          <w:tcPr>
            <w:tcW w:w="0" w:type="auto"/>
            <w:tcBorders>
              <w:top w:val="nil"/>
              <w:left w:val="nil"/>
              <w:bottom w:val="nil"/>
              <w:right w:val="nil"/>
            </w:tcBorders>
            <w:shd w:val="clear" w:color="000000" w:fill="FFFFFF"/>
            <w:noWrap/>
            <w:vAlign w:val="center"/>
            <w:hideMark/>
          </w:tcPr>
          <w:p w14:paraId="3CF657A6"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c>
          <w:tcPr>
            <w:tcW w:w="0" w:type="auto"/>
            <w:tcBorders>
              <w:top w:val="nil"/>
              <w:left w:val="nil"/>
              <w:bottom w:val="nil"/>
              <w:right w:val="nil"/>
            </w:tcBorders>
            <w:shd w:val="clear" w:color="000000" w:fill="FFFFFF"/>
            <w:noWrap/>
            <w:vAlign w:val="center"/>
            <w:hideMark/>
          </w:tcPr>
          <w:p w14:paraId="518D513F" w14:textId="77777777" w:rsidR="007B039B" w:rsidRPr="007B039B" w:rsidRDefault="007B039B" w:rsidP="007B039B">
            <w:pPr>
              <w:spacing w:after="0" w:line="240" w:lineRule="auto"/>
              <w:jc w:val="center"/>
              <w:rPr>
                <w:rFonts w:ascii="Times New Roman"/>
                <w:color w:val="000000"/>
                <w:sz w:val="24"/>
                <w:szCs w:val="24"/>
              </w:rPr>
            </w:pPr>
            <w:r w:rsidRPr="007B039B">
              <w:rPr>
                <w:rFonts w:ascii="Times New Roman"/>
                <w:color w:val="000000"/>
                <w:sz w:val="24"/>
                <w:szCs w:val="24"/>
              </w:rPr>
              <w:t>0.32</w:t>
            </w:r>
          </w:p>
        </w:tc>
      </w:tr>
    </w:tbl>
    <w:p w14:paraId="10AF4409" w14:textId="77777777" w:rsidR="00A075E0" w:rsidRPr="00CE618F" w:rsidRDefault="00A075E0" w:rsidP="002279E1">
      <w:pPr>
        <w:spacing w:before="240" w:line="240" w:lineRule="auto"/>
        <w:rPr>
          <w:rFonts w:ascii="Times New Roman"/>
          <w:b/>
          <w:sz w:val="24"/>
          <w:szCs w:val="24"/>
        </w:rPr>
      </w:pPr>
      <w:r w:rsidRPr="00CE618F">
        <w:rPr>
          <w:rFonts w:ascii="Times New Roman"/>
          <w:b/>
          <w:sz w:val="24"/>
          <w:szCs w:val="24"/>
        </w:rPr>
        <w:br w:type="page"/>
      </w:r>
    </w:p>
    <w:p w14:paraId="157F110D" w14:textId="0A5C71E1" w:rsidR="002279E1" w:rsidRPr="001D3A79" w:rsidRDefault="00A075E0" w:rsidP="002279E1">
      <w:pPr>
        <w:spacing w:before="240" w:line="240" w:lineRule="auto"/>
        <w:jc w:val="both"/>
        <w:rPr>
          <w:rFonts w:ascii="Times New Roman"/>
          <w:sz w:val="24"/>
          <w:szCs w:val="24"/>
        </w:rPr>
      </w:pPr>
      <w:r w:rsidRPr="00736904">
        <w:rPr>
          <w:rFonts w:ascii="Times New Roman"/>
          <w:b/>
          <w:i/>
          <w:sz w:val="24"/>
          <w:szCs w:val="24"/>
        </w:rPr>
        <w:lastRenderedPageBreak/>
        <w:t xml:space="preserve">Seed-based FC of </w:t>
      </w:r>
      <w:r w:rsidR="006238F9">
        <w:rPr>
          <w:rFonts w:ascii="Times New Roman"/>
          <w:b/>
          <w:i/>
          <w:sz w:val="24"/>
          <w:szCs w:val="24"/>
        </w:rPr>
        <w:t>s</w:t>
      </w:r>
      <w:r w:rsidRPr="00736904">
        <w:rPr>
          <w:rFonts w:ascii="Times New Roman"/>
          <w:b/>
          <w:i/>
          <w:sz w:val="24"/>
          <w:szCs w:val="24"/>
        </w:rPr>
        <w:t xml:space="preserve">alience </w:t>
      </w:r>
      <w:r w:rsidR="006238F9">
        <w:rPr>
          <w:rFonts w:ascii="Times New Roman"/>
          <w:b/>
          <w:i/>
          <w:sz w:val="24"/>
          <w:szCs w:val="24"/>
        </w:rPr>
        <w:t>n</w:t>
      </w:r>
      <w:r w:rsidRPr="00736904">
        <w:rPr>
          <w:rFonts w:ascii="Times New Roman"/>
          <w:b/>
          <w:i/>
          <w:sz w:val="24"/>
          <w:szCs w:val="24"/>
        </w:rPr>
        <w:t>etwork.</w:t>
      </w:r>
      <w:r w:rsidRPr="00CE618F">
        <w:rPr>
          <w:rFonts w:ascii="Times New Roman"/>
          <w:sz w:val="24"/>
          <w:szCs w:val="24"/>
        </w:rPr>
        <w:t xml:space="preserve"> The salience network (SN) was chosen as a ROI in the seed-based FC analysis. The averaged time courses of the SN, obtained via ICA, were used as regressors in a 1</w:t>
      </w:r>
      <w:r w:rsidRPr="00CE618F">
        <w:rPr>
          <w:rFonts w:ascii="Times New Roman"/>
          <w:sz w:val="24"/>
          <w:szCs w:val="24"/>
          <w:vertAlign w:val="superscript"/>
        </w:rPr>
        <w:t>st</w:t>
      </w:r>
      <w:r w:rsidRPr="00CE618F">
        <w:rPr>
          <w:rFonts w:ascii="Times New Roman"/>
          <w:sz w:val="24"/>
          <w:szCs w:val="24"/>
        </w:rPr>
        <w:t xml:space="preserve"> level GLM analysis to reveal the FC of the SN towards the whole brain in each participant. Seed-based FC was computed at the full power spectrum</w:t>
      </w:r>
      <w:bookmarkStart w:id="0" w:name="_gjdgxs" w:colFirst="0" w:colLast="0"/>
      <w:bookmarkEnd w:id="0"/>
      <w:r w:rsidR="001D3A79">
        <w:rPr>
          <w:rFonts w:ascii="Times New Roman"/>
          <w:sz w:val="24"/>
          <w:szCs w:val="24"/>
        </w:rPr>
        <w:t xml:space="preserve">. </w:t>
      </w:r>
      <w:r w:rsidRPr="00CE618F">
        <w:rPr>
          <w:rFonts w:ascii="Times New Roman"/>
          <w:sz w:val="24"/>
          <w:szCs w:val="24"/>
        </w:rPr>
        <w:t>Subsequently, individual connectivity maps for the SN were subjected to a one-sample t</w:t>
      </w:r>
      <w:r w:rsidR="00AA3C2F">
        <w:rPr>
          <w:rFonts w:ascii="Times New Roman"/>
          <w:sz w:val="24"/>
          <w:szCs w:val="24"/>
        </w:rPr>
        <w:t>-</w:t>
      </w:r>
      <w:r w:rsidRPr="00CE618F">
        <w:rPr>
          <w:rFonts w:ascii="Times New Roman"/>
          <w:sz w:val="24"/>
          <w:szCs w:val="24"/>
        </w:rPr>
        <w:t>test, separately for MDD patients and HC (p &lt; 0.05, FWE</w:t>
      </w:r>
      <w:r w:rsidR="009451F8" w:rsidRPr="00CE618F">
        <w:rPr>
          <w:rFonts w:ascii="Times New Roman"/>
          <w:sz w:val="24"/>
          <w:szCs w:val="24"/>
        </w:rPr>
        <w:t>-</w:t>
      </w:r>
      <w:r w:rsidRPr="00CE618F">
        <w:rPr>
          <w:rFonts w:ascii="Times New Roman"/>
          <w:sz w:val="24"/>
          <w:szCs w:val="24"/>
        </w:rPr>
        <w:t>corrected). To test for group differences in whole brain seed-based FC of the SN, we applied a two-sampled t</w:t>
      </w:r>
      <w:r w:rsidR="00AA3C2F">
        <w:rPr>
          <w:rFonts w:ascii="Times New Roman"/>
          <w:sz w:val="24"/>
          <w:szCs w:val="24"/>
        </w:rPr>
        <w:t>-</w:t>
      </w:r>
      <w:r w:rsidRPr="00CE618F">
        <w:rPr>
          <w:rFonts w:ascii="Times New Roman"/>
          <w:sz w:val="24"/>
          <w:szCs w:val="24"/>
        </w:rPr>
        <w:t>test</w:t>
      </w:r>
      <w:r w:rsidR="009451F8" w:rsidRPr="00CE618F">
        <w:rPr>
          <w:rFonts w:ascii="Times New Roman"/>
          <w:sz w:val="24"/>
          <w:szCs w:val="24"/>
        </w:rPr>
        <w:t xml:space="preserve"> (p cluster-level corrected &lt; 0.05, on underlying voxel-level correction of p &lt; 0.001, with voxels restricted to </w:t>
      </w:r>
      <w:proofErr w:type="spellStart"/>
      <w:r w:rsidR="009451F8" w:rsidRPr="00CE618F">
        <w:rPr>
          <w:rFonts w:ascii="Times New Roman"/>
          <w:sz w:val="24"/>
          <w:szCs w:val="24"/>
        </w:rPr>
        <w:t>gray</w:t>
      </w:r>
      <w:proofErr w:type="spellEnd"/>
      <w:r w:rsidR="009451F8" w:rsidRPr="00CE618F">
        <w:rPr>
          <w:rFonts w:ascii="Times New Roman"/>
          <w:sz w:val="24"/>
          <w:szCs w:val="24"/>
        </w:rPr>
        <w:t xml:space="preserve"> matter).</w:t>
      </w:r>
    </w:p>
    <w:p w14:paraId="414660C4" w14:textId="6DD165BF" w:rsidR="00A075E0" w:rsidRPr="00434EEB" w:rsidRDefault="00A075E0" w:rsidP="002279E1">
      <w:pPr>
        <w:spacing w:before="240" w:line="240" w:lineRule="auto"/>
        <w:jc w:val="both"/>
        <w:rPr>
          <w:rFonts w:ascii="Times New Roman"/>
          <w:sz w:val="24"/>
          <w:szCs w:val="24"/>
        </w:rPr>
      </w:pPr>
      <w:r w:rsidRPr="00CE618F">
        <w:rPr>
          <w:rFonts w:ascii="Times New Roman"/>
          <w:sz w:val="24"/>
          <w:szCs w:val="24"/>
        </w:rPr>
        <w:t>In healthy controls, the FC pattern of the SN spanned bilaterally across the insula, inferior frontal gyrus, superior temporal gyrus, thalamus and cuneus</w:t>
      </w:r>
      <w:r w:rsidR="009451F8" w:rsidRPr="00CE618F">
        <w:rPr>
          <w:rFonts w:ascii="Times New Roman"/>
          <w:sz w:val="24"/>
          <w:szCs w:val="24"/>
        </w:rPr>
        <w:t xml:space="preserve"> (</w:t>
      </w:r>
      <w:r w:rsidRPr="00CE618F">
        <w:rPr>
          <w:rFonts w:ascii="Times New Roman"/>
          <w:sz w:val="24"/>
          <w:szCs w:val="24"/>
        </w:rPr>
        <w:t xml:space="preserve">see Supplementary Figure </w:t>
      </w:r>
      <w:r w:rsidR="00A33913">
        <w:rPr>
          <w:rFonts w:ascii="Times New Roman"/>
          <w:sz w:val="24"/>
          <w:szCs w:val="24"/>
        </w:rPr>
        <w:t>2</w:t>
      </w:r>
      <w:r w:rsidRPr="00CE618F">
        <w:rPr>
          <w:rFonts w:ascii="Times New Roman"/>
          <w:sz w:val="24"/>
          <w:szCs w:val="24"/>
        </w:rPr>
        <w:t xml:space="preserve">A). There were significant alterations in the FC of the SN in MDD patients. Specifically, we observed decreased FC towards the bilateral middle frontal gyrus and ACC, and the right cuneus in patients </w:t>
      </w:r>
      <w:r w:rsidR="009451F8" w:rsidRPr="00CE618F">
        <w:rPr>
          <w:rFonts w:ascii="Times New Roman"/>
          <w:sz w:val="24"/>
          <w:szCs w:val="24"/>
        </w:rPr>
        <w:t>(</w:t>
      </w:r>
      <w:r w:rsidRPr="00CE618F">
        <w:rPr>
          <w:rFonts w:ascii="Times New Roman"/>
          <w:sz w:val="24"/>
          <w:szCs w:val="24"/>
        </w:rPr>
        <w:t xml:space="preserve">see Supplementary Figure </w:t>
      </w:r>
      <w:r w:rsidR="00A33913">
        <w:rPr>
          <w:rFonts w:ascii="Times New Roman"/>
          <w:sz w:val="24"/>
          <w:szCs w:val="24"/>
        </w:rPr>
        <w:t>2</w:t>
      </w:r>
      <w:r w:rsidRPr="00CE618F">
        <w:rPr>
          <w:rFonts w:ascii="Times New Roman"/>
          <w:sz w:val="24"/>
          <w:szCs w:val="24"/>
        </w:rPr>
        <w:t>B). The regions with aberrant FC to the SN could be attributed to the visual networks (</w:t>
      </w:r>
      <w:r w:rsidR="00E32F17" w:rsidRPr="00CE618F">
        <w:rPr>
          <w:rFonts w:ascii="Times New Roman"/>
          <w:sz w:val="24"/>
          <w:szCs w:val="24"/>
        </w:rPr>
        <w:t>VIS_1, VIS_2, VIS_4</w:t>
      </w:r>
      <w:r w:rsidRPr="00CE618F">
        <w:rPr>
          <w:rFonts w:ascii="Times New Roman"/>
          <w:sz w:val="24"/>
          <w:szCs w:val="24"/>
        </w:rPr>
        <w:t>), frontal networks (</w:t>
      </w:r>
      <w:r w:rsidR="00E32F17" w:rsidRPr="00CE618F">
        <w:rPr>
          <w:rFonts w:ascii="Times New Roman"/>
          <w:sz w:val="24"/>
          <w:szCs w:val="24"/>
        </w:rPr>
        <w:t>FRONT_1, FRONT_2</w:t>
      </w:r>
      <w:r w:rsidRPr="00CE618F">
        <w:rPr>
          <w:rFonts w:ascii="Times New Roman"/>
          <w:sz w:val="24"/>
          <w:szCs w:val="24"/>
        </w:rPr>
        <w:t>) and the anterior and anterio</w:t>
      </w:r>
      <w:r w:rsidR="00E32F17" w:rsidRPr="00CE618F">
        <w:rPr>
          <w:rFonts w:ascii="Times New Roman"/>
          <w:sz w:val="24"/>
          <w:szCs w:val="24"/>
        </w:rPr>
        <w:t>r</w:t>
      </w:r>
      <w:r w:rsidRPr="00CE618F">
        <w:rPr>
          <w:rFonts w:ascii="Times New Roman"/>
          <w:sz w:val="24"/>
          <w:szCs w:val="24"/>
        </w:rPr>
        <w:t xml:space="preserve">-medial DMN.  Moreover, the anterior DMN and the </w:t>
      </w:r>
      <w:r w:rsidRPr="0069519D">
        <w:rPr>
          <w:rFonts w:ascii="Times New Roman"/>
          <w:sz w:val="24"/>
          <w:szCs w:val="24"/>
        </w:rPr>
        <w:t>visual network (</w:t>
      </w:r>
      <w:r w:rsidR="00E32F17" w:rsidRPr="0069519D">
        <w:rPr>
          <w:rFonts w:ascii="Times New Roman"/>
          <w:sz w:val="24"/>
          <w:szCs w:val="24"/>
        </w:rPr>
        <w:t>VIS_</w:t>
      </w:r>
      <w:r w:rsidR="0069519D" w:rsidRPr="0069519D">
        <w:rPr>
          <w:rFonts w:ascii="Times New Roman"/>
          <w:sz w:val="24"/>
          <w:szCs w:val="24"/>
        </w:rPr>
        <w:t>4</w:t>
      </w:r>
      <w:r w:rsidRPr="0069519D">
        <w:rPr>
          <w:rFonts w:ascii="Times New Roman"/>
          <w:sz w:val="24"/>
          <w:szCs w:val="24"/>
        </w:rPr>
        <w:t>)</w:t>
      </w:r>
      <w:r w:rsidR="0006764B" w:rsidRPr="0069519D">
        <w:rPr>
          <w:rFonts w:ascii="Times New Roman"/>
          <w:sz w:val="24"/>
          <w:szCs w:val="24"/>
        </w:rPr>
        <w:t>—</w:t>
      </w:r>
      <w:r w:rsidRPr="0069519D">
        <w:rPr>
          <w:rFonts w:ascii="Times New Roman"/>
          <w:sz w:val="24"/>
          <w:szCs w:val="24"/>
        </w:rPr>
        <w:t>two</w:t>
      </w:r>
      <w:r w:rsidRPr="00CE618F">
        <w:rPr>
          <w:rFonts w:ascii="Times New Roman"/>
          <w:sz w:val="24"/>
          <w:szCs w:val="24"/>
        </w:rPr>
        <w:t xml:space="preserve"> networks of reduced FC towards SN also yielded a </w:t>
      </w:r>
      <w:r w:rsidRPr="00434EEB">
        <w:rPr>
          <w:rFonts w:ascii="Times New Roman"/>
          <w:sz w:val="24"/>
          <w:szCs w:val="24"/>
        </w:rPr>
        <w:t>significant correlation</w:t>
      </w:r>
      <w:r w:rsidR="001020B2" w:rsidRPr="00434EEB">
        <w:rPr>
          <w:rFonts w:ascii="Times New Roman"/>
          <w:sz w:val="24"/>
          <w:szCs w:val="24"/>
        </w:rPr>
        <w:t xml:space="preserve"> and a trend,</w:t>
      </w:r>
      <w:r w:rsidR="006A2977" w:rsidRPr="00434EEB">
        <w:rPr>
          <w:rFonts w:ascii="Times New Roman"/>
          <w:sz w:val="24"/>
          <w:szCs w:val="24"/>
        </w:rPr>
        <w:t xml:space="preserve"> </w:t>
      </w:r>
      <w:r w:rsidR="001020B2" w:rsidRPr="00434EEB">
        <w:rPr>
          <w:rFonts w:ascii="Times New Roman"/>
          <w:sz w:val="24"/>
          <w:szCs w:val="24"/>
        </w:rPr>
        <w:t>respectively,</w:t>
      </w:r>
      <w:r w:rsidRPr="00434EEB">
        <w:rPr>
          <w:rFonts w:ascii="Times New Roman"/>
          <w:sz w:val="24"/>
          <w:szCs w:val="24"/>
        </w:rPr>
        <w:t xml:space="preserve"> between the corresponding </w:t>
      </w:r>
      <w:proofErr w:type="spellStart"/>
      <w:r w:rsidRPr="00434EEB">
        <w:rPr>
          <w:rFonts w:ascii="Times New Roman"/>
          <w:sz w:val="24"/>
          <w:szCs w:val="24"/>
        </w:rPr>
        <w:t>SCcorr</w:t>
      </w:r>
      <w:proofErr w:type="spellEnd"/>
      <w:r w:rsidRPr="00434EEB">
        <w:rPr>
          <w:rFonts w:ascii="Times New Roman"/>
          <w:sz w:val="24"/>
          <w:szCs w:val="24"/>
        </w:rPr>
        <w:t xml:space="preserve"> value and the symptom severity (assessed through BDI scores).</w:t>
      </w:r>
    </w:p>
    <w:p w14:paraId="2B20CF45" w14:textId="42BFD8D7" w:rsidR="001D3A79" w:rsidRPr="002279E1" w:rsidRDefault="001D3A79" w:rsidP="002279E1">
      <w:pPr>
        <w:spacing w:before="240" w:line="240" w:lineRule="auto"/>
        <w:jc w:val="both"/>
        <w:rPr>
          <w:rFonts w:ascii="Times New Roman"/>
          <w:b/>
          <w:sz w:val="24"/>
          <w:szCs w:val="24"/>
        </w:rPr>
      </w:pPr>
      <w:r w:rsidRPr="00434EEB">
        <w:rPr>
          <w:rFonts w:ascii="Times New Roman"/>
          <w:sz w:val="24"/>
          <w:szCs w:val="24"/>
        </w:rPr>
        <w:t xml:space="preserve">We also performed frequency-resolved analysis of SN FC. However, the power within the band-limited regimes (i.e., at 10 distinct frequency bands) was too low to provide significant results. Band specific </w:t>
      </w:r>
      <w:r w:rsidR="009D6625" w:rsidRPr="00434EEB">
        <w:rPr>
          <w:rFonts w:ascii="Times New Roman"/>
          <w:sz w:val="24"/>
          <w:szCs w:val="24"/>
        </w:rPr>
        <w:t xml:space="preserve">group </w:t>
      </w:r>
      <w:r w:rsidRPr="00434EEB">
        <w:rPr>
          <w:rFonts w:ascii="Times New Roman"/>
          <w:sz w:val="24"/>
          <w:szCs w:val="24"/>
        </w:rPr>
        <w:t>differences only appear on a very liberal significance level (p &lt; 0.05 uncorrected).</w:t>
      </w:r>
      <w:bookmarkStart w:id="1" w:name="_GoBack"/>
      <w:bookmarkEnd w:id="1"/>
    </w:p>
    <w:p w14:paraId="43FB0410" w14:textId="77777777" w:rsidR="00A075E0" w:rsidRPr="00CE618F" w:rsidRDefault="00A075E0" w:rsidP="002279E1">
      <w:pPr>
        <w:keepNext/>
        <w:spacing w:before="240" w:line="240" w:lineRule="auto"/>
        <w:jc w:val="center"/>
        <w:rPr>
          <w:rFonts w:ascii="Times New Roman"/>
          <w:sz w:val="24"/>
          <w:szCs w:val="24"/>
        </w:rPr>
      </w:pPr>
      <w:r w:rsidRPr="00CE618F">
        <w:rPr>
          <w:rFonts w:ascii="Times New Roman"/>
          <w:noProof/>
          <w:sz w:val="24"/>
          <w:szCs w:val="24"/>
          <w:lang w:val="en-US" w:eastAsia="en-US"/>
        </w:rPr>
        <w:drawing>
          <wp:inline distT="0" distB="0" distL="0" distR="0" wp14:anchorId="1270FFEA" wp14:editId="14167785">
            <wp:extent cx="5760720" cy="2653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_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53665"/>
                    </a:xfrm>
                    <a:prstGeom prst="rect">
                      <a:avLst/>
                    </a:prstGeom>
                  </pic:spPr>
                </pic:pic>
              </a:graphicData>
            </a:graphic>
          </wp:inline>
        </w:drawing>
      </w:r>
    </w:p>
    <w:p w14:paraId="0FD7B0E2" w14:textId="1512B9BA" w:rsidR="00A075E0" w:rsidRPr="008D1535" w:rsidRDefault="008D1535" w:rsidP="002279E1">
      <w:pPr>
        <w:pStyle w:val="Caption"/>
        <w:spacing w:before="240" w:after="160"/>
        <w:jc w:val="both"/>
        <w:rPr>
          <w:rFonts w:ascii="Times New Roman" w:eastAsia="Times New Roman" w:hAnsi="Times New Roman" w:cs="Times New Roman"/>
          <w:i w:val="0"/>
          <w:iCs w:val="0"/>
          <w:color w:val="auto"/>
          <w:sz w:val="24"/>
          <w:szCs w:val="24"/>
          <w:lang w:val="en-GB" w:eastAsia="en-GB"/>
        </w:rPr>
      </w:pPr>
      <w:bookmarkStart w:id="2" w:name="_Ref482632166"/>
      <w:r>
        <w:rPr>
          <w:rFonts w:ascii="Times New Roman" w:eastAsia="Times New Roman" w:hAnsi="Times New Roman" w:cs="Times New Roman"/>
          <w:b/>
          <w:i w:val="0"/>
          <w:iCs w:val="0"/>
          <w:color w:val="auto"/>
          <w:sz w:val="24"/>
          <w:szCs w:val="24"/>
          <w:lang w:val="en-GB" w:eastAsia="en-GB"/>
        </w:rPr>
        <w:t xml:space="preserve">Supplementary </w:t>
      </w:r>
      <w:r w:rsidR="00A075E0" w:rsidRPr="008D1535">
        <w:rPr>
          <w:rFonts w:ascii="Times New Roman" w:eastAsia="Times New Roman" w:hAnsi="Times New Roman" w:cs="Times New Roman"/>
          <w:b/>
          <w:i w:val="0"/>
          <w:iCs w:val="0"/>
          <w:color w:val="auto"/>
          <w:sz w:val="24"/>
          <w:szCs w:val="24"/>
          <w:lang w:val="en-GB" w:eastAsia="en-GB"/>
        </w:rPr>
        <w:t xml:space="preserve">Figure </w:t>
      </w:r>
      <w:bookmarkEnd w:id="2"/>
      <w:r w:rsidR="00E30981" w:rsidRPr="008D1535">
        <w:rPr>
          <w:rFonts w:ascii="Times New Roman" w:eastAsia="Times New Roman" w:hAnsi="Times New Roman" w:cs="Times New Roman"/>
          <w:b/>
          <w:i w:val="0"/>
          <w:iCs w:val="0"/>
          <w:color w:val="auto"/>
          <w:sz w:val="24"/>
          <w:szCs w:val="24"/>
          <w:lang w:val="en-GB" w:eastAsia="en-GB"/>
        </w:rPr>
        <w:t>2</w:t>
      </w:r>
      <w:r w:rsidR="00A075E0" w:rsidRPr="008D1535">
        <w:rPr>
          <w:rFonts w:ascii="Times New Roman" w:eastAsia="Times New Roman" w:hAnsi="Times New Roman" w:cs="Times New Roman"/>
          <w:i w:val="0"/>
          <w:iCs w:val="0"/>
          <w:color w:val="auto"/>
          <w:sz w:val="24"/>
          <w:szCs w:val="24"/>
          <w:lang w:val="en-GB" w:eastAsia="en-GB"/>
        </w:rPr>
        <w:t xml:space="preserve"> Seed-based functional connectivity (FC) of the salience network (SN). </w:t>
      </w:r>
      <w:r w:rsidR="00A075E0" w:rsidRPr="008D1535">
        <w:rPr>
          <w:rFonts w:ascii="Times New Roman" w:eastAsia="Times New Roman" w:hAnsi="Times New Roman" w:cs="Times New Roman"/>
          <w:b/>
          <w:i w:val="0"/>
          <w:iCs w:val="0"/>
          <w:color w:val="auto"/>
          <w:sz w:val="24"/>
          <w:szCs w:val="24"/>
          <w:lang w:val="en-GB" w:eastAsia="en-GB"/>
        </w:rPr>
        <w:t>(A)</w:t>
      </w:r>
      <w:r w:rsidR="00A075E0" w:rsidRPr="008D1535">
        <w:rPr>
          <w:rFonts w:ascii="Times New Roman" w:eastAsia="Times New Roman" w:hAnsi="Times New Roman" w:cs="Times New Roman"/>
          <w:i w:val="0"/>
          <w:iCs w:val="0"/>
          <w:color w:val="auto"/>
          <w:sz w:val="24"/>
          <w:szCs w:val="24"/>
          <w:lang w:val="en-GB" w:eastAsia="en-GB"/>
        </w:rPr>
        <w:t xml:space="preserve"> Whole-brain seed-based FC of the SN in healthy controls (HC; p &lt; 0.05, FWE-corrected) and </w:t>
      </w:r>
      <w:r w:rsidR="00A075E0" w:rsidRPr="008D1535">
        <w:rPr>
          <w:rFonts w:ascii="Times New Roman" w:eastAsia="Times New Roman" w:hAnsi="Times New Roman" w:cs="Times New Roman"/>
          <w:b/>
          <w:i w:val="0"/>
          <w:iCs w:val="0"/>
          <w:color w:val="auto"/>
          <w:sz w:val="24"/>
          <w:szCs w:val="24"/>
          <w:lang w:val="en-GB" w:eastAsia="en-GB"/>
        </w:rPr>
        <w:t>(B)</w:t>
      </w:r>
      <w:r w:rsidR="00A075E0" w:rsidRPr="008D1535">
        <w:rPr>
          <w:rFonts w:ascii="Times New Roman" w:eastAsia="Times New Roman" w:hAnsi="Times New Roman" w:cs="Times New Roman"/>
          <w:i w:val="0"/>
          <w:iCs w:val="0"/>
          <w:color w:val="auto"/>
          <w:sz w:val="24"/>
          <w:szCs w:val="24"/>
          <w:lang w:val="en-GB" w:eastAsia="en-GB"/>
        </w:rPr>
        <w:t xml:space="preserve"> group differences in whole-brain seed-based FC of the SN, representing regions of decreased FC towards the SN in MDD patients as compared to HC (</w:t>
      </w:r>
      <w:r w:rsidR="00760943" w:rsidRPr="008D1535">
        <w:rPr>
          <w:rFonts w:ascii="Times New Roman" w:eastAsia="Times New Roman" w:hAnsi="Times New Roman" w:cs="Times New Roman"/>
          <w:i w:val="0"/>
          <w:iCs w:val="0"/>
          <w:color w:val="auto"/>
          <w:sz w:val="24"/>
          <w:szCs w:val="24"/>
          <w:lang w:val="en-GB" w:eastAsia="en-GB"/>
        </w:rPr>
        <w:t>p cluster-level corrected &lt; 0.05, on underlying voxel-level correction of p &lt; 0.001).</w:t>
      </w:r>
    </w:p>
    <w:p w14:paraId="60A98420" w14:textId="77777777" w:rsidR="001009D4" w:rsidRDefault="001009D4" w:rsidP="002279E1">
      <w:pPr>
        <w:spacing w:before="240" w:line="240" w:lineRule="auto"/>
        <w:rPr>
          <w:rFonts w:ascii="Times New Roman"/>
          <w:b/>
          <w:sz w:val="24"/>
          <w:szCs w:val="24"/>
        </w:rPr>
      </w:pPr>
    </w:p>
    <w:p w14:paraId="7F2DAEC5" w14:textId="77777777" w:rsidR="005635ED" w:rsidRPr="009D6625" w:rsidRDefault="005635ED">
      <w:pPr>
        <w:rPr>
          <w:rFonts w:ascii="Times New Roman"/>
          <w:b/>
          <w:sz w:val="24"/>
          <w:szCs w:val="24"/>
        </w:rPr>
      </w:pPr>
      <w:r w:rsidRPr="009D6625">
        <w:rPr>
          <w:rFonts w:ascii="Times New Roman"/>
          <w:b/>
          <w:sz w:val="24"/>
          <w:szCs w:val="24"/>
        </w:rPr>
        <w:br w:type="page"/>
      </w:r>
    </w:p>
    <w:p w14:paraId="623E980A" w14:textId="4F79653D" w:rsidR="001009D4" w:rsidRPr="006238F9" w:rsidRDefault="00A075E0" w:rsidP="002279E1">
      <w:pPr>
        <w:tabs>
          <w:tab w:val="left" w:pos="1644"/>
        </w:tabs>
        <w:spacing w:before="240" w:line="240" w:lineRule="auto"/>
        <w:rPr>
          <w:rFonts w:ascii="Times New Roman"/>
          <w:b/>
          <w:sz w:val="24"/>
          <w:szCs w:val="24"/>
          <w:lang w:val="de-DE"/>
        </w:rPr>
      </w:pPr>
      <w:r w:rsidRPr="006238F9">
        <w:rPr>
          <w:rFonts w:ascii="Times New Roman"/>
          <w:b/>
          <w:sz w:val="24"/>
          <w:szCs w:val="24"/>
          <w:lang w:val="de-DE"/>
        </w:rPr>
        <w:lastRenderedPageBreak/>
        <w:t>References</w:t>
      </w:r>
      <w:r w:rsidR="002279E1" w:rsidRPr="006238F9">
        <w:rPr>
          <w:rFonts w:ascii="Times New Roman"/>
          <w:b/>
          <w:sz w:val="24"/>
          <w:szCs w:val="24"/>
          <w:lang w:val="de-DE"/>
        </w:rPr>
        <w:tab/>
      </w:r>
    </w:p>
    <w:p w14:paraId="4F18DE2A" w14:textId="6FBE14DE" w:rsidR="002279E1" w:rsidRPr="002279E1" w:rsidRDefault="002279E1" w:rsidP="002279E1">
      <w:pPr>
        <w:widowControl w:val="0"/>
        <w:autoSpaceDE w:val="0"/>
        <w:autoSpaceDN w:val="0"/>
        <w:adjustRightInd w:val="0"/>
        <w:spacing w:before="240" w:line="240" w:lineRule="auto"/>
        <w:ind w:left="480" w:hanging="480"/>
        <w:rPr>
          <w:rFonts w:ascii="Times New Roman"/>
          <w:noProof/>
          <w:sz w:val="24"/>
          <w:szCs w:val="24"/>
        </w:rPr>
      </w:pPr>
      <w:r w:rsidRPr="006238F9">
        <w:rPr>
          <w:rFonts w:ascii="Times New Roman"/>
          <w:noProof/>
          <w:sz w:val="24"/>
          <w:szCs w:val="24"/>
          <w:lang w:val="de-DE"/>
        </w:rPr>
        <w:t xml:space="preserve">Allen, E. A., Erhardt, E. B., Damaraju, E., Gruner, W., Segall, J. M., Silva, R. F., et al. </w:t>
      </w:r>
      <w:r w:rsidRPr="002279E1">
        <w:rPr>
          <w:rFonts w:ascii="Times New Roman"/>
          <w:noProof/>
          <w:sz w:val="24"/>
          <w:szCs w:val="24"/>
        </w:rPr>
        <w:t xml:space="preserve">(2011). A baseline for the multivariate comparison of resting-state networks. </w:t>
      </w:r>
      <w:r w:rsidRPr="002279E1">
        <w:rPr>
          <w:rFonts w:ascii="Times New Roman"/>
          <w:i/>
          <w:iCs/>
          <w:noProof/>
          <w:sz w:val="24"/>
          <w:szCs w:val="24"/>
        </w:rPr>
        <w:t>Front. Syst. Neurosci.</w:t>
      </w:r>
      <w:r w:rsidRPr="002279E1">
        <w:rPr>
          <w:rFonts w:ascii="Times New Roman"/>
          <w:noProof/>
          <w:sz w:val="24"/>
          <w:szCs w:val="24"/>
        </w:rPr>
        <w:t xml:space="preserve"> 5, 2. doi:10.3389/fnsys.2011.00002.</w:t>
      </w:r>
    </w:p>
    <w:p w14:paraId="080FDBE2" w14:textId="77777777" w:rsidR="002279E1" w:rsidRPr="00434EEB" w:rsidRDefault="002279E1" w:rsidP="002279E1">
      <w:pPr>
        <w:widowControl w:val="0"/>
        <w:autoSpaceDE w:val="0"/>
        <w:autoSpaceDN w:val="0"/>
        <w:adjustRightInd w:val="0"/>
        <w:spacing w:before="240" w:line="240" w:lineRule="auto"/>
        <w:ind w:left="480" w:hanging="480"/>
        <w:rPr>
          <w:rFonts w:ascii="Times New Roman"/>
          <w:noProof/>
          <w:sz w:val="24"/>
          <w:szCs w:val="24"/>
          <w:lang w:val="fr-CH"/>
        </w:rPr>
      </w:pPr>
      <w:r w:rsidRPr="002279E1">
        <w:rPr>
          <w:rFonts w:ascii="Times New Roman"/>
          <w:noProof/>
          <w:sz w:val="24"/>
          <w:szCs w:val="24"/>
        </w:rPr>
        <w:t xml:space="preserve">Eickhoff, S. B., Heim, S., Zilles, K., and Amunts, K. (2006). Testing anatomically specified hypotheses in functional imaging using cytoarchitectonic maps. </w:t>
      </w:r>
      <w:r w:rsidRPr="00434EEB">
        <w:rPr>
          <w:rFonts w:ascii="Times New Roman"/>
          <w:i/>
          <w:iCs/>
          <w:noProof/>
          <w:sz w:val="24"/>
          <w:szCs w:val="24"/>
          <w:lang w:val="fr-CH"/>
        </w:rPr>
        <w:t>Neuroimage</w:t>
      </w:r>
      <w:r w:rsidRPr="00434EEB">
        <w:rPr>
          <w:rFonts w:ascii="Times New Roman"/>
          <w:noProof/>
          <w:sz w:val="24"/>
          <w:szCs w:val="24"/>
          <w:lang w:val="fr-CH"/>
        </w:rPr>
        <w:t xml:space="preserve"> 32, 570–582. doi:10.1016/j.neuroimage.2006.04.204.</w:t>
      </w:r>
    </w:p>
    <w:p w14:paraId="637332C8" w14:textId="77777777" w:rsidR="002279E1" w:rsidRPr="002279E1" w:rsidRDefault="002279E1" w:rsidP="002279E1">
      <w:pPr>
        <w:widowControl w:val="0"/>
        <w:autoSpaceDE w:val="0"/>
        <w:autoSpaceDN w:val="0"/>
        <w:adjustRightInd w:val="0"/>
        <w:spacing w:before="240" w:line="240" w:lineRule="auto"/>
        <w:ind w:left="480" w:hanging="480"/>
        <w:rPr>
          <w:rFonts w:ascii="Times New Roman"/>
          <w:noProof/>
          <w:sz w:val="24"/>
          <w:szCs w:val="24"/>
        </w:rPr>
      </w:pPr>
      <w:r w:rsidRPr="00434EEB">
        <w:rPr>
          <w:rFonts w:ascii="Times New Roman"/>
          <w:noProof/>
          <w:sz w:val="24"/>
          <w:szCs w:val="24"/>
          <w:lang w:val="fr-CH"/>
        </w:rPr>
        <w:t xml:space="preserve">Eickhoff, S. B., Paus, T., Caspers, S., Grosbras, M.-H., Evans, A. C., Zilles, K., et al. </w:t>
      </w:r>
      <w:r w:rsidRPr="002279E1">
        <w:rPr>
          <w:rFonts w:ascii="Times New Roman"/>
          <w:noProof/>
          <w:sz w:val="24"/>
          <w:szCs w:val="24"/>
        </w:rPr>
        <w:t xml:space="preserve">(2007). Assignment of functional activations to probabilistic cytoarchitectonic areas revisited. </w:t>
      </w:r>
      <w:r w:rsidRPr="002279E1">
        <w:rPr>
          <w:rFonts w:ascii="Times New Roman"/>
          <w:i/>
          <w:iCs/>
          <w:noProof/>
          <w:sz w:val="24"/>
          <w:szCs w:val="24"/>
        </w:rPr>
        <w:t>Neuroimage</w:t>
      </w:r>
      <w:r w:rsidRPr="002279E1">
        <w:rPr>
          <w:rFonts w:ascii="Times New Roman"/>
          <w:noProof/>
          <w:sz w:val="24"/>
          <w:szCs w:val="24"/>
        </w:rPr>
        <w:t xml:space="preserve"> 36, 511–521. doi:10.1016/j.neuroimage.2007.03.060.</w:t>
      </w:r>
    </w:p>
    <w:p w14:paraId="55702003" w14:textId="77777777" w:rsidR="002279E1" w:rsidRPr="002279E1" w:rsidRDefault="002279E1" w:rsidP="002279E1">
      <w:pPr>
        <w:widowControl w:val="0"/>
        <w:autoSpaceDE w:val="0"/>
        <w:autoSpaceDN w:val="0"/>
        <w:adjustRightInd w:val="0"/>
        <w:spacing w:before="240" w:line="240" w:lineRule="auto"/>
        <w:ind w:left="480" w:hanging="480"/>
        <w:rPr>
          <w:rFonts w:ascii="Times New Roman"/>
          <w:noProof/>
          <w:sz w:val="24"/>
        </w:rPr>
      </w:pPr>
      <w:r w:rsidRPr="002279E1">
        <w:rPr>
          <w:rFonts w:ascii="Times New Roman"/>
          <w:noProof/>
          <w:sz w:val="24"/>
          <w:szCs w:val="24"/>
        </w:rPr>
        <w:t xml:space="preserve">Eickhoff, S. B., Stephan, K. E., Mohlberg, H., Grefkes, C., Fink, G. R., Amunts, K., et al. (2005). A new SPM toolbox for combining probabilistic cytoarchitectonic maps and functional imaging data. </w:t>
      </w:r>
      <w:r w:rsidRPr="002279E1">
        <w:rPr>
          <w:rFonts w:ascii="Times New Roman"/>
          <w:i/>
          <w:iCs/>
          <w:noProof/>
          <w:sz w:val="24"/>
          <w:szCs w:val="24"/>
        </w:rPr>
        <w:t>Neuroimage</w:t>
      </w:r>
      <w:r w:rsidRPr="002279E1">
        <w:rPr>
          <w:rFonts w:ascii="Times New Roman"/>
          <w:noProof/>
          <w:sz w:val="24"/>
          <w:szCs w:val="24"/>
        </w:rPr>
        <w:t xml:space="preserve"> 25, 1325–1335. doi:10.1016/j.neuroimage.2004.12.034.</w:t>
      </w:r>
    </w:p>
    <w:p w14:paraId="51007E36" w14:textId="12D0CFBC" w:rsidR="002279E1" w:rsidRDefault="002279E1" w:rsidP="002279E1">
      <w:pPr>
        <w:widowControl w:val="0"/>
        <w:autoSpaceDE w:val="0"/>
        <w:autoSpaceDN w:val="0"/>
        <w:adjustRightInd w:val="0"/>
        <w:spacing w:before="240" w:line="240" w:lineRule="auto"/>
        <w:ind w:left="480" w:hanging="480"/>
        <w:rPr>
          <w:rFonts w:ascii="Times New Roman"/>
          <w:noProof/>
          <w:sz w:val="24"/>
          <w:szCs w:val="24"/>
        </w:rPr>
      </w:pPr>
      <w:r w:rsidRPr="002279E1">
        <w:rPr>
          <w:rFonts w:ascii="Times New Roman"/>
          <w:noProof/>
          <w:sz w:val="24"/>
          <w:szCs w:val="24"/>
        </w:rPr>
        <w:t xml:space="preserve"> </w:t>
      </w:r>
      <w:r w:rsidRPr="00CE618F">
        <w:rPr>
          <w:rFonts w:ascii="Times New Roman"/>
          <w:noProof/>
          <w:sz w:val="24"/>
          <w:szCs w:val="24"/>
        </w:rPr>
        <w:t>Van Essen</w:t>
      </w:r>
      <w:r>
        <w:rPr>
          <w:rFonts w:ascii="Times New Roman"/>
          <w:noProof/>
          <w:sz w:val="24"/>
          <w:szCs w:val="24"/>
        </w:rPr>
        <w:t>,</w:t>
      </w:r>
      <w:r w:rsidRPr="00CE618F">
        <w:rPr>
          <w:rFonts w:ascii="Times New Roman"/>
          <w:noProof/>
          <w:sz w:val="24"/>
          <w:szCs w:val="24"/>
        </w:rPr>
        <w:t xml:space="preserve"> D</w:t>
      </w:r>
      <w:r>
        <w:rPr>
          <w:rFonts w:ascii="Times New Roman"/>
          <w:noProof/>
          <w:sz w:val="24"/>
          <w:szCs w:val="24"/>
        </w:rPr>
        <w:t xml:space="preserve">. </w:t>
      </w:r>
      <w:r w:rsidRPr="00CE618F">
        <w:rPr>
          <w:rFonts w:ascii="Times New Roman"/>
          <w:noProof/>
          <w:sz w:val="24"/>
          <w:szCs w:val="24"/>
        </w:rPr>
        <w:t>C</w:t>
      </w:r>
      <w:r>
        <w:rPr>
          <w:rFonts w:ascii="Times New Roman"/>
          <w:noProof/>
          <w:sz w:val="24"/>
          <w:szCs w:val="24"/>
        </w:rPr>
        <w:t>.</w:t>
      </w:r>
      <w:r w:rsidRPr="00CE618F">
        <w:rPr>
          <w:rFonts w:ascii="Times New Roman"/>
          <w:noProof/>
          <w:sz w:val="24"/>
          <w:szCs w:val="24"/>
        </w:rPr>
        <w:t>, Smith</w:t>
      </w:r>
      <w:r>
        <w:rPr>
          <w:rFonts w:ascii="Times New Roman"/>
          <w:noProof/>
          <w:sz w:val="24"/>
          <w:szCs w:val="24"/>
        </w:rPr>
        <w:t>,</w:t>
      </w:r>
      <w:r w:rsidRPr="00CE618F">
        <w:rPr>
          <w:rFonts w:ascii="Times New Roman"/>
          <w:noProof/>
          <w:sz w:val="24"/>
          <w:szCs w:val="24"/>
        </w:rPr>
        <w:t xml:space="preserve"> S</w:t>
      </w:r>
      <w:r>
        <w:rPr>
          <w:rFonts w:ascii="Times New Roman"/>
          <w:noProof/>
          <w:sz w:val="24"/>
          <w:szCs w:val="24"/>
        </w:rPr>
        <w:t xml:space="preserve">. </w:t>
      </w:r>
      <w:r w:rsidRPr="00CE618F">
        <w:rPr>
          <w:rFonts w:ascii="Times New Roman"/>
          <w:noProof/>
          <w:sz w:val="24"/>
          <w:szCs w:val="24"/>
        </w:rPr>
        <w:t>M</w:t>
      </w:r>
      <w:r>
        <w:rPr>
          <w:rFonts w:ascii="Times New Roman"/>
          <w:noProof/>
          <w:sz w:val="24"/>
          <w:szCs w:val="24"/>
        </w:rPr>
        <w:t>.</w:t>
      </w:r>
      <w:r w:rsidRPr="00CE618F">
        <w:rPr>
          <w:rFonts w:ascii="Times New Roman"/>
          <w:noProof/>
          <w:sz w:val="24"/>
          <w:szCs w:val="24"/>
        </w:rPr>
        <w:t>, Barch</w:t>
      </w:r>
      <w:r>
        <w:rPr>
          <w:rFonts w:ascii="Times New Roman"/>
          <w:noProof/>
          <w:sz w:val="24"/>
          <w:szCs w:val="24"/>
        </w:rPr>
        <w:t>,</w:t>
      </w:r>
      <w:r w:rsidRPr="00CE618F">
        <w:rPr>
          <w:rFonts w:ascii="Times New Roman"/>
          <w:noProof/>
          <w:sz w:val="24"/>
          <w:szCs w:val="24"/>
        </w:rPr>
        <w:t xml:space="preserve"> D</w:t>
      </w:r>
      <w:r>
        <w:rPr>
          <w:rFonts w:ascii="Times New Roman"/>
          <w:noProof/>
          <w:sz w:val="24"/>
          <w:szCs w:val="24"/>
        </w:rPr>
        <w:t xml:space="preserve">. </w:t>
      </w:r>
      <w:r w:rsidRPr="00CE618F">
        <w:rPr>
          <w:rFonts w:ascii="Times New Roman"/>
          <w:noProof/>
          <w:sz w:val="24"/>
          <w:szCs w:val="24"/>
        </w:rPr>
        <w:t>M</w:t>
      </w:r>
      <w:r>
        <w:rPr>
          <w:rFonts w:ascii="Times New Roman"/>
          <w:noProof/>
          <w:sz w:val="24"/>
          <w:szCs w:val="24"/>
        </w:rPr>
        <w:t>.</w:t>
      </w:r>
      <w:r w:rsidRPr="00CE618F">
        <w:rPr>
          <w:rFonts w:ascii="Times New Roman"/>
          <w:noProof/>
          <w:sz w:val="24"/>
          <w:szCs w:val="24"/>
        </w:rPr>
        <w:t>, Behrens</w:t>
      </w:r>
      <w:r>
        <w:rPr>
          <w:rFonts w:ascii="Times New Roman"/>
          <w:noProof/>
          <w:sz w:val="24"/>
          <w:szCs w:val="24"/>
        </w:rPr>
        <w:t>,</w:t>
      </w:r>
      <w:r w:rsidRPr="00CE618F">
        <w:rPr>
          <w:rFonts w:ascii="Times New Roman"/>
          <w:noProof/>
          <w:sz w:val="24"/>
          <w:szCs w:val="24"/>
        </w:rPr>
        <w:t xml:space="preserve"> T</w:t>
      </w:r>
      <w:r>
        <w:rPr>
          <w:rFonts w:ascii="Times New Roman"/>
          <w:noProof/>
          <w:sz w:val="24"/>
          <w:szCs w:val="24"/>
        </w:rPr>
        <w:t xml:space="preserve">. </w:t>
      </w:r>
      <w:r w:rsidRPr="00CE618F">
        <w:rPr>
          <w:rFonts w:ascii="Times New Roman"/>
          <w:noProof/>
          <w:sz w:val="24"/>
          <w:szCs w:val="24"/>
        </w:rPr>
        <w:t>E</w:t>
      </w:r>
      <w:r>
        <w:rPr>
          <w:rFonts w:ascii="Times New Roman"/>
          <w:noProof/>
          <w:sz w:val="24"/>
          <w:szCs w:val="24"/>
        </w:rPr>
        <w:t xml:space="preserve">. </w:t>
      </w:r>
      <w:r w:rsidRPr="00CE618F">
        <w:rPr>
          <w:rFonts w:ascii="Times New Roman"/>
          <w:noProof/>
          <w:sz w:val="24"/>
          <w:szCs w:val="24"/>
        </w:rPr>
        <w:t>J</w:t>
      </w:r>
      <w:r>
        <w:rPr>
          <w:rFonts w:ascii="Times New Roman"/>
          <w:noProof/>
          <w:sz w:val="24"/>
          <w:szCs w:val="24"/>
        </w:rPr>
        <w:t>.</w:t>
      </w:r>
      <w:r w:rsidRPr="00CE618F">
        <w:rPr>
          <w:rFonts w:ascii="Times New Roman"/>
          <w:noProof/>
          <w:sz w:val="24"/>
          <w:szCs w:val="24"/>
        </w:rPr>
        <w:t>, Yacoub</w:t>
      </w:r>
      <w:r>
        <w:rPr>
          <w:rFonts w:ascii="Times New Roman"/>
          <w:noProof/>
          <w:sz w:val="24"/>
          <w:szCs w:val="24"/>
        </w:rPr>
        <w:t>,</w:t>
      </w:r>
      <w:r w:rsidRPr="00CE618F">
        <w:rPr>
          <w:rFonts w:ascii="Times New Roman"/>
          <w:noProof/>
          <w:sz w:val="24"/>
          <w:szCs w:val="24"/>
        </w:rPr>
        <w:t xml:space="preserve"> E</w:t>
      </w:r>
      <w:r>
        <w:rPr>
          <w:rFonts w:ascii="Times New Roman"/>
          <w:noProof/>
          <w:sz w:val="24"/>
          <w:szCs w:val="24"/>
        </w:rPr>
        <w:t>.</w:t>
      </w:r>
      <w:r w:rsidRPr="00CE618F">
        <w:rPr>
          <w:rFonts w:ascii="Times New Roman"/>
          <w:noProof/>
          <w:sz w:val="24"/>
          <w:szCs w:val="24"/>
        </w:rPr>
        <w:t>, Ugurbil</w:t>
      </w:r>
      <w:r>
        <w:rPr>
          <w:rFonts w:ascii="Times New Roman"/>
          <w:noProof/>
          <w:sz w:val="24"/>
          <w:szCs w:val="24"/>
        </w:rPr>
        <w:t>,</w:t>
      </w:r>
      <w:r w:rsidRPr="00CE618F">
        <w:rPr>
          <w:rFonts w:ascii="Times New Roman"/>
          <w:noProof/>
          <w:sz w:val="24"/>
          <w:szCs w:val="24"/>
        </w:rPr>
        <w:t xml:space="preserve"> K</w:t>
      </w:r>
      <w:r>
        <w:rPr>
          <w:rFonts w:ascii="Times New Roman"/>
          <w:noProof/>
          <w:sz w:val="24"/>
          <w:szCs w:val="24"/>
        </w:rPr>
        <w:t>.</w:t>
      </w:r>
      <w:r w:rsidRPr="00CE618F">
        <w:rPr>
          <w:rFonts w:ascii="Times New Roman"/>
          <w:noProof/>
          <w:sz w:val="24"/>
          <w:szCs w:val="24"/>
        </w:rPr>
        <w:t>, WU-Minn HCP Consortium (2013): The WU-Minn Human Connectome Project: An overview. Neuroimage 80:62–79.</w:t>
      </w:r>
    </w:p>
    <w:p w14:paraId="3BFD9C54" w14:textId="244C9FC4" w:rsidR="002279E1" w:rsidRPr="001009D4" w:rsidRDefault="002279E1" w:rsidP="002279E1">
      <w:pPr>
        <w:tabs>
          <w:tab w:val="left" w:pos="1644"/>
        </w:tabs>
        <w:spacing w:before="240" w:line="240" w:lineRule="auto"/>
        <w:rPr>
          <w:rFonts w:ascii="Times New Roman"/>
          <w:b/>
          <w:sz w:val="24"/>
          <w:szCs w:val="24"/>
        </w:rPr>
      </w:pPr>
    </w:p>
    <w:p w14:paraId="0CE971EF" w14:textId="77777777" w:rsidR="00933070" w:rsidRPr="00CE618F" w:rsidRDefault="00933070" w:rsidP="002279E1">
      <w:pPr>
        <w:widowControl w:val="0"/>
        <w:autoSpaceDE w:val="0"/>
        <w:autoSpaceDN w:val="0"/>
        <w:adjustRightInd w:val="0"/>
        <w:spacing w:before="240" w:line="240" w:lineRule="auto"/>
        <w:rPr>
          <w:rFonts w:ascii="Times New Roman"/>
          <w:noProof/>
          <w:sz w:val="24"/>
          <w:szCs w:val="24"/>
        </w:rPr>
      </w:pPr>
    </w:p>
    <w:p w14:paraId="72C4A7C7" w14:textId="77777777" w:rsidR="00A075E0" w:rsidRPr="00CE618F" w:rsidRDefault="00A075E0" w:rsidP="002279E1">
      <w:pPr>
        <w:tabs>
          <w:tab w:val="left" w:pos="7163"/>
        </w:tabs>
        <w:spacing w:before="240" w:line="240" w:lineRule="auto"/>
        <w:rPr>
          <w:rFonts w:ascii="Times New Roman"/>
          <w:sz w:val="24"/>
          <w:szCs w:val="24"/>
        </w:rPr>
      </w:pPr>
    </w:p>
    <w:p w14:paraId="7D6561D8" w14:textId="77777777" w:rsidR="00544BEA" w:rsidRPr="00CE618F" w:rsidRDefault="00544BEA" w:rsidP="002279E1">
      <w:pPr>
        <w:spacing w:before="240" w:line="240" w:lineRule="auto"/>
        <w:rPr>
          <w:rFonts w:ascii="Times New Roman"/>
          <w:sz w:val="24"/>
          <w:szCs w:val="24"/>
        </w:rPr>
      </w:pPr>
    </w:p>
    <w:sectPr w:rsidR="00544BEA" w:rsidRPr="00CE618F" w:rsidSect="006572C5">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72451" w14:textId="77777777" w:rsidR="00366131" w:rsidRDefault="00366131" w:rsidP="00946192">
      <w:pPr>
        <w:spacing w:after="0" w:line="240" w:lineRule="auto"/>
      </w:pPr>
      <w:r>
        <w:separator/>
      </w:r>
    </w:p>
  </w:endnote>
  <w:endnote w:type="continuationSeparator" w:id="0">
    <w:p w14:paraId="3BC13AD0" w14:textId="77777777" w:rsidR="00366131" w:rsidRDefault="00366131" w:rsidP="00946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220257"/>
      <w:docPartObj>
        <w:docPartGallery w:val="Page Numbers (Bottom of Page)"/>
        <w:docPartUnique/>
      </w:docPartObj>
    </w:sdtPr>
    <w:sdtEndPr>
      <w:rPr>
        <w:noProof/>
      </w:rPr>
    </w:sdtEndPr>
    <w:sdtContent>
      <w:p w14:paraId="01DC4399" w14:textId="77777777" w:rsidR="00413175" w:rsidRDefault="00413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9E566" w14:textId="77777777" w:rsidR="00413175" w:rsidRDefault="00413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02ADB" w14:textId="77777777" w:rsidR="00366131" w:rsidRDefault="00366131" w:rsidP="00946192">
      <w:pPr>
        <w:spacing w:after="0" w:line="240" w:lineRule="auto"/>
      </w:pPr>
      <w:r>
        <w:separator/>
      </w:r>
    </w:p>
  </w:footnote>
  <w:footnote w:type="continuationSeparator" w:id="0">
    <w:p w14:paraId="152B4370" w14:textId="77777777" w:rsidR="00366131" w:rsidRDefault="00366131" w:rsidP="00946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25306"/>
    <w:multiLevelType w:val="hybridMultilevel"/>
    <w:tmpl w:val="F6D84C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312B15"/>
    <w:multiLevelType w:val="multilevel"/>
    <w:tmpl w:val="77962614"/>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E0"/>
    <w:rsid w:val="000539BF"/>
    <w:rsid w:val="0006764B"/>
    <w:rsid w:val="001009D4"/>
    <w:rsid w:val="001020B2"/>
    <w:rsid w:val="00114A6B"/>
    <w:rsid w:val="00133F97"/>
    <w:rsid w:val="001C635B"/>
    <w:rsid w:val="001D3A79"/>
    <w:rsid w:val="00215CEB"/>
    <w:rsid w:val="0021723C"/>
    <w:rsid w:val="002261CA"/>
    <w:rsid w:val="002279E1"/>
    <w:rsid w:val="002404DD"/>
    <w:rsid w:val="0026357D"/>
    <w:rsid w:val="002A4009"/>
    <w:rsid w:val="002B5F03"/>
    <w:rsid w:val="002F5BAF"/>
    <w:rsid w:val="003358C6"/>
    <w:rsid w:val="00335D24"/>
    <w:rsid w:val="00366131"/>
    <w:rsid w:val="00384ADD"/>
    <w:rsid w:val="00385D8D"/>
    <w:rsid w:val="003D4582"/>
    <w:rsid w:val="00413175"/>
    <w:rsid w:val="0041622D"/>
    <w:rsid w:val="0042240E"/>
    <w:rsid w:val="00430A49"/>
    <w:rsid w:val="004335DB"/>
    <w:rsid w:val="00434EEB"/>
    <w:rsid w:val="004464B8"/>
    <w:rsid w:val="00483C03"/>
    <w:rsid w:val="004A0959"/>
    <w:rsid w:val="004F5B81"/>
    <w:rsid w:val="00504D3E"/>
    <w:rsid w:val="00543D71"/>
    <w:rsid w:val="00544BEA"/>
    <w:rsid w:val="00546BDA"/>
    <w:rsid w:val="005635ED"/>
    <w:rsid w:val="005712F6"/>
    <w:rsid w:val="005A47A9"/>
    <w:rsid w:val="005C2B37"/>
    <w:rsid w:val="005E77D5"/>
    <w:rsid w:val="006238F9"/>
    <w:rsid w:val="00643716"/>
    <w:rsid w:val="006572C5"/>
    <w:rsid w:val="006839E6"/>
    <w:rsid w:val="0069519D"/>
    <w:rsid w:val="006A2977"/>
    <w:rsid w:val="006A48DF"/>
    <w:rsid w:val="006F42AC"/>
    <w:rsid w:val="006F6C42"/>
    <w:rsid w:val="0072315D"/>
    <w:rsid w:val="00735A0D"/>
    <w:rsid w:val="00736904"/>
    <w:rsid w:val="00754AD9"/>
    <w:rsid w:val="00756700"/>
    <w:rsid w:val="00760943"/>
    <w:rsid w:val="007728EB"/>
    <w:rsid w:val="00774408"/>
    <w:rsid w:val="007A1C0A"/>
    <w:rsid w:val="007B039B"/>
    <w:rsid w:val="007E40E0"/>
    <w:rsid w:val="007E5866"/>
    <w:rsid w:val="007F42B2"/>
    <w:rsid w:val="008208E5"/>
    <w:rsid w:val="0085531B"/>
    <w:rsid w:val="0088601A"/>
    <w:rsid w:val="008861A0"/>
    <w:rsid w:val="008A36C1"/>
    <w:rsid w:val="008B0C37"/>
    <w:rsid w:val="008C5E93"/>
    <w:rsid w:val="008D1535"/>
    <w:rsid w:val="008E6B93"/>
    <w:rsid w:val="00924A6C"/>
    <w:rsid w:val="00933070"/>
    <w:rsid w:val="00941652"/>
    <w:rsid w:val="009451F8"/>
    <w:rsid w:val="00946192"/>
    <w:rsid w:val="00966960"/>
    <w:rsid w:val="00973821"/>
    <w:rsid w:val="009803F3"/>
    <w:rsid w:val="009B0EDE"/>
    <w:rsid w:val="009D6625"/>
    <w:rsid w:val="009E0D59"/>
    <w:rsid w:val="009F0210"/>
    <w:rsid w:val="00A075E0"/>
    <w:rsid w:val="00A270F2"/>
    <w:rsid w:val="00A33913"/>
    <w:rsid w:val="00A37167"/>
    <w:rsid w:val="00A6467B"/>
    <w:rsid w:val="00AA3C2F"/>
    <w:rsid w:val="00AC4DA4"/>
    <w:rsid w:val="00AF3BD4"/>
    <w:rsid w:val="00B124CD"/>
    <w:rsid w:val="00B24F91"/>
    <w:rsid w:val="00B27F9D"/>
    <w:rsid w:val="00B503E2"/>
    <w:rsid w:val="00B52CDC"/>
    <w:rsid w:val="00B808D9"/>
    <w:rsid w:val="00B82033"/>
    <w:rsid w:val="00B90D60"/>
    <w:rsid w:val="00C038B1"/>
    <w:rsid w:val="00C356DD"/>
    <w:rsid w:val="00C35BA6"/>
    <w:rsid w:val="00C62AF2"/>
    <w:rsid w:val="00C93B71"/>
    <w:rsid w:val="00C9732C"/>
    <w:rsid w:val="00CD400B"/>
    <w:rsid w:val="00CD7058"/>
    <w:rsid w:val="00CE618F"/>
    <w:rsid w:val="00D1678E"/>
    <w:rsid w:val="00D22A8A"/>
    <w:rsid w:val="00DB5942"/>
    <w:rsid w:val="00E30981"/>
    <w:rsid w:val="00E32F17"/>
    <w:rsid w:val="00E335C8"/>
    <w:rsid w:val="00E66AAD"/>
    <w:rsid w:val="00E82495"/>
    <w:rsid w:val="00ED53AB"/>
    <w:rsid w:val="00EE6E40"/>
    <w:rsid w:val="00EF70A7"/>
    <w:rsid w:val="00F46E21"/>
    <w:rsid w:val="00F50CA7"/>
    <w:rsid w:val="00F61B2B"/>
    <w:rsid w:val="00FC789A"/>
    <w:rsid w:val="00FE493E"/>
  </w:rsids>
  <m:mathPr>
    <m:mathFont m:val="Cambria Math"/>
    <m:brkBin m:val="before"/>
    <m:brkBinSub m:val="--"/>
    <m:smallFrac/>
    <m:dispDef/>
    <m:lMargin m:val="0"/>
    <m:rMargin m:val="0"/>
    <m:defJc m:val="centerGroup"/>
    <m:wrapIndent m:val="1440"/>
    <m:intLim m:val="subSup"/>
    <m:naryLim m:val="undOvr"/>
  </m:mathPr>
  <w:themeFontLang w:val="de-D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55DA5"/>
  <w15:docId w15:val="{6B523B13-5CA3-4701-B10A-38741FE4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5E0"/>
  </w:style>
  <w:style w:type="paragraph" w:styleId="Heading1">
    <w:name w:val="heading 1"/>
    <w:basedOn w:val="Normal"/>
    <w:next w:val="Normal"/>
    <w:link w:val="Heading1Char"/>
    <w:uiPriority w:val="9"/>
    <w:qFormat/>
    <w:rsid w:val="009461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075E0"/>
    <w:pPr>
      <w:spacing w:after="200" w:line="240" w:lineRule="auto"/>
    </w:pPr>
    <w:rPr>
      <w:rFonts w:ascii="Calibri" w:eastAsia="Calibri" w:hAnsi="Calibri" w:cs="Calibri"/>
      <w:i/>
      <w:iCs/>
      <w:color w:val="44546A" w:themeColor="text2"/>
      <w:sz w:val="18"/>
      <w:szCs w:val="18"/>
      <w:lang w:val="de-DE" w:eastAsia="de-DE"/>
    </w:rPr>
  </w:style>
  <w:style w:type="character" w:styleId="Hyperlink">
    <w:name w:val="Hyperlink"/>
    <w:basedOn w:val="DefaultParagraphFont"/>
    <w:uiPriority w:val="99"/>
    <w:unhideWhenUsed/>
    <w:rsid w:val="00A075E0"/>
    <w:rPr>
      <w:color w:val="0563C1" w:themeColor="hyperlink"/>
      <w:u w:val="single"/>
    </w:rPr>
  </w:style>
  <w:style w:type="paragraph" w:styleId="ListParagraph">
    <w:name w:val="List Paragraph"/>
    <w:basedOn w:val="Normal"/>
    <w:uiPriority w:val="34"/>
    <w:qFormat/>
    <w:rsid w:val="00736904"/>
    <w:pPr>
      <w:ind w:left="720"/>
      <w:contextualSpacing/>
    </w:pPr>
  </w:style>
  <w:style w:type="character" w:customStyle="1" w:styleId="UnresolvedMention1">
    <w:name w:val="Unresolved Mention1"/>
    <w:basedOn w:val="DefaultParagraphFont"/>
    <w:uiPriority w:val="99"/>
    <w:semiHidden/>
    <w:unhideWhenUsed/>
    <w:rsid w:val="009F0210"/>
    <w:rPr>
      <w:color w:val="808080"/>
      <w:shd w:val="clear" w:color="auto" w:fill="E6E6E6"/>
    </w:rPr>
  </w:style>
  <w:style w:type="character" w:styleId="CommentReference">
    <w:name w:val="annotation reference"/>
    <w:basedOn w:val="DefaultParagraphFont"/>
    <w:uiPriority w:val="99"/>
    <w:semiHidden/>
    <w:unhideWhenUsed/>
    <w:rsid w:val="00E82495"/>
    <w:rPr>
      <w:sz w:val="16"/>
      <w:szCs w:val="16"/>
    </w:rPr>
  </w:style>
  <w:style w:type="paragraph" w:styleId="CommentText">
    <w:name w:val="annotation text"/>
    <w:basedOn w:val="Normal"/>
    <w:link w:val="CommentTextChar"/>
    <w:uiPriority w:val="99"/>
    <w:unhideWhenUsed/>
    <w:rsid w:val="00E82495"/>
    <w:pPr>
      <w:spacing w:line="240" w:lineRule="auto"/>
    </w:pPr>
    <w:rPr>
      <w:sz w:val="20"/>
      <w:szCs w:val="20"/>
    </w:rPr>
  </w:style>
  <w:style w:type="character" w:customStyle="1" w:styleId="CommentTextChar">
    <w:name w:val="Comment Text Char"/>
    <w:basedOn w:val="DefaultParagraphFont"/>
    <w:link w:val="CommentText"/>
    <w:uiPriority w:val="99"/>
    <w:rsid w:val="00E82495"/>
    <w:rPr>
      <w:sz w:val="20"/>
      <w:szCs w:val="20"/>
    </w:rPr>
  </w:style>
  <w:style w:type="paragraph" w:styleId="CommentSubject">
    <w:name w:val="annotation subject"/>
    <w:basedOn w:val="CommentText"/>
    <w:next w:val="CommentText"/>
    <w:link w:val="CommentSubjectChar"/>
    <w:uiPriority w:val="99"/>
    <w:semiHidden/>
    <w:unhideWhenUsed/>
    <w:rsid w:val="00E82495"/>
    <w:rPr>
      <w:b/>
      <w:bCs/>
    </w:rPr>
  </w:style>
  <w:style w:type="character" w:customStyle="1" w:styleId="CommentSubjectChar">
    <w:name w:val="Comment Subject Char"/>
    <w:basedOn w:val="CommentTextChar"/>
    <w:link w:val="CommentSubject"/>
    <w:uiPriority w:val="99"/>
    <w:semiHidden/>
    <w:rsid w:val="00E82495"/>
    <w:rPr>
      <w:b/>
      <w:bCs/>
      <w:sz w:val="20"/>
      <w:szCs w:val="20"/>
    </w:rPr>
  </w:style>
  <w:style w:type="paragraph" w:styleId="BalloonText">
    <w:name w:val="Balloon Text"/>
    <w:basedOn w:val="Normal"/>
    <w:link w:val="BalloonTextChar"/>
    <w:uiPriority w:val="99"/>
    <w:semiHidden/>
    <w:unhideWhenUsed/>
    <w:rsid w:val="00E82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495"/>
    <w:rPr>
      <w:rFonts w:ascii="Segoe UI" w:hAnsi="Segoe UI" w:cs="Segoe UI"/>
      <w:sz w:val="18"/>
      <w:szCs w:val="18"/>
    </w:rPr>
  </w:style>
  <w:style w:type="character" w:customStyle="1" w:styleId="Heading1Char">
    <w:name w:val="Heading 1 Char"/>
    <w:basedOn w:val="DefaultParagraphFont"/>
    <w:link w:val="Heading1"/>
    <w:uiPriority w:val="9"/>
    <w:rsid w:val="0094619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6192"/>
    <w:pPr>
      <w:outlineLvl w:val="9"/>
    </w:pPr>
    <w:rPr>
      <w:lang w:val="en-US" w:eastAsia="en-US"/>
    </w:rPr>
  </w:style>
  <w:style w:type="paragraph" w:styleId="Header">
    <w:name w:val="header"/>
    <w:basedOn w:val="Normal"/>
    <w:link w:val="HeaderChar"/>
    <w:uiPriority w:val="99"/>
    <w:unhideWhenUsed/>
    <w:rsid w:val="0094619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6192"/>
  </w:style>
  <w:style w:type="paragraph" w:styleId="Footer">
    <w:name w:val="footer"/>
    <w:basedOn w:val="Normal"/>
    <w:link w:val="FooterChar"/>
    <w:uiPriority w:val="99"/>
    <w:unhideWhenUsed/>
    <w:rsid w:val="0094619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192"/>
  </w:style>
  <w:style w:type="character" w:styleId="UnresolvedMention">
    <w:name w:val="Unresolved Mention"/>
    <w:basedOn w:val="DefaultParagraphFont"/>
    <w:uiPriority w:val="99"/>
    <w:semiHidden/>
    <w:unhideWhenUsed/>
    <w:rsid w:val="006F6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018191">
      <w:bodyDiv w:val="1"/>
      <w:marLeft w:val="0"/>
      <w:marRight w:val="0"/>
      <w:marTop w:val="0"/>
      <w:marBottom w:val="0"/>
      <w:divBdr>
        <w:top w:val="none" w:sz="0" w:space="0" w:color="auto"/>
        <w:left w:val="none" w:sz="0" w:space="0" w:color="auto"/>
        <w:bottom w:val="none" w:sz="0" w:space="0" w:color="auto"/>
        <w:right w:val="none" w:sz="0" w:space="0" w:color="auto"/>
      </w:divBdr>
    </w:div>
    <w:div w:id="569997177">
      <w:bodyDiv w:val="1"/>
      <w:marLeft w:val="0"/>
      <w:marRight w:val="0"/>
      <w:marTop w:val="0"/>
      <w:marBottom w:val="0"/>
      <w:divBdr>
        <w:top w:val="none" w:sz="0" w:space="0" w:color="auto"/>
        <w:left w:val="none" w:sz="0" w:space="0" w:color="auto"/>
        <w:bottom w:val="none" w:sz="0" w:space="0" w:color="auto"/>
        <w:right w:val="none" w:sz="0" w:space="0" w:color="auto"/>
      </w:divBdr>
    </w:div>
    <w:div w:id="870843858">
      <w:bodyDiv w:val="1"/>
      <w:marLeft w:val="0"/>
      <w:marRight w:val="0"/>
      <w:marTop w:val="0"/>
      <w:marBottom w:val="0"/>
      <w:divBdr>
        <w:top w:val="none" w:sz="0" w:space="0" w:color="auto"/>
        <w:left w:val="none" w:sz="0" w:space="0" w:color="auto"/>
        <w:bottom w:val="none" w:sz="0" w:space="0" w:color="auto"/>
        <w:right w:val="none" w:sz="0" w:space="0" w:color="auto"/>
      </w:divBdr>
    </w:div>
    <w:div w:id="959258810">
      <w:bodyDiv w:val="1"/>
      <w:marLeft w:val="0"/>
      <w:marRight w:val="0"/>
      <w:marTop w:val="0"/>
      <w:marBottom w:val="0"/>
      <w:divBdr>
        <w:top w:val="none" w:sz="0" w:space="0" w:color="auto"/>
        <w:left w:val="none" w:sz="0" w:space="0" w:color="auto"/>
        <w:bottom w:val="none" w:sz="0" w:space="0" w:color="auto"/>
        <w:right w:val="none" w:sz="0" w:space="0" w:color="auto"/>
      </w:divBdr>
    </w:div>
    <w:div w:id="1155219664">
      <w:bodyDiv w:val="1"/>
      <w:marLeft w:val="0"/>
      <w:marRight w:val="0"/>
      <w:marTop w:val="0"/>
      <w:marBottom w:val="0"/>
      <w:divBdr>
        <w:top w:val="none" w:sz="0" w:space="0" w:color="auto"/>
        <w:left w:val="none" w:sz="0" w:space="0" w:color="auto"/>
        <w:bottom w:val="none" w:sz="0" w:space="0" w:color="auto"/>
        <w:right w:val="none" w:sz="0" w:space="0" w:color="auto"/>
      </w:divBdr>
    </w:div>
    <w:div w:id="1200896946">
      <w:bodyDiv w:val="1"/>
      <w:marLeft w:val="0"/>
      <w:marRight w:val="0"/>
      <w:marTop w:val="0"/>
      <w:marBottom w:val="0"/>
      <w:divBdr>
        <w:top w:val="none" w:sz="0" w:space="0" w:color="auto"/>
        <w:left w:val="none" w:sz="0" w:space="0" w:color="auto"/>
        <w:bottom w:val="none" w:sz="0" w:space="0" w:color="auto"/>
        <w:right w:val="none" w:sz="0" w:space="0" w:color="auto"/>
      </w:divBdr>
    </w:div>
    <w:div w:id="1275793902">
      <w:bodyDiv w:val="1"/>
      <w:marLeft w:val="0"/>
      <w:marRight w:val="0"/>
      <w:marTop w:val="0"/>
      <w:marBottom w:val="0"/>
      <w:divBdr>
        <w:top w:val="none" w:sz="0" w:space="0" w:color="auto"/>
        <w:left w:val="none" w:sz="0" w:space="0" w:color="auto"/>
        <w:bottom w:val="none" w:sz="0" w:space="0" w:color="auto"/>
        <w:right w:val="none" w:sz="0" w:space="0" w:color="auto"/>
      </w:divBdr>
    </w:div>
    <w:div w:id="1365905541">
      <w:bodyDiv w:val="1"/>
      <w:marLeft w:val="0"/>
      <w:marRight w:val="0"/>
      <w:marTop w:val="0"/>
      <w:marBottom w:val="0"/>
      <w:divBdr>
        <w:top w:val="none" w:sz="0" w:space="0" w:color="auto"/>
        <w:left w:val="none" w:sz="0" w:space="0" w:color="auto"/>
        <w:bottom w:val="none" w:sz="0" w:space="0" w:color="auto"/>
        <w:right w:val="none" w:sz="0" w:space="0" w:color="auto"/>
      </w:divBdr>
    </w:div>
    <w:div w:id="1620793488">
      <w:bodyDiv w:val="1"/>
      <w:marLeft w:val="0"/>
      <w:marRight w:val="0"/>
      <w:marTop w:val="0"/>
      <w:marBottom w:val="0"/>
      <w:divBdr>
        <w:top w:val="none" w:sz="0" w:space="0" w:color="auto"/>
        <w:left w:val="none" w:sz="0" w:space="0" w:color="auto"/>
        <w:bottom w:val="none" w:sz="0" w:space="0" w:color="auto"/>
        <w:right w:val="none" w:sz="0" w:space="0" w:color="auto"/>
      </w:divBdr>
    </w:div>
    <w:div w:id="1879275361">
      <w:bodyDiv w:val="1"/>
      <w:marLeft w:val="0"/>
      <w:marRight w:val="0"/>
      <w:marTop w:val="0"/>
      <w:marBottom w:val="0"/>
      <w:divBdr>
        <w:top w:val="none" w:sz="0" w:space="0" w:color="auto"/>
        <w:left w:val="none" w:sz="0" w:space="0" w:color="auto"/>
        <w:bottom w:val="none" w:sz="0" w:space="0" w:color="auto"/>
        <w:right w:val="none" w:sz="0" w:space="0" w:color="auto"/>
      </w:divBdr>
    </w:div>
    <w:div w:id="196518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B266-9C79-4501-B333-1B26BCF87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Ries</dc:creator>
  <cp:keywords/>
  <dc:description/>
  <cp:lastModifiedBy>Bindhu Krishnan</cp:lastModifiedBy>
  <cp:revision>2</cp:revision>
  <dcterms:created xsi:type="dcterms:W3CDTF">2018-10-15T09:34:00Z</dcterms:created>
  <dcterms:modified xsi:type="dcterms:W3CDTF">2018-10-15T09:34:00Z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http://www.zotero.org/styles/frontiers-in-human-neuroscience</vt:lpwstr>
  </property>
  <property fmtid="{D5CDD505-2E9C-101B-9397-08002B2CF9AE}" pid="11" name="Mendeley Recent Style Name 4_1">
    <vt:lpwstr>Frontiers in Human Neuroscience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http://www.zotero.org/styles/human-brain-mapping</vt:lpwstr>
  </property>
  <property fmtid="{D5CDD505-2E9C-101B-9397-08002B2CF9AE}" pid="17" name="Mendeley Recent Style Name 7_1">
    <vt:lpwstr>Human Brain Mapping</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7c1fc5b7-3234-3607-ab81-5a390f2bb28b</vt:lpwstr>
  </property>
  <property fmtid="{D5CDD505-2E9C-101B-9397-08002B2CF9AE}" pid="24" name="Mendeley Citation Style_1">
    <vt:lpwstr>http://www.zotero.org/styles/frontiers-in-human-neuroscience</vt:lpwstr>
  </property>
</Properties>
</file>