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B1" w:rsidRPr="00A84F08" w:rsidRDefault="00EE53B1" w:rsidP="00EE53B1">
      <w:pPr>
        <w:pStyle w:val="Caption"/>
        <w:rPr>
          <w:b w:val="0"/>
        </w:rPr>
      </w:pPr>
      <w:r>
        <w:t>Supplementary Table 1</w:t>
      </w:r>
      <w:r w:rsidRPr="00A84F08">
        <w:t>.</w:t>
      </w:r>
      <w:r>
        <w:t xml:space="preserve"> </w:t>
      </w:r>
      <w:r w:rsidRPr="00A84F08">
        <w:rPr>
          <w:b w:val="0"/>
        </w:rPr>
        <w:t>BNR</w:t>
      </w:r>
      <w:r>
        <w:rPr>
          <w:b w:val="0"/>
        </w:rPr>
        <w:t>-capable</w:t>
      </w:r>
      <w:r w:rsidRPr="00A84F08">
        <w:rPr>
          <w:b w:val="0"/>
        </w:rPr>
        <w:t xml:space="preserve"> organisms</w:t>
      </w:r>
      <w:r>
        <w:rPr>
          <w:b w:val="0"/>
        </w:rPr>
        <w:t xml:space="preserve"> </w:t>
      </w:r>
      <w:r w:rsidRPr="00A84F08">
        <w:rPr>
          <w:b w:val="0"/>
        </w:rPr>
        <w:t>s</w:t>
      </w:r>
      <w:r>
        <w:rPr>
          <w:b w:val="0"/>
        </w:rPr>
        <w:t>elected for targeted analy</w:t>
      </w:r>
      <w:r w:rsidRPr="00A84F08">
        <w:rPr>
          <w:b w:val="0"/>
        </w:rPr>
        <w:t>s</w:t>
      </w:r>
      <w:r>
        <w:rPr>
          <w:b w:val="0"/>
        </w:rPr>
        <w:t>i</w:t>
      </w:r>
      <w:r w:rsidRPr="00A84F08">
        <w:rPr>
          <w:b w:val="0"/>
        </w:rPr>
        <w:t>s</w:t>
      </w:r>
    </w:p>
    <w:tbl>
      <w:tblPr>
        <w:tblStyle w:val="PlainTable11"/>
        <w:tblW w:w="9846" w:type="dxa"/>
        <w:tblLook w:val="0420" w:firstRow="1" w:lastRow="0" w:firstColumn="0" w:lastColumn="0" w:noHBand="0" w:noVBand="1"/>
      </w:tblPr>
      <w:tblGrid>
        <w:gridCol w:w="1590"/>
        <w:gridCol w:w="2304"/>
        <w:gridCol w:w="1776"/>
        <w:gridCol w:w="2160"/>
        <w:gridCol w:w="2016"/>
      </w:tblGrid>
      <w:tr w:rsidR="00EE53B1" w:rsidRPr="00B604CB" w:rsidTr="00905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 w:rsidRPr="00B604CB">
              <w:rPr>
                <w:rFonts w:cs="Times New Roman"/>
                <w:szCs w:val="24"/>
              </w:rPr>
              <w:t>AOB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1</w:t>
            </w:r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 w:rsidRPr="00B604CB">
              <w:rPr>
                <w:rFonts w:cs="Times New Roman"/>
                <w:szCs w:val="24"/>
              </w:rPr>
              <w:t>NOB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2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 w:rsidRPr="00B604CB">
              <w:rPr>
                <w:rFonts w:cs="Times New Roman"/>
                <w:szCs w:val="24"/>
              </w:rPr>
              <w:t>AMX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jc w:val="center"/>
              <w:rPr>
                <w:rFonts w:cs="Times New Roman"/>
                <w:b w:val="0"/>
                <w:szCs w:val="24"/>
              </w:rPr>
            </w:pPr>
            <w:r w:rsidRPr="00B604CB">
              <w:rPr>
                <w:rFonts w:cs="Times New Roman"/>
                <w:szCs w:val="24"/>
              </w:rPr>
              <w:t>Chlorobi</w:t>
            </w: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jc w:val="both"/>
              <w:rPr>
                <w:rFonts w:cs="Times New Roman"/>
                <w:b w:val="0"/>
                <w:szCs w:val="24"/>
              </w:rPr>
            </w:pPr>
            <w:proofErr w:type="spellStart"/>
            <w:r w:rsidRPr="00B604CB">
              <w:rPr>
                <w:rFonts w:cs="Times New Roman"/>
                <w:szCs w:val="24"/>
              </w:rPr>
              <w:t>Chloroflexi</w:t>
            </w:r>
            <w:proofErr w:type="spellEnd"/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Nitrosomonas communis</w:t>
            </w:r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Nitrobacter hamburgensis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Ca.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>Brocadia caroliniensis”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 bacterium </w:t>
            </w:r>
            <w:r w:rsidRPr="00B604CB">
              <w:rPr>
                <w:rFonts w:cs="Times New Roman"/>
                <w:szCs w:val="24"/>
              </w:rPr>
              <w:t>NICIL-2</w:t>
            </w: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Chloroflexi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bacterium </w:t>
            </w:r>
            <w:r w:rsidRPr="00B604CB">
              <w:rPr>
                <w:rFonts w:cs="Times New Roman"/>
                <w:szCs w:val="24"/>
              </w:rPr>
              <w:t>CSP1-4</w:t>
            </w: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cryotolerans</w:t>
            </w:r>
            <w:proofErr w:type="spellEnd"/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Nitrobacter sp. </w:t>
            </w:r>
            <w:r w:rsidRPr="00B604CB">
              <w:rPr>
                <w:rFonts w:cs="Times New Roman"/>
                <w:szCs w:val="24"/>
              </w:rPr>
              <w:t>Nb-311A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 xml:space="preserve">Brocadia </w:t>
            </w:r>
            <w:proofErr w:type="spellStart"/>
            <w:r w:rsidRPr="00F26606">
              <w:rPr>
                <w:rFonts w:cs="Times New Roman"/>
                <w:szCs w:val="24"/>
              </w:rPr>
              <w:t>fulgida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>”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Chlorobium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chromatii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Chloroflexi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bacterium </w:t>
            </w:r>
            <w:r w:rsidRPr="00B604CB">
              <w:rPr>
                <w:rFonts w:cs="Times New Roman"/>
                <w:szCs w:val="24"/>
              </w:rPr>
              <w:t>OLB13</w:t>
            </w: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eutropha</w:t>
            </w:r>
            <w:proofErr w:type="spellEnd"/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Nitrobacter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winogradskyi</w:t>
            </w:r>
            <w:proofErr w:type="spellEnd"/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Ca.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 xml:space="preserve">Brocadia </w:t>
            </w:r>
            <w:proofErr w:type="spellStart"/>
            <w:r w:rsidRPr="00F26606">
              <w:rPr>
                <w:rFonts w:cs="Times New Roman"/>
                <w:szCs w:val="24"/>
              </w:rPr>
              <w:t>sinica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>”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Chlorobium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ferroxidans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Chloroflexi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bacterium </w:t>
            </w:r>
            <w:r w:rsidRPr="00B604CB">
              <w:rPr>
                <w:rFonts w:cs="Times New Roman"/>
                <w:szCs w:val="24"/>
              </w:rPr>
              <w:t>OLB14</w:t>
            </w: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sp. </w:t>
            </w:r>
            <w:r w:rsidRPr="00B604CB">
              <w:rPr>
                <w:rFonts w:cs="Times New Roman"/>
                <w:szCs w:val="24"/>
              </w:rPr>
              <w:t>AL212</w:t>
            </w:r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Nitrospira bacterium </w:t>
            </w:r>
            <w:r w:rsidRPr="00B604CB">
              <w:rPr>
                <w:rFonts w:cs="Times New Roman"/>
                <w:szCs w:val="24"/>
              </w:rPr>
              <w:t>SG8_3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 xml:space="preserve">Kuenenia </w:t>
            </w:r>
            <w:proofErr w:type="spellStart"/>
            <w:r w:rsidRPr="00F26606">
              <w:rPr>
                <w:rFonts w:cs="Times New Roman"/>
                <w:szCs w:val="24"/>
              </w:rPr>
              <w:t>stuttgartiensis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>”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Chlorobium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limicola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Chloroflexi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bacterium </w:t>
            </w:r>
            <w:r w:rsidRPr="00B604CB">
              <w:rPr>
                <w:rFonts w:cs="Times New Roman"/>
                <w:szCs w:val="24"/>
              </w:rPr>
              <w:t>OLB15</w:t>
            </w: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sp. </w:t>
            </w:r>
            <w:r w:rsidRPr="00B604CB">
              <w:rPr>
                <w:rFonts w:cs="Times New Roman"/>
                <w:szCs w:val="24"/>
              </w:rPr>
              <w:t>Is79A3</w:t>
            </w:r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Nitrospira bacterium </w:t>
            </w:r>
            <w:r w:rsidRPr="00B604CB">
              <w:rPr>
                <w:rFonts w:cs="Times New Roman"/>
                <w:szCs w:val="24"/>
              </w:rPr>
              <w:t>SG8_35_1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 xml:space="preserve">Jettenia </w:t>
            </w:r>
            <w:proofErr w:type="spellStart"/>
            <w:r w:rsidRPr="00F26606">
              <w:rPr>
                <w:rFonts w:cs="Times New Roman"/>
                <w:szCs w:val="24"/>
              </w:rPr>
              <w:t>caeni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>”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Chlorobium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phaeobacteroides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ureae</w:t>
            </w:r>
            <w:proofErr w:type="spellEnd"/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Nitrospira bacterium </w:t>
            </w:r>
            <w:r w:rsidRPr="00B604CB">
              <w:rPr>
                <w:rFonts w:cs="Times New Roman"/>
                <w:szCs w:val="24"/>
              </w:rPr>
              <w:t>SG8_35_4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iCs/>
                <w:szCs w:val="24"/>
              </w:rPr>
              <w:t>“</w:t>
            </w:r>
            <w:r w:rsidRPr="00F26606">
              <w:rPr>
                <w:rFonts w:cs="Times New Roman"/>
                <w:szCs w:val="24"/>
              </w:rPr>
              <w:t xml:space="preserve">Scalindua </w:t>
            </w:r>
            <w:proofErr w:type="spellStart"/>
            <w:r w:rsidRPr="00F26606">
              <w:rPr>
                <w:rFonts w:cs="Times New Roman"/>
                <w:szCs w:val="24"/>
              </w:rPr>
              <w:t>brodae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>”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Chlorobium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phaeovibrioides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Nitrosospira lacus</w:t>
            </w:r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Nitrospira bacterium </w:t>
            </w:r>
            <w:r w:rsidRPr="00B604CB">
              <w:rPr>
                <w:rFonts w:cs="Times New Roman"/>
                <w:szCs w:val="24"/>
              </w:rPr>
              <w:t>SM23_35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“</w:t>
            </w:r>
            <w:r w:rsidRPr="00B604CB">
              <w:rPr>
                <w:rFonts w:cs="Times New Roman"/>
                <w:szCs w:val="24"/>
              </w:rPr>
              <w:t xml:space="preserve">Scalindua </w:t>
            </w:r>
            <w:proofErr w:type="spellStart"/>
            <w:r w:rsidRPr="00B604CB">
              <w:rPr>
                <w:rFonts w:cs="Times New Roman"/>
                <w:szCs w:val="24"/>
              </w:rPr>
              <w:t>profunda</w:t>
            </w:r>
            <w:proofErr w:type="spellEnd"/>
            <w:r w:rsidRPr="00F26606">
              <w:rPr>
                <w:rFonts w:cs="Times New Roman"/>
                <w:iCs/>
                <w:szCs w:val="24"/>
              </w:rPr>
              <w:t xml:space="preserve">” </w:t>
            </w:r>
            <w:r w:rsidRPr="00F26606">
              <w:rPr>
                <w:rFonts w:cs="Times New Roman"/>
                <w:iCs/>
                <w:szCs w:val="24"/>
                <w:vertAlign w:val="superscript"/>
              </w:rPr>
              <w:t>4</w:t>
            </w: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Chlorobium</w:t>
            </w:r>
            <w:r w:rsidRPr="00B604CB">
              <w:rPr>
                <w:rFonts w:cs="Times New Roman"/>
                <w:szCs w:val="24"/>
              </w:rPr>
              <w:t xml:space="preserve"> 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sp. </w:t>
            </w:r>
            <w:proofErr w:type="spellStart"/>
            <w:r w:rsidRPr="00B604CB">
              <w:rPr>
                <w:rFonts w:cs="Times New Roman"/>
                <w:szCs w:val="24"/>
              </w:rPr>
              <w:t>GBChlB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Nitrosospira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multiformis</w:t>
            </w:r>
            <w:proofErr w:type="spellEnd"/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Nitrospira defluvii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Ignavibacterium album</w:t>
            </w: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Nitrosospira sp. </w:t>
            </w:r>
            <w:proofErr w:type="spellStart"/>
            <w:r w:rsidRPr="00B604CB">
              <w:rPr>
                <w:rFonts w:cs="Times New Roman"/>
                <w:szCs w:val="24"/>
              </w:rPr>
              <w:t>NpAV</w:t>
            </w:r>
            <w:proofErr w:type="spellEnd"/>
          </w:p>
        </w:tc>
        <w:tc>
          <w:tcPr>
            <w:tcW w:w="2304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Nitrospira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moscoviensis</w:t>
            </w:r>
            <w:proofErr w:type="spellEnd"/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Melioribacter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roseus</w:t>
            </w:r>
            <w:proofErr w:type="spellEnd"/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Nitrosococcus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halophilus</w:t>
            </w:r>
            <w:proofErr w:type="spellEnd"/>
          </w:p>
        </w:tc>
        <w:tc>
          <w:tcPr>
            <w:tcW w:w="2304" w:type="dxa"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Nitrospira</w:t>
            </w:r>
            <w:r w:rsidRPr="00B604CB">
              <w:rPr>
                <w:rFonts w:cs="Times New Roman"/>
                <w:szCs w:val="24"/>
              </w:rPr>
              <w:t xml:space="preserve"> </w:t>
            </w:r>
            <w:r w:rsidRPr="00B604CB">
              <w:rPr>
                <w:rFonts w:cs="Times New Roman"/>
                <w:i/>
                <w:iCs/>
                <w:szCs w:val="24"/>
              </w:rPr>
              <w:t>sp</w:t>
            </w:r>
            <w:r w:rsidRPr="00B604CB">
              <w:rPr>
                <w:rFonts w:cs="Times New Roman"/>
                <w:szCs w:val="24"/>
              </w:rPr>
              <w:t>. OLB3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Nitrosococcus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oceani</w:t>
            </w:r>
            <w:proofErr w:type="spellEnd"/>
          </w:p>
        </w:tc>
        <w:tc>
          <w:tcPr>
            <w:tcW w:w="2304" w:type="dxa"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Ca.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“</w:t>
            </w:r>
            <w:r w:rsidRPr="00B604CB">
              <w:rPr>
                <w:rFonts w:cs="Times New Roman"/>
                <w:szCs w:val="24"/>
              </w:rPr>
              <w:t>Nitrospira nitrosa”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4,5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Nitrosococcus</w:t>
            </w:r>
            <w:proofErr w:type="spellEnd"/>
            <w:r w:rsidRPr="00B604CB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watsonii</w:t>
            </w:r>
            <w:proofErr w:type="spellEnd"/>
          </w:p>
        </w:tc>
        <w:tc>
          <w:tcPr>
            <w:tcW w:w="2304" w:type="dxa"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szCs w:val="24"/>
              </w:rPr>
              <w:t xml:space="preserve"> “Nitrospira nitrificans”</w:t>
            </w:r>
            <w:r>
              <w:rPr>
                <w:rFonts w:cs="Times New Roman"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4,5</w:t>
            </w:r>
          </w:p>
        </w:tc>
        <w:tc>
          <w:tcPr>
            <w:tcW w:w="177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E53B1" w:rsidRPr="00B604CB" w:rsidTr="00905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9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 xml:space="preserve">Nitrosomonas </w:t>
            </w:r>
            <w:proofErr w:type="spellStart"/>
            <w:r w:rsidRPr="00B604CB">
              <w:rPr>
                <w:rFonts w:cs="Times New Roman"/>
                <w:i/>
                <w:iCs/>
                <w:szCs w:val="24"/>
              </w:rPr>
              <w:t>europaea</w:t>
            </w:r>
            <w:proofErr w:type="spellEnd"/>
          </w:p>
        </w:tc>
        <w:tc>
          <w:tcPr>
            <w:tcW w:w="2304" w:type="dxa"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  <w:r w:rsidRPr="00B604CB">
              <w:rPr>
                <w:rFonts w:cs="Times New Roman"/>
                <w:i/>
                <w:iCs/>
                <w:szCs w:val="24"/>
              </w:rPr>
              <w:t>Ca</w:t>
            </w:r>
            <w:r>
              <w:rPr>
                <w:rFonts w:cs="Times New Roman"/>
                <w:i/>
                <w:iCs/>
                <w:szCs w:val="24"/>
              </w:rPr>
              <w:t>.</w:t>
            </w:r>
            <w:r w:rsidRPr="00B604CB">
              <w:rPr>
                <w:rFonts w:cs="Times New Roman"/>
                <w:i/>
                <w:iCs/>
                <w:szCs w:val="24"/>
              </w:rPr>
              <w:t xml:space="preserve"> “</w:t>
            </w:r>
            <w:r w:rsidRPr="00B604CB">
              <w:rPr>
                <w:rFonts w:cs="Times New Roman"/>
                <w:iCs/>
                <w:szCs w:val="24"/>
              </w:rPr>
              <w:t>Nitrospira inopinata”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F26606">
              <w:rPr>
                <w:rFonts w:cs="Times New Roman"/>
                <w:szCs w:val="24"/>
                <w:vertAlign w:val="superscript"/>
              </w:rPr>
              <w:t>4,5</w:t>
            </w:r>
          </w:p>
        </w:tc>
        <w:tc>
          <w:tcPr>
            <w:tcW w:w="1776" w:type="dxa"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16" w:type="dxa"/>
            <w:hideMark/>
          </w:tcPr>
          <w:p w:rsidR="00EE53B1" w:rsidRPr="00B604CB" w:rsidRDefault="00EE53B1" w:rsidP="00905C6C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E53B1" w:rsidRDefault="00EE53B1" w:rsidP="00EE53B1">
      <w:pPr>
        <w:pStyle w:val="NormalWeb"/>
        <w:spacing w:before="0" w:beforeAutospacing="0" w:after="0" w:afterAutospacing="0"/>
        <w:rPr>
          <w:iCs/>
          <w:color w:val="000000" w:themeColor="text1"/>
          <w:kern w:val="24"/>
        </w:rPr>
      </w:pPr>
      <w:r w:rsidRPr="00F26606">
        <w:rPr>
          <w:iCs/>
          <w:color w:val="000000" w:themeColor="text1"/>
          <w:kern w:val="24"/>
          <w:vertAlign w:val="superscript"/>
        </w:rPr>
        <w:t>1</w:t>
      </w:r>
      <w:r>
        <w:rPr>
          <w:iCs/>
          <w:color w:val="000000" w:themeColor="text1"/>
          <w:kern w:val="24"/>
        </w:rPr>
        <w:t xml:space="preserve"> AOB: (a</w:t>
      </w:r>
      <w:r w:rsidRPr="00ED04A2">
        <w:rPr>
          <w:iCs/>
          <w:color w:val="000000" w:themeColor="text1"/>
          <w:kern w:val="24"/>
        </w:rPr>
        <w:t>ero</w:t>
      </w:r>
      <w:r>
        <w:rPr>
          <w:iCs/>
          <w:color w:val="000000" w:themeColor="text1"/>
          <w:kern w:val="24"/>
        </w:rPr>
        <w:t>bic) ammonia oxidizing bacteria</w:t>
      </w:r>
    </w:p>
    <w:p w:rsidR="00EE53B1" w:rsidRDefault="00EE53B1" w:rsidP="00EE53B1">
      <w:pPr>
        <w:pStyle w:val="NormalWeb"/>
        <w:spacing w:before="0" w:beforeAutospacing="0" w:after="0" w:afterAutospacing="0"/>
        <w:rPr>
          <w:iCs/>
          <w:color w:val="000000" w:themeColor="text1"/>
          <w:kern w:val="24"/>
        </w:rPr>
      </w:pPr>
      <w:r w:rsidRPr="00F26606">
        <w:rPr>
          <w:iCs/>
          <w:color w:val="000000" w:themeColor="text1"/>
          <w:kern w:val="24"/>
          <w:vertAlign w:val="superscript"/>
        </w:rPr>
        <w:t>2</w:t>
      </w:r>
      <w:r>
        <w:rPr>
          <w:iCs/>
          <w:color w:val="000000" w:themeColor="text1"/>
          <w:kern w:val="24"/>
        </w:rPr>
        <w:t xml:space="preserve"> </w:t>
      </w:r>
      <w:r w:rsidRPr="00ED04A2">
        <w:rPr>
          <w:iCs/>
          <w:color w:val="000000" w:themeColor="text1"/>
          <w:kern w:val="24"/>
        </w:rPr>
        <w:t>N</w:t>
      </w:r>
      <w:r>
        <w:rPr>
          <w:iCs/>
          <w:color w:val="000000" w:themeColor="text1"/>
          <w:kern w:val="24"/>
        </w:rPr>
        <w:t>OB: nitrite oxidizing bacteria</w:t>
      </w:r>
    </w:p>
    <w:p w:rsidR="00EE53B1" w:rsidRPr="00ED04A2" w:rsidRDefault="00EE53B1" w:rsidP="00EE53B1">
      <w:pPr>
        <w:pStyle w:val="NormalWeb"/>
        <w:spacing w:before="0" w:beforeAutospacing="0" w:after="0" w:afterAutospacing="0"/>
        <w:rPr>
          <w:iCs/>
          <w:color w:val="000000" w:themeColor="text1"/>
          <w:kern w:val="24"/>
        </w:rPr>
      </w:pPr>
      <w:r w:rsidRPr="00F26606">
        <w:rPr>
          <w:iCs/>
          <w:color w:val="000000" w:themeColor="text1"/>
          <w:kern w:val="24"/>
          <w:vertAlign w:val="superscript"/>
        </w:rPr>
        <w:t>3</w:t>
      </w:r>
      <w:r>
        <w:rPr>
          <w:iCs/>
          <w:color w:val="000000" w:themeColor="text1"/>
          <w:kern w:val="24"/>
        </w:rPr>
        <w:t xml:space="preserve"> AMX: a</w:t>
      </w:r>
      <w:r w:rsidRPr="00ED04A2">
        <w:rPr>
          <w:iCs/>
          <w:color w:val="000000" w:themeColor="text1"/>
          <w:kern w:val="24"/>
        </w:rPr>
        <w:t>naer</w:t>
      </w:r>
      <w:r>
        <w:rPr>
          <w:iCs/>
          <w:color w:val="000000" w:themeColor="text1"/>
          <w:kern w:val="24"/>
        </w:rPr>
        <w:t>obic ammonia oxidizing b</w:t>
      </w:r>
      <w:r w:rsidRPr="00ED04A2">
        <w:rPr>
          <w:iCs/>
          <w:color w:val="000000" w:themeColor="text1"/>
          <w:kern w:val="24"/>
        </w:rPr>
        <w:t>acteria</w:t>
      </w:r>
    </w:p>
    <w:p w:rsidR="00EE53B1" w:rsidRDefault="00EE53B1" w:rsidP="00EE53B1">
      <w:pPr>
        <w:spacing w:before="0" w:after="0"/>
        <w:rPr>
          <w:iCs/>
          <w:color w:val="000000" w:themeColor="text1"/>
          <w:kern w:val="24"/>
        </w:rPr>
      </w:pPr>
      <w:r w:rsidRPr="00F26606">
        <w:rPr>
          <w:iCs/>
          <w:color w:val="000000" w:themeColor="text1"/>
          <w:kern w:val="24"/>
          <w:vertAlign w:val="superscript"/>
        </w:rPr>
        <w:t>4</w:t>
      </w:r>
      <w:r>
        <w:rPr>
          <w:iCs/>
          <w:color w:val="000000" w:themeColor="text1"/>
          <w:kern w:val="24"/>
        </w:rPr>
        <w:t xml:space="preserve"> Manually added to custom expanded </w:t>
      </w:r>
      <w:proofErr w:type="spellStart"/>
      <w:r w:rsidRPr="001C1567">
        <w:rPr>
          <w:i/>
          <w:iCs/>
          <w:color w:val="000000" w:themeColor="text1"/>
          <w:kern w:val="24"/>
        </w:rPr>
        <w:t>nr</w:t>
      </w:r>
      <w:proofErr w:type="spellEnd"/>
      <w:r>
        <w:rPr>
          <w:iCs/>
          <w:color w:val="000000" w:themeColor="text1"/>
          <w:kern w:val="24"/>
        </w:rPr>
        <w:t xml:space="preserve"> database</w:t>
      </w:r>
    </w:p>
    <w:p w:rsidR="00EE53B1" w:rsidRPr="00ED04A2" w:rsidRDefault="00EE53B1" w:rsidP="00EE53B1">
      <w:pPr>
        <w:spacing w:before="0" w:after="0"/>
        <w:rPr>
          <w:noProof/>
        </w:rPr>
      </w:pPr>
      <w:r w:rsidRPr="00F26606">
        <w:rPr>
          <w:iCs/>
          <w:color w:val="000000" w:themeColor="text1"/>
          <w:kern w:val="24"/>
          <w:vertAlign w:val="superscript"/>
        </w:rPr>
        <w:t>5</w:t>
      </w:r>
      <w:r>
        <w:rPr>
          <w:iCs/>
          <w:color w:val="000000" w:themeColor="text1"/>
          <w:kern w:val="24"/>
        </w:rPr>
        <w:t xml:space="preserve"> Complete ammonia oxidizers (CMX) </w:t>
      </w:r>
    </w:p>
    <w:p w:rsidR="00EE53B1" w:rsidRDefault="00EE53B1" w:rsidP="00EE53B1">
      <w:pPr>
        <w:spacing w:before="0" w:after="200" w:line="276" w:lineRule="auto"/>
        <w:rPr>
          <w:b/>
        </w:rPr>
      </w:pPr>
    </w:p>
    <w:p w:rsidR="006A16EF" w:rsidRDefault="006A16EF">
      <w:bookmarkStart w:id="0" w:name="_GoBack"/>
      <w:bookmarkEnd w:id="0"/>
    </w:p>
    <w:sectPr w:rsidR="006A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B1"/>
    <w:rsid w:val="00022A5C"/>
    <w:rsid w:val="0021058A"/>
    <w:rsid w:val="00285B2E"/>
    <w:rsid w:val="002F4A9B"/>
    <w:rsid w:val="004405A6"/>
    <w:rsid w:val="004A0DC7"/>
    <w:rsid w:val="006A16EF"/>
    <w:rsid w:val="00BC2CFB"/>
    <w:rsid w:val="00E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65399-A658-49A2-AA4E-486C8E80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B1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EE53B1"/>
    <w:pPr>
      <w:keepNext/>
    </w:pPr>
    <w:rPr>
      <w:rFonts w:cs="Times New Roman"/>
      <w:b/>
      <w:bCs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EE53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PlainTable11">
    <w:name w:val="Plain Table 11"/>
    <w:basedOn w:val="TableNormal"/>
    <w:uiPriority w:val="41"/>
    <w:rsid w:val="00EE53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Char">
    <w:name w:val="Normal (Web) Char"/>
    <w:basedOn w:val="DefaultParagraphFont"/>
    <w:link w:val="NormalWeb"/>
    <w:uiPriority w:val="99"/>
    <w:rsid w:val="00EE53B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53B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Columbia University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Medini Annavajhala</dc:creator>
  <cp:keywords/>
  <dc:description/>
  <cp:lastModifiedBy>Medini Annavajhala</cp:lastModifiedBy>
  <cp:revision>1</cp:revision>
  <dcterms:created xsi:type="dcterms:W3CDTF">2018-10-15T18:30:00Z</dcterms:created>
  <dcterms:modified xsi:type="dcterms:W3CDTF">2018-10-15T18:30:00Z</dcterms:modified>
</cp:coreProperties>
</file>