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481150" w:rsidRPr="00481150" w:rsidRDefault="00481150" w:rsidP="00481150">
      <w:pPr>
        <w:suppressLineNumbers/>
        <w:spacing w:before="240" w:after="360"/>
        <w:jc w:val="center"/>
        <w:rPr>
          <w:rFonts w:cs="Times New Roman"/>
          <w:b/>
          <w:sz w:val="32"/>
          <w:szCs w:val="32"/>
          <w:lang w:val="en-GB"/>
        </w:rPr>
      </w:pPr>
      <w:r w:rsidRPr="00481150">
        <w:rPr>
          <w:rFonts w:cs="Times New Roman"/>
          <w:b/>
          <w:sz w:val="32"/>
          <w:szCs w:val="32"/>
          <w:lang w:val="en-GB"/>
        </w:rPr>
        <w:t xml:space="preserve">Glucose sensing and </w:t>
      </w:r>
      <w:proofErr w:type="spellStart"/>
      <w:r w:rsidRPr="00481150">
        <w:rPr>
          <w:rFonts w:cs="Times New Roman"/>
          <w:b/>
          <w:sz w:val="32"/>
          <w:szCs w:val="32"/>
          <w:lang w:val="en-GB"/>
        </w:rPr>
        <w:t>neuroparacrine</w:t>
      </w:r>
      <w:proofErr w:type="spellEnd"/>
      <w:r w:rsidRPr="00481150">
        <w:rPr>
          <w:rFonts w:cs="Times New Roman"/>
          <w:b/>
          <w:sz w:val="32"/>
          <w:szCs w:val="32"/>
          <w:lang w:val="en-GB"/>
        </w:rPr>
        <w:t xml:space="preserve"> pathways underlie regulation of intestinal Na</w:t>
      </w:r>
      <w:r w:rsidRPr="00481150">
        <w:rPr>
          <w:rFonts w:cs="Times New Roman"/>
          <w:b/>
          <w:sz w:val="32"/>
          <w:szCs w:val="32"/>
          <w:vertAlign w:val="superscript"/>
          <w:lang w:val="en-GB"/>
        </w:rPr>
        <w:t>+</w:t>
      </w:r>
      <w:r w:rsidRPr="00481150">
        <w:rPr>
          <w:rFonts w:cs="Times New Roman"/>
          <w:b/>
          <w:sz w:val="32"/>
          <w:szCs w:val="32"/>
          <w:lang w:val="en-GB"/>
        </w:rPr>
        <w:t>/glucose co-transporter 1, SGLT1.</w:t>
      </w:r>
    </w:p>
    <w:p w:rsidR="00481150" w:rsidRPr="00376CC5" w:rsidRDefault="00481150" w:rsidP="00481150">
      <w:pPr>
        <w:pStyle w:val="AuthorList"/>
      </w:pPr>
      <w:r w:rsidRPr="008E317A">
        <w:t>Andrew W. Moran</w:t>
      </w:r>
      <w:r w:rsidRPr="00376CC5">
        <w:t xml:space="preserve">, </w:t>
      </w:r>
      <w:r w:rsidR="00DF2026" w:rsidRPr="008E317A">
        <w:t xml:space="preserve">Miran </w:t>
      </w:r>
      <w:r w:rsidR="00DF2026">
        <w:t xml:space="preserve">A. </w:t>
      </w:r>
      <w:r w:rsidR="00DF2026" w:rsidRPr="008E317A">
        <w:t>Al-Rammahi</w:t>
      </w:r>
      <w:r w:rsidR="00DF2026" w:rsidRPr="001E1F12">
        <w:t>,</w:t>
      </w:r>
      <w:r w:rsidR="00DF2026">
        <w:t xml:space="preserve"> </w:t>
      </w:r>
      <w:r w:rsidRPr="008E317A">
        <w:t xml:space="preserve">Daniel J. </w:t>
      </w:r>
      <w:proofErr w:type="spellStart"/>
      <w:r w:rsidRPr="008E317A">
        <w:t>Batchelor</w:t>
      </w:r>
      <w:proofErr w:type="spellEnd"/>
      <w:r w:rsidRPr="00376CC5">
        <w:t xml:space="preserve">, </w:t>
      </w:r>
      <w:r w:rsidRPr="008E317A">
        <w:t>David Bravo and Soraya P Shirazi-Beechey</w:t>
      </w:r>
      <w:r w:rsidRPr="008E317A">
        <w:rPr>
          <w:vertAlign w:val="superscript"/>
        </w:rPr>
        <w:t>*</w:t>
      </w:r>
    </w:p>
    <w:p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481150">
        <w:rPr>
          <w:rFonts w:cs="Times New Roman"/>
          <w:szCs w:val="24"/>
        </w:rPr>
        <w:t xml:space="preserve">Corresponding Author: </w:t>
      </w:r>
      <w:r w:rsidR="00481150" w:rsidRPr="008E317A">
        <w:rPr>
          <w:iCs/>
          <w:szCs w:val="24"/>
        </w:rPr>
        <w:t>Soraya P. Shirazi-Beechey, Epithelial Function and Development Group, Department of Functional and Comparative Genomics, Institute of Integrative Biology, Bioscience Building, University of Liverpool, Liverpool,</w:t>
      </w:r>
      <w:r w:rsidR="00481150" w:rsidRPr="008E317A">
        <w:rPr>
          <w:szCs w:val="24"/>
        </w:rPr>
        <w:t xml:space="preserve"> </w:t>
      </w:r>
      <w:r w:rsidR="00481150" w:rsidRPr="008E317A">
        <w:rPr>
          <w:iCs/>
          <w:szCs w:val="24"/>
        </w:rPr>
        <w:t xml:space="preserve">L69 7ZB, United Kingdom. </w:t>
      </w:r>
      <w:r w:rsidR="00481150">
        <w:rPr>
          <w:iCs/>
          <w:szCs w:val="24"/>
        </w:rPr>
        <w:t xml:space="preserve">Tel: +44 151 794 4255. Fax: +44 151 794 4244. </w:t>
      </w:r>
      <w:r w:rsidR="00481150" w:rsidRPr="008E317A">
        <w:rPr>
          <w:iCs/>
          <w:szCs w:val="24"/>
        </w:rPr>
        <w:t xml:space="preserve">Email: </w:t>
      </w:r>
      <w:hyperlink r:id="rId8" w:history="1">
        <w:r w:rsidR="00481150" w:rsidRPr="008E317A">
          <w:rPr>
            <w:rStyle w:val="Hyperlink"/>
            <w:iCs/>
          </w:rPr>
          <w:t>spsb@liverpool.ac.uk</w:t>
        </w:r>
      </w:hyperlink>
    </w:p>
    <w:p w:rsidR="00994A3D" w:rsidRPr="00994A3D" w:rsidRDefault="00654E8F" w:rsidP="0001436A">
      <w:pPr>
        <w:pStyle w:val="Heading1"/>
      </w:pPr>
      <w:r w:rsidRPr="00994A3D">
        <w:t>Supplementary Figures and Tables</w:t>
      </w:r>
    </w:p>
    <w:p w:rsidR="00481150" w:rsidRDefault="00994A3D" w:rsidP="00DF2026">
      <w:pPr>
        <w:pStyle w:val="Heading2"/>
        <w:keepNext/>
      </w:pPr>
      <w:r w:rsidRPr="0001436A">
        <w:t>Supplementary</w:t>
      </w:r>
      <w:r w:rsidRPr="001549D3">
        <w:t xml:space="preserve"> Figures</w:t>
      </w:r>
    </w:p>
    <w:p w:rsidR="00481150" w:rsidRDefault="00481150" w:rsidP="00481150">
      <w:pPr>
        <w:pStyle w:val="Heading2"/>
        <w:keepNext/>
        <w:numPr>
          <w:ilvl w:val="0"/>
          <w:numId w:val="0"/>
        </w:numPr>
      </w:pPr>
    </w:p>
    <w:p w:rsidR="00994A3D" w:rsidRPr="00481150" w:rsidRDefault="00DF2026" w:rsidP="00481150">
      <w:pPr>
        <w:pStyle w:val="Heading2"/>
        <w:keepNext/>
        <w:numPr>
          <w:ilvl w:val="0"/>
          <w:numId w:val="0"/>
        </w:numPr>
        <w:ind w:left="567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3438144" cy="23134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2 bigger (FiN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3D" w:rsidRDefault="00994A3D" w:rsidP="002B4A57">
      <w:pPr>
        <w:keepNext/>
        <w:rPr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484D11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F2026">
        <w:rPr>
          <w:bCs/>
          <w:szCs w:val="24"/>
        </w:rPr>
        <w:t>SGLT1 expression in WT and glp2r</w:t>
      </w:r>
      <w:r w:rsidR="00DF2026" w:rsidRPr="00DF2026">
        <w:rPr>
          <w:bCs/>
          <w:szCs w:val="24"/>
          <w:vertAlign w:val="superscript"/>
        </w:rPr>
        <w:t>-/-</w:t>
      </w:r>
      <w:r w:rsidR="00DF2026">
        <w:rPr>
          <w:bCs/>
          <w:szCs w:val="24"/>
        </w:rPr>
        <w:t xml:space="preserve"> mouse </w:t>
      </w:r>
      <w:r w:rsidR="00A94700">
        <w:rPr>
          <w:bCs/>
          <w:szCs w:val="24"/>
        </w:rPr>
        <w:t xml:space="preserve">proximal </w:t>
      </w:r>
      <w:r w:rsidR="00DF2026">
        <w:rPr>
          <w:bCs/>
          <w:szCs w:val="24"/>
        </w:rPr>
        <w:t>small intestine. Immunofluorescent staining of SGLT1 (red) in WT and glp2r</w:t>
      </w:r>
      <w:r w:rsidR="00DF2026" w:rsidRPr="00DF2026">
        <w:rPr>
          <w:bCs/>
          <w:szCs w:val="24"/>
          <w:vertAlign w:val="superscript"/>
        </w:rPr>
        <w:t>-/-</w:t>
      </w:r>
      <w:r w:rsidR="00DF2026" w:rsidRPr="00DF2026">
        <w:rPr>
          <w:bCs/>
          <w:szCs w:val="24"/>
        </w:rPr>
        <w:t xml:space="preserve"> </w:t>
      </w:r>
      <w:r w:rsidR="00DF2026">
        <w:rPr>
          <w:bCs/>
          <w:szCs w:val="24"/>
        </w:rPr>
        <w:t>mouse small intestine fed either a low- (LCHO) or high-carbohydrate (HCHO) diet. Images taken with 100X magnification.</w:t>
      </w:r>
    </w:p>
    <w:p w:rsidR="00DF2026" w:rsidRDefault="00DF2026" w:rsidP="00DF2026">
      <w:pPr>
        <w:spacing w:before="0" w:after="200" w:line="276" w:lineRule="auto"/>
        <w:rPr>
          <w:bCs/>
          <w:szCs w:val="24"/>
        </w:rPr>
      </w:pPr>
      <w:r>
        <w:rPr>
          <w:bCs/>
          <w:szCs w:val="24"/>
        </w:rPr>
        <w:br w:type="page"/>
      </w:r>
    </w:p>
    <w:p w:rsidR="00DF2026" w:rsidRDefault="00013376" w:rsidP="00DF2026">
      <w:pPr>
        <w:rPr>
          <w:rFonts w:eastAsia="Calibri" w:cs="Times New Roman"/>
          <w:b/>
          <w:szCs w:val="24"/>
          <w:lang w:val="en-GB"/>
        </w:rPr>
      </w:pPr>
      <w:r>
        <w:rPr>
          <w:rFonts w:eastAsia="Calibri" w:cs="Times New Roman"/>
          <w:b/>
          <w:noProof/>
          <w:szCs w:val="24"/>
          <w:lang w:val="en-GB" w:eastAsia="en-GB"/>
        </w:rPr>
        <w:lastRenderedPageBreak/>
        <w:drawing>
          <wp:inline distT="0" distB="0" distL="0" distR="0">
            <wp:extent cx="3011424" cy="7802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1(FiN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26" w:rsidRDefault="00DF2026" w:rsidP="00DF2026">
      <w:pPr>
        <w:rPr>
          <w:bCs/>
          <w:szCs w:val="24"/>
        </w:rPr>
      </w:pPr>
      <w:r>
        <w:rPr>
          <w:rFonts w:eastAsia="Calibri" w:cs="Times New Roman"/>
          <w:b/>
          <w:szCs w:val="24"/>
          <w:lang w:val="en-GB"/>
        </w:rPr>
        <w:t xml:space="preserve">Supplementary </w:t>
      </w:r>
      <w:r w:rsidRPr="001E1F12">
        <w:rPr>
          <w:rFonts w:eastAsia="Calibri" w:cs="Times New Roman"/>
          <w:b/>
          <w:szCs w:val="24"/>
          <w:lang w:val="en-GB"/>
        </w:rPr>
        <w:t>Fig</w:t>
      </w:r>
      <w:r>
        <w:rPr>
          <w:rFonts w:eastAsia="Calibri" w:cs="Times New Roman"/>
          <w:b/>
          <w:szCs w:val="24"/>
          <w:lang w:val="en-GB"/>
        </w:rPr>
        <w:t>ure</w:t>
      </w:r>
      <w:r w:rsidRPr="001E1F12">
        <w:rPr>
          <w:rFonts w:eastAsia="Calibri" w:cs="Times New Roman"/>
          <w:b/>
          <w:szCs w:val="24"/>
          <w:lang w:val="en-GB"/>
        </w:rPr>
        <w:t xml:space="preserve"> </w:t>
      </w:r>
      <w:r>
        <w:rPr>
          <w:rFonts w:eastAsia="Calibri" w:cs="Times New Roman"/>
          <w:b/>
          <w:szCs w:val="24"/>
          <w:lang w:val="en-GB"/>
        </w:rPr>
        <w:t>2</w:t>
      </w:r>
      <w:r w:rsidRPr="001E1F12">
        <w:rPr>
          <w:rFonts w:eastAsia="Calibri" w:cs="Times New Roman"/>
          <w:b/>
          <w:szCs w:val="24"/>
          <w:lang w:val="en-GB"/>
        </w:rPr>
        <w:t xml:space="preserve">. </w:t>
      </w:r>
      <w:r w:rsidR="00A94700">
        <w:rPr>
          <w:bCs/>
          <w:szCs w:val="24"/>
        </w:rPr>
        <w:t>E</w:t>
      </w:r>
      <w:r w:rsidRPr="009F58C7">
        <w:rPr>
          <w:bCs/>
          <w:szCs w:val="24"/>
        </w:rPr>
        <w:t xml:space="preserve">xpression of T1R2, T1R3 and GLP-2 in </w:t>
      </w:r>
      <w:r w:rsidR="00013376" w:rsidRPr="00013376">
        <w:rPr>
          <w:bCs/>
          <w:i/>
          <w:szCs w:val="24"/>
        </w:rPr>
        <w:t>glp2r</w:t>
      </w:r>
      <w:r w:rsidR="00013376" w:rsidRPr="00013376">
        <w:rPr>
          <w:bCs/>
          <w:i/>
          <w:szCs w:val="24"/>
          <w:vertAlign w:val="superscript"/>
        </w:rPr>
        <w:t>-/-</w:t>
      </w:r>
      <w:r w:rsidR="00013376">
        <w:rPr>
          <w:bCs/>
          <w:szCs w:val="24"/>
        </w:rPr>
        <w:t xml:space="preserve"> </w:t>
      </w:r>
      <w:r w:rsidRPr="009F58C7">
        <w:rPr>
          <w:bCs/>
          <w:szCs w:val="24"/>
        </w:rPr>
        <w:t>mouse</w:t>
      </w:r>
      <w:r w:rsidR="00A94700">
        <w:rPr>
          <w:bCs/>
          <w:szCs w:val="24"/>
        </w:rPr>
        <w:t xml:space="preserve"> L-endocrine cell. A representative image showing</w:t>
      </w:r>
      <w:r w:rsidRPr="009F58C7">
        <w:rPr>
          <w:bCs/>
          <w:szCs w:val="24"/>
        </w:rPr>
        <w:t xml:space="preserve"> expression of T1R2 (red), T1R3 (blue) and GLP-2 (green) in serial sections of </w:t>
      </w:r>
      <w:r w:rsidR="00013376" w:rsidRPr="00013376">
        <w:rPr>
          <w:bCs/>
          <w:i/>
          <w:szCs w:val="24"/>
        </w:rPr>
        <w:t>glp2r</w:t>
      </w:r>
      <w:r w:rsidR="00013376" w:rsidRPr="00013376">
        <w:rPr>
          <w:bCs/>
          <w:i/>
          <w:szCs w:val="24"/>
          <w:vertAlign w:val="superscript"/>
        </w:rPr>
        <w:t>-/-</w:t>
      </w:r>
      <w:r>
        <w:rPr>
          <w:bCs/>
          <w:szCs w:val="24"/>
        </w:rPr>
        <w:t xml:space="preserve"> </w:t>
      </w:r>
      <w:r w:rsidRPr="009F58C7">
        <w:rPr>
          <w:bCs/>
          <w:szCs w:val="24"/>
        </w:rPr>
        <w:t xml:space="preserve">mouse small intestine </w:t>
      </w:r>
      <w:r w:rsidR="00A94700">
        <w:rPr>
          <w:bCs/>
          <w:szCs w:val="24"/>
        </w:rPr>
        <w:t xml:space="preserve">(whether maintained on a low or a high carbohydrate diet) </w:t>
      </w:r>
      <w:r w:rsidRPr="009F58C7">
        <w:rPr>
          <w:bCs/>
          <w:szCs w:val="24"/>
        </w:rPr>
        <w:t>as determined by triple immunohistochemistry. The merged image (purple) shows co-localization of T1R2, T1R3 and GLP-2 i</w:t>
      </w:r>
      <w:r w:rsidR="00A94700">
        <w:rPr>
          <w:bCs/>
          <w:szCs w:val="24"/>
        </w:rPr>
        <w:t>n the same enteroendocrine cell</w:t>
      </w:r>
      <w:r>
        <w:rPr>
          <w:szCs w:val="24"/>
        </w:rPr>
        <w:t>.</w:t>
      </w:r>
      <w:r w:rsidRPr="00DB0078">
        <w:rPr>
          <w:szCs w:val="24"/>
        </w:rPr>
        <w:t xml:space="preserve"> </w:t>
      </w:r>
      <w:r w:rsidRPr="009F58C7">
        <w:rPr>
          <w:bCs/>
          <w:szCs w:val="24"/>
        </w:rPr>
        <w:t>Scale bar = 10 µm.</w:t>
      </w:r>
      <w:r w:rsidR="00A94700">
        <w:rPr>
          <w:bCs/>
          <w:szCs w:val="24"/>
        </w:rPr>
        <w:t xml:space="preserve"> Knocking out the GLP-2 receptor</w:t>
      </w:r>
      <w:r w:rsidR="0054076A">
        <w:rPr>
          <w:bCs/>
          <w:szCs w:val="24"/>
        </w:rPr>
        <w:t xml:space="preserve"> </w:t>
      </w:r>
      <w:r w:rsidR="00A94700">
        <w:rPr>
          <w:bCs/>
          <w:szCs w:val="24"/>
        </w:rPr>
        <w:t>has no effect on expression, abundance and cellular location</w:t>
      </w:r>
      <w:r w:rsidR="0054076A">
        <w:rPr>
          <w:bCs/>
          <w:szCs w:val="24"/>
        </w:rPr>
        <w:t xml:space="preserve"> of T1R2, T</w:t>
      </w:r>
      <w:r w:rsidR="00A94700">
        <w:rPr>
          <w:bCs/>
          <w:szCs w:val="24"/>
        </w:rPr>
        <w:t>1R3 and GLP-2</w:t>
      </w:r>
    </w:p>
    <w:p w:rsidR="00DF2026" w:rsidRDefault="00DF2026" w:rsidP="00DF2026">
      <w:pPr>
        <w:rPr>
          <w:szCs w:val="24"/>
        </w:rPr>
      </w:pPr>
    </w:p>
    <w:p w:rsidR="00442784" w:rsidRDefault="00442784" w:rsidP="00DF2026">
      <w:pPr>
        <w:rPr>
          <w:szCs w:val="24"/>
        </w:rPr>
      </w:pPr>
    </w:p>
    <w:p w:rsidR="00481150" w:rsidRDefault="00481150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52981B29" wp14:editId="3056C4BE">
            <wp:extent cx="6208395" cy="22504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26" w:rsidRPr="00DF2026" w:rsidRDefault="003B0368" w:rsidP="00DF2026">
      <w:pPr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b/>
          <w:szCs w:val="24"/>
        </w:rPr>
        <w:t>S</w:t>
      </w:r>
      <w:r w:rsidR="00481150" w:rsidRPr="00A110FA">
        <w:rPr>
          <w:b/>
          <w:szCs w:val="24"/>
        </w:rPr>
        <w:t>upplementary Fig</w:t>
      </w:r>
      <w:r w:rsidR="00481150">
        <w:rPr>
          <w:b/>
          <w:szCs w:val="24"/>
        </w:rPr>
        <w:t>ure</w:t>
      </w:r>
      <w:r w:rsidR="00481150" w:rsidRPr="00A110FA">
        <w:rPr>
          <w:b/>
          <w:szCs w:val="24"/>
        </w:rPr>
        <w:t xml:space="preserve"> </w:t>
      </w:r>
      <w:r w:rsidR="006C23E3">
        <w:rPr>
          <w:b/>
          <w:szCs w:val="24"/>
        </w:rPr>
        <w:t>3</w:t>
      </w:r>
      <w:r w:rsidR="00481150">
        <w:rPr>
          <w:szCs w:val="24"/>
        </w:rPr>
        <w:t xml:space="preserve">: </w:t>
      </w:r>
      <w:r w:rsidR="00DF2026" w:rsidRPr="00DF2026">
        <w:rPr>
          <w:bCs/>
          <w:szCs w:val="24"/>
        </w:rPr>
        <w:t xml:space="preserve">Hematoxylin-Eosin staining of mouse small intestinal tissues showing tissue intactness after serosa removed. </w:t>
      </w:r>
      <w:r w:rsidR="0054076A">
        <w:rPr>
          <w:szCs w:val="24"/>
        </w:rPr>
        <w:t xml:space="preserve">Typical </w:t>
      </w:r>
      <w:bookmarkStart w:id="0" w:name="_GoBack"/>
      <w:bookmarkEnd w:id="0"/>
      <w:r w:rsidR="00DF2026" w:rsidRPr="00DF2026">
        <w:rPr>
          <w:szCs w:val="24"/>
        </w:rPr>
        <w:t>light micrographs showing intactness of proximal small intestine of wild type mice when serosa removed, compared to intact tissue with serosa. Images were obtained at 10</w:t>
      </w:r>
      <w:r w:rsidR="00DF2026">
        <w:rPr>
          <w:szCs w:val="24"/>
        </w:rPr>
        <w:t>0</w:t>
      </w:r>
      <w:r w:rsidR="00DF2026" w:rsidRPr="00DF2026">
        <w:rPr>
          <w:szCs w:val="24"/>
        </w:rPr>
        <w:t>-4</w:t>
      </w:r>
      <w:r w:rsidR="00DF2026">
        <w:rPr>
          <w:szCs w:val="24"/>
        </w:rPr>
        <w:t>0</w:t>
      </w:r>
      <w:r w:rsidR="00DF2026" w:rsidRPr="00DF2026">
        <w:rPr>
          <w:szCs w:val="24"/>
        </w:rPr>
        <w:t>0X magnification.</w:t>
      </w:r>
    </w:p>
    <w:p w:rsidR="00481150" w:rsidRDefault="00481150" w:rsidP="00481150">
      <w:pPr>
        <w:rPr>
          <w:szCs w:val="24"/>
        </w:rPr>
      </w:pPr>
    </w:p>
    <w:p w:rsidR="00481150" w:rsidRDefault="00481150" w:rsidP="00481150">
      <w:pPr>
        <w:spacing w:before="0" w:after="200" w:line="360" w:lineRule="auto"/>
        <w:jc w:val="center"/>
        <w:rPr>
          <w:rFonts w:eastAsia="Calibri" w:cs="Times New Roman"/>
          <w:b/>
          <w:szCs w:val="24"/>
          <w:lang w:val="en-GB"/>
        </w:rPr>
      </w:pPr>
    </w:p>
    <w:p w:rsidR="00DF2026" w:rsidRDefault="00DF2026" w:rsidP="00481150">
      <w:pPr>
        <w:spacing w:before="0" w:after="200" w:line="360" w:lineRule="auto"/>
        <w:jc w:val="center"/>
        <w:rPr>
          <w:rFonts w:eastAsia="Calibri" w:cs="Times New Roman"/>
          <w:b/>
          <w:szCs w:val="24"/>
          <w:lang w:val="en-GB"/>
        </w:rPr>
      </w:pPr>
    </w:p>
    <w:p w:rsidR="00481150" w:rsidRDefault="00481150">
      <w:pPr>
        <w:spacing w:before="0" w:after="200" w:line="276" w:lineRule="auto"/>
        <w:rPr>
          <w:rFonts w:eastAsia="Calibri" w:cs="Times New Roman"/>
          <w:b/>
          <w:szCs w:val="24"/>
          <w:lang w:val="en-GB"/>
        </w:rPr>
      </w:pPr>
      <w:r>
        <w:rPr>
          <w:rFonts w:eastAsia="Calibri" w:cs="Times New Roman"/>
          <w:b/>
          <w:szCs w:val="24"/>
          <w:lang w:val="en-GB"/>
        </w:rPr>
        <w:br w:type="page"/>
      </w:r>
    </w:p>
    <w:p w:rsidR="00DF2026" w:rsidRDefault="00DF2026" w:rsidP="00DF2026">
      <w:pPr>
        <w:pStyle w:val="Heading2"/>
        <w:keepNext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:rsidR="00481150" w:rsidRDefault="00481150" w:rsidP="00481150">
      <w:pPr>
        <w:spacing w:before="0" w:after="200" w:line="360" w:lineRule="auto"/>
        <w:rPr>
          <w:rFonts w:eastAsia="Calibri" w:cs="Times New Roman"/>
          <w:b/>
          <w:szCs w:val="24"/>
          <w:lang w:val="en-GB"/>
        </w:rPr>
      </w:pPr>
    </w:p>
    <w:p w:rsidR="00DF2026" w:rsidRDefault="00DF2026" w:rsidP="00DF2026">
      <w:pPr>
        <w:spacing w:before="0" w:after="0" w:line="360" w:lineRule="auto"/>
        <w:rPr>
          <w:rFonts w:eastAsia="Calibri" w:cs="Times New Roman"/>
          <w:szCs w:val="24"/>
        </w:rPr>
      </w:pPr>
      <w:r w:rsidRPr="00DF2026">
        <w:rPr>
          <w:rFonts w:eastAsia="Calibri" w:cs="Times New Roman"/>
          <w:b/>
          <w:szCs w:val="24"/>
        </w:rPr>
        <w:t xml:space="preserve">Table </w:t>
      </w:r>
      <w:r w:rsidR="00013376">
        <w:rPr>
          <w:rFonts w:eastAsia="Calibri" w:cs="Times New Roman"/>
          <w:b/>
          <w:szCs w:val="24"/>
        </w:rPr>
        <w:t>S</w:t>
      </w:r>
      <w:r w:rsidRPr="00DF2026">
        <w:rPr>
          <w:rFonts w:eastAsia="Calibri" w:cs="Times New Roman"/>
          <w:b/>
          <w:szCs w:val="24"/>
        </w:rPr>
        <w:t>1</w:t>
      </w:r>
      <w:r w:rsidRPr="00DF2026">
        <w:rPr>
          <w:rFonts w:eastAsia="Calibri" w:cs="Times New Roman"/>
          <w:szCs w:val="24"/>
        </w:rPr>
        <w:t>: Feed intake of WT and Glp2r</w:t>
      </w:r>
      <w:r w:rsidRPr="00DF2026">
        <w:rPr>
          <w:rFonts w:eastAsia="Calibri" w:cs="Times New Roman"/>
          <w:szCs w:val="24"/>
          <w:vertAlign w:val="superscript"/>
        </w:rPr>
        <w:t>-/-</w:t>
      </w:r>
      <w:r w:rsidRPr="00DF2026">
        <w:rPr>
          <w:rFonts w:eastAsia="Calibri" w:cs="Times New Roman"/>
          <w:szCs w:val="24"/>
        </w:rPr>
        <w:t xml:space="preserve"> mice.</w:t>
      </w:r>
    </w:p>
    <w:p w:rsidR="00013376" w:rsidRPr="00DF2026" w:rsidRDefault="00013376" w:rsidP="00DF2026">
      <w:pPr>
        <w:spacing w:before="0" w:after="0" w:line="360" w:lineRule="auto"/>
        <w:rPr>
          <w:rFonts w:eastAsia="Calibri" w:cs="Times New Roman"/>
          <w:szCs w:val="24"/>
        </w:rPr>
      </w:pPr>
    </w:p>
    <w:tbl>
      <w:tblPr>
        <w:tblStyle w:val="TableGrid3"/>
        <w:tblW w:w="3742" w:type="dxa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7"/>
      </w:tblGrid>
      <w:tr w:rsidR="00DF2026" w:rsidRPr="00DF2026" w:rsidTr="00467E24">
        <w:trPr>
          <w:trHeight w:val="510"/>
        </w:trPr>
        <w:tc>
          <w:tcPr>
            <w:tcW w:w="37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2026" w:rsidRPr="00DF2026" w:rsidRDefault="00DF2026" w:rsidP="00DF202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F2026">
              <w:rPr>
                <w:rFonts w:eastAsia="Calibri" w:cs="Times New Roman"/>
                <w:sz w:val="22"/>
                <w:szCs w:val="24"/>
              </w:rPr>
              <w:t>Feed intake (g / d)</w:t>
            </w:r>
          </w:p>
        </w:tc>
      </w:tr>
      <w:tr w:rsidR="00DF2026" w:rsidRPr="00DF2026" w:rsidTr="00467E24">
        <w:trPr>
          <w:trHeight w:val="510"/>
        </w:trPr>
        <w:tc>
          <w:tcPr>
            <w:tcW w:w="9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026" w:rsidRPr="00DF2026" w:rsidRDefault="00DF2026" w:rsidP="00DF2026">
            <w:pPr>
              <w:spacing w:after="0" w:line="360" w:lineRule="auto"/>
              <w:jc w:val="center"/>
              <w:rPr>
                <w:rFonts w:eastAsia="Calibri" w:cs="Times New Roman"/>
                <w:sz w:val="22"/>
                <w:szCs w:val="24"/>
              </w:rPr>
            </w:pPr>
            <w:r w:rsidRPr="00DF2026">
              <w:rPr>
                <w:rFonts w:eastAsia="Calibri" w:cs="Times New Roman"/>
                <w:sz w:val="22"/>
                <w:szCs w:val="24"/>
              </w:rPr>
              <w:t>5d WT LCHO</w:t>
            </w:r>
          </w:p>
        </w:tc>
        <w:tc>
          <w:tcPr>
            <w:tcW w:w="9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026" w:rsidRPr="00DF2026" w:rsidRDefault="00DF2026" w:rsidP="00DF2026">
            <w:pPr>
              <w:spacing w:after="0" w:line="360" w:lineRule="auto"/>
              <w:jc w:val="center"/>
              <w:rPr>
                <w:rFonts w:eastAsia="Calibri" w:cs="Times New Roman"/>
                <w:sz w:val="22"/>
                <w:szCs w:val="24"/>
              </w:rPr>
            </w:pPr>
            <w:r w:rsidRPr="00DF2026">
              <w:rPr>
                <w:rFonts w:eastAsia="Calibri" w:cs="Times New Roman"/>
                <w:sz w:val="22"/>
                <w:szCs w:val="24"/>
              </w:rPr>
              <w:t>5d WT HCHO</w:t>
            </w:r>
          </w:p>
        </w:tc>
        <w:tc>
          <w:tcPr>
            <w:tcW w:w="9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026" w:rsidRPr="00DF2026" w:rsidRDefault="00DF2026" w:rsidP="00DF2026">
            <w:pPr>
              <w:spacing w:after="0" w:line="360" w:lineRule="auto"/>
              <w:jc w:val="center"/>
              <w:rPr>
                <w:rFonts w:eastAsia="Calibri" w:cs="Times New Roman"/>
                <w:sz w:val="22"/>
                <w:szCs w:val="24"/>
              </w:rPr>
            </w:pPr>
            <w:r w:rsidRPr="00DF2026">
              <w:rPr>
                <w:rFonts w:eastAsia="Calibri" w:cs="Times New Roman"/>
                <w:sz w:val="22"/>
                <w:szCs w:val="24"/>
              </w:rPr>
              <w:t>5d KO LCHO</w:t>
            </w:r>
          </w:p>
        </w:tc>
        <w:tc>
          <w:tcPr>
            <w:tcW w:w="9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026" w:rsidRPr="00DF2026" w:rsidRDefault="00DF2026" w:rsidP="00DF2026">
            <w:pPr>
              <w:spacing w:after="0" w:line="360" w:lineRule="auto"/>
              <w:jc w:val="center"/>
              <w:rPr>
                <w:rFonts w:eastAsia="Calibri" w:cs="Times New Roman"/>
                <w:sz w:val="22"/>
                <w:szCs w:val="24"/>
              </w:rPr>
            </w:pPr>
            <w:r w:rsidRPr="00DF2026">
              <w:rPr>
                <w:rFonts w:eastAsia="Calibri" w:cs="Times New Roman"/>
                <w:sz w:val="22"/>
                <w:szCs w:val="24"/>
              </w:rPr>
              <w:t>5d KO HCHO</w:t>
            </w:r>
          </w:p>
        </w:tc>
      </w:tr>
      <w:tr w:rsidR="00DF2026" w:rsidRPr="00DF2026" w:rsidTr="00467E24">
        <w:trPr>
          <w:trHeight w:val="510"/>
        </w:trPr>
        <w:tc>
          <w:tcPr>
            <w:tcW w:w="935" w:type="dxa"/>
            <w:tcBorders>
              <w:left w:val="nil"/>
              <w:right w:val="nil"/>
            </w:tcBorders>
            <w:vAlign w:val="center"/>
          </w:tcPr>
          <w:p w:rsidR="00DF2026" w:rsidRPr="00DF2026" w:rsidRDefault="00DF2026" w:rsidP="00DF202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F2026">
              <w:rPr>
                <w:rFonts w:eastAsia="Calibri" w:cs="Times New Roman"/>
                <w:sz w:val="22"/>
              </w:rPr>
              <w:t>3.2 ± 1.1</w:t>
            </w:r>
          </w:p>
        </w:tc>
        <w:tc>
          <w:tcPr>
            <w:tcW w:w="935" w:type="dxa"/>
            <w:tcBorders>
              <w:left w:val="nil"/>
              <w:right w:val="nil"/>
            </w:tcBorders>
            <w:vAlign w:val="center"/>
          </w:tcPr>
          <w:p w:rsidR="00DF2026" w:rsidRPr="00DF2026" w:rsidRDefault="00DF2026" w:rsidP="00DF202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F2026">
              <w:rPr>
                <w:rFonts w:eastAsia="Calibri" w:cs="Times New Roman"/>
                <w:sz w:val="22"/>
              </w:rPr>
              <w:t>4.2 ± 0.9</w:t>
            </w:r>
          </w:p>
        </w:tc>
        <w:tc>
          <w:tcPr>
            <w:tcW w:w="935" w:type="dxa"/>
            <w:tcBorders>
              <w:left w:val="nil"/>
              <w:right w:val="nil"/>
            </w:tcBorders>
            <w:vAlign w:val="center"/>
          </w:tcPr>
          <w:p w:rsidR="00DF2026" w:rsidRPr="00DF2026" w:rsidRDefault="00DF2026" w:rsidP="00DF202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F2026">
              <w:rPr>
                <w:rFonts w:eastAsia="Calibri" w:cs="Times New Roman"/>
                <w:sz w:val="22"/>
              </w:rPr>
              <w:t>3.7 ± 0.9</w:t>
            </w:r>
          </w:p>
        </w:tc>
        <w:tc>
          <w:tcPr>
            <w:tcW w:w="935" w:type="dxa"/>
            <w:tcBorders>
              <w:left w:val="nil"/>
              <w:right w:val="nil"/>
            </w:tcBorders>
            <w:vAlign w:val="center"/>
          </w:tcPr>
          <w:p w:rsidR="00DF2026" w:rsidRPr="00DF2026" w:rsidRDefault="00DF2026" w:rsidP="00DF202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DF2026">
              <w:rPr>
                <w:rFonts w:eastAsia="Calibri" w:cs="Times New Roman"/>
                <w:sz w:val="22"/>
              </w:rPr>
              <w:t>4.7 ± 1.5</w:t>
            </w:r>
          </w:p>
        </w:tc>
      </w:tr>
    </w:tbl>
    <w:p w:rsidR="00DF2026" w:rsidRDefault="00DF2026" w:rsidP="00481150">
      <w:pPr>
        <w:spacing w:before="0" w:after="200" w:line="360" w:lineRule="auto"/>
        <w:rPr>
          <w:rFonts w:eastAsia="Calibri" w:cs="Times New Roman"/>
          <w:b/>
          <w:szCs w:val="24"/>
          <w:lang w:val="en-GB"/>
        </w:rPr>
      </w:pPr>
    </w:p>
    <w:p w:rsidR="00013376" w:rsidRDefault="00013376">
      <w:pPr>
        <w:spacing w:before="0" w:after="200" w:line="276" w:lineRule="auto"/>
        <w:rPr>
          <w:rFonts w:eastAsia="Calibri" w:cs="Times New Roman"/>
          <w:b/>
          <w:szCs w:val="24"/>
          <w:lang w:val="en-GB"/>
        </w:rPr>
      </w:pPr>
      <w:r>
        <w:rPr>
          <w:rFonts w:eastAsia="Calibri" w:cs="Times New Roman"/>
          <w:b/>
          <w:szCs w:val="24"/>
          <w:lang w:val="en-GB"/>
        </w:rPr>
        <w:br w:type="page"/>
      </w:r>
    </w:p>
    <w:p w:rsidR="00DF2026" w:rsidRDefault="00DF2026" w:rsidP="00481150">
      <w:pPr>
        <w:spacing w:before="0" w:after="200" w:line="360" w:lineRule="auto"/>
        <w:rPr>
          <w:rFonts w:eastAsia="Calibri" w:cs="Times New Roman"/>
          <w:b/>
          <w:szCs w:val="24"/>
          <w:lang w:val="en-GB"/>
        </w:rPr>
      </w:pPr>
    </w:p>
    <w:p w:rsidR="00481150" w:rsidRPr="00481150" w:rsidRDefault="00013376" w:rsidP="00481150">
      <w:pPr>
        <w:spacing w:before="0" w:after="200" w:line="360" w:lineRule="auto"/>
        <w:rPr>
          <w:rFonts w:eastAsia="Calibri" w:cs="Times New Roman"/>
          <w:szCs w:val="24"/>
          <w:lang w:val="en-GB"/>
        </w:rPr>
      </w:pPr>
      <w:r>
        <w:rPr>
          <w:rFonts w:eastAsia="Calibri" w:cs="Times New Roman"/>
          <w:b/>
          <w:szCs w:val="24"/>
          <w:lang w:val="en-GB"/>
        </w:rPr>
        <w:t>Table S2</w:t>
      </w:r>
      <w:r w:rsidR="00A7045F">
        <w:rPr>
          <w:rFonts w:eastAsia="Calibri" w:cs="Times New Roman"/>
          <w:szCs w:val="24"/>
          <w:lang w:val="en-GB"/>
        </w:rPr>
        <w:t xml:space="preserve">: </w:t>
      </w:r>
      <w:r w:rsidR="00481150" w:rsidRPr="00481150">
        <w:rPr>
          <w:rFonts w:eastAsia="Calibri" w:cs="Times New Roman"/>
          <w:szCs w:val="24"/>
          <w:lang w:val="en-GB"/>
        </w:rPr>
        <w:t>Primers for hu</w:t>
      </w:r>
      <w:r w:rsidR="00A7045F">
        <w:rPr>
          <w:rFonts w:eastAsia="Calibri" w:cs="Times New Roman"/>
          <w:szCs w:val="24"/>
          <w:lang w:val="en-GB"/>
        </w:rPr>
        <w:t xml:space="preserve">man and mouse VPAC1, VPAC2, </w:t>
      </w:r>
      <w:r w:rsidR="00481150" w:rsidRPr="00481150">
        <w:rPr>
          <w:rFonts w:eastAsia="Calibri" w:cs="Times New Roman"/>
          <w:szCs w:val="24"/>
          <w:lang w:val="en-GB"/>
        </w:rPr>
        <w:t xml:space="preserve">SGLT1, POLR2A and </w:t>
      </w:r>
      <w:proofErr w:type="spellStart"/>
      <w:r w:rsidR="00481150" w:rsidRPr="00481150">
        <w:rPr>
          <w:rFonts w:eastAsia="Calibri" w:cs="Times New Roman"/>
          <w:szCs w:val="24"/>
          <w:lang w:val="en-GB"/>
        </w:rPr>
        <w:t>Villin</w:t>
      </w:r>
      <w:proofErr w:type="spellEnd"/>
      <w:r w:rsidR="00481150" w:rsidRPr="00481150">
        <w:rPr>
          <w:rFonts w:eastAsia="Calibri" w:cs="Times New Roman"/>
          <w:szCs w:val="24"/>
          <w:lang w:val="en-GB"/>
        </w:rPr>
        <w:t>.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252"/>
      </w:tblGrid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7045F" w:rsidRPr="00481150" w:rsidRDefault="00A7045F" w:rsidP="00481150">
            <w:pPr>
              <w:spacing w:before="0" w:after="0" w:line="360" w:lineRule="auto"/>
              <w:jc w:val="center"/>
              <w:rPr>
                <w:rFonts w:eastAsia="Calibri" w:cs="Times New Roman"/>
                <w:b/>
                <w:sz w:val="22"/>
                <w:lang w:val="en-GB"/>
              </w:rPr>
            </w:pPr>
            <w:r w:rsidRPr="00481150">
              <w:rPr>
                <w:rFonts w:eastAsia="Calibri" w:cs="Times New Roman"/>
                <w:b/>
                <w:sz w:val="22"/>
                <w:lang w:val="en-GB"/>
              </w:rPr>
              <w:t>Name</w:t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7045F" w:rsidRPr="00481150" w:rsidRDefault="00A7045F" w:rsidP="00481150">
            <w:pPr>
              <w:spacing w:before="0" w:after="0" w:line="360" w:lineRule="auto"/>
              <w:jc w:val="center"/>
              <w:rPr>
                <w:rFonts w:eastAsia="Calibri" w:cs="Times New Roman"/>
                <w:b/>
                <w:sz w:val="22"/>
                <w:lang w:val="en-GB"/>
              </w:rPr>
            </w:pPr>
            <w:r w:rsidRPr="00481150">
              <w:rPr>
                <w:rFonts w:eastAsia="Calibri" w:cs="Times New Roman"/>
                <w:b/>
                <w:sz w:val="22"/>
                <w:lang w:val="en-GB"/>
              </w:rPr>
              <w:t>Sequence</w:t>
            </w:r>
          </w:p>
        </w:tc>
      </w:tr>
      <w:tr w:rsidR="00A7045F" w:rsidRPr="00481150" w:rsidTr="00A7045F"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VPAC</w:t>
            </w:r>
            <w:r w:rsidRPr="00481150">
              <w:rPr>
                <w:rFonts w:eastAsia="Calibri" w:cs="Times New Roman"/>
                <w:sz w:val="22"/>
                <w:vertAlign w:val="subscript"/>
                <w:lang w:val="en-GB"/>
              </w:rPr>
              <w:t>1</w:t>
            </w:r>
            <w:r w:rsidRPr="00481150">
              <w:rPr>
                <w:rFonts w:eastAsia="Calibri" w:cs="Times New Roman"/>
                <w:sz w:val="22"/>
                <w:lang w:val="en-GB"/>
              </w:rPr>
              <w:t xml:space="preserve"> 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GATGTGGGACAACCTCACCT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VPAC</w:t>
            </w:r>
            <w:r w:rsidRPr="00481150">
              <w:rPr>
                <w:rFonts w:eastAsia="Calibri" w:cs="Times New Roman"/>
                <w:sz w:val="22"/>
                <w:vertAlign w:val="subscript"/>
                <w:lang w:val="en-GB"/>
              </w:rPr>
              <w:t>1</w:t>
            </w:r>
            <w:r w:rsidRPr="00481150">
              <w:rPr>
                <w:rFonts w:eastAsia="Calibri" w:cs="Times New Roman"/>
                <w:sz w:val="22"/>
                <w:lang w:val="en-GB"/>
              </w:rPr>
              <w:t xml:space="preserve">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GAGGGCCAAGTCTTTGATGA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VPAC</w:t>
            </w:r>
            <w:r w:rsidRPr="00481150">
              <w:rPr>
                <w:rFonts w:eastAsia="Calibri" w:cs="Times New Roman"/>
                <w:sz w:val="22"/>
                <w:vertAlign w:val="subscript"/>
                <w:lang w:val="en-GB"/>
              </w:rPr>
              <w:t>2</w:t>
            </w:r>
            <w:r w:rsidRPr="00481150">
              <w:rPr>
                <w:rFonts w:eastAsia="Calibri" w:cs="Times New Roman"/>
                <w:sz w:val="22"/>
                <w:lang w:val="en-GB"/>
              </w:rPr>
              <w:t xml:space="preserve">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CCAGAATGCCGATTTCATCT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VPAC</w:t>
            </w:r>
            <w:r w:rsidRPr="00481150">
              <w:rPr>
                <w:rFonts w:eastAsia="Calibri" w:cs="Times New Roman"/>
                <w:sz w:val="22"/>
                <w:vertAlign w:val="subscript"/>
                <w:lang w:val="en-GB"/>
              </w:rPr>
              <w:t>2</w:t>
            </w:r>
            <w:r w:rsidRPr="00481150">
              <w:rPr>
                <w:rFonts w:eastAsia="Calibri" w:cs="Times New Roman"/>
                <w:sz w:val="22"/>
                <w:lang w:val="en-GB"/>
              </w:rPr>
              <w:t xml:space="preserve">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AGCTTCCTGAAGAGGCACAG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VPAC1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GATGTGGGACAACCTCACCT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VPAC1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ACCGAGCCTCAGAGCAGTGG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VPAC2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ACCAGCCAGCCTCCTGGGTT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VPAC2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AGTGGACGCCAAACAGGGGGA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POLR2A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GCAAGCGGATTCCATTTGG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POLR2A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TCTCAGGCCCGTAGTCATCCT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SGLT1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TAGATTTACCATGGCTGGACTCTTACT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Human SGLT1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CACCTGGGCAAAATTTACAACTG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POLR2A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GCCAAAGACTCCTTCACTCACTGT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POLR2A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TCCAAGCGGCAAAGAATGTC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SGLT1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CATTCCAGACGTGCACCTGTAC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Mouse SGLT1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TCCAGGTCGATTCGCTCTTC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 xml:space="preserve">Mouse </w:t>
            </w:r>
            <w:proofErr w:type="spellStart"/>
            <w:r w:rsidRPr="00481150">
              <w:rPr>
                <w:rFonts w:eastAsia="Calibri" w:cs="Times New Roman"/>
                <w:sz w:val="22"/>
                <w:lang w:val="en-GB"/>
              </w:rPr>
              <w:t>Villin</w:t>
            </w:r>
            <w:proofErr w:type="spellEnd"/>
            <w:r w:rsidRPr="00481150">
              <w:rPr>
                <w:rFonts w:eastAsia="Calibri" w:cs="Times New Roman"/>
                <w:sz w:val="22"/>
                <w:lang w:val="en-GB"/>
              </w:rPr>
              <w:t xml:space="preserve"> 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GCCGCCATTACTGGTTTTAGTC</w:t>
            </w:r>
          </w:p>
        </w:tc>
      </w:tr>
      <w:tr w:rsidR="00A7045F" w:rsidRPr="00481150" w:rsidTr="00A7045F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 xml:space="preserve">Mouse </w:t>
            </w:r>
            <w:proofErr w:type="spellStart"/>
            <w:r w:rsidRPr="00481150">
              <w:rPr>
                <w:rFonts w:eastAsia="Calibri" w:cs="Times New Roman"/>
                <w:sz w:val="22"/>
                <w:lang w:val="en-GB"/>
              </w:rPr>
              <w:t>Villin</w:t>
            </w:r>
            <w:proofErr w:type="spellEnd"/>
            <w:r w:rsidRPr="00481150">
              <w:rPr>
                <w:rFonts w:eastAsia="Calibri" w:cs="Times New Roman"/>
                <w:sz w:val="22"/>
                <w:lang w:val="en-GB"/>
              </w:rPr>
              <w:t xml:space="preserve"> AS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7045F" w:rsidRPr="00481150" w:rsidRDefault="00A7045F" w:rsidP="00481150">
            <w:pPr>
              <w:spacing w:before="0" w:after="120" w:line="360" w:lineRule="auto"/>
              <w:rPr>
                <w:rFonts w:eastAsia="Calibri" w:cs="Times New Roman"/>
                <w:sz w:val="22"/>
                <w:lang w:val="en-GB"/>
              </w:rPr>
            </w:pPr>
            <w:r w:rsidRPr="00481150">
              <w:rPr>
                <w:rFonts w:eastAsia="Calibri" w:cs="Times New Roman"/>
                <w:sz w:val="22"/>
                <w:lang w:val="en-GB"/>
              </w:rPr>
              <w:t>GTCTGAAGGAATGGGCAAATTACT</w:t>
            </w:r>
          </w:p>
        </w:tc>
      </w:tr>
    </w:tbl>
    <w:p w:rsidR="00481150" w:rsidRDefault="00481150" w:rsidP="00481150">
      <w:pPr>
        <w:spacing w:before="0" w:after="200" w:line="276" w:lineRule="auto"/>
        <w:rPr>
          <w:rFonts w:eastAsia="Calibri" w:cs="Times New Roman"/>
          <w:sz w:val="22"/>
          <w:lang w:val="en-GB"/>
        </w:rPr>
      </w:pPr>
    </w:p>
    <w:p w:rsidR="00481150" w:rsidRDefault="00481150" w:rsidP="00481150">
      <w:pPr>
        <w:pStyle w:val="Title"/>
        <w:rPr>
          <w:lang w:val="en-GB"/>
        </w:rPr>
      </w:pPr>
      <w:r>
        <w:rPr>
          <w:lang w:val="en-GB"/>
        </w:rPr>
        <w:br w:type="page"/>
      </w:r>
    </w:p>
    <w:p w:rsidR="00013376" w:rsidRPr="00013376" w:rsidRDefault="00013376" w:rsidP="00013376">
      <w:pPr>
        <w:spacing w:before="0" w:after="0" w:line="360" w:lineRule="auto"/>
        <w:rPr>
          <w:rFonts w:eastAsia="Calibri" w:cs="Times New Roman"/>
          <w:szCs w:val="24"/>
        </w:rPr>
      </w:pPr>
      <w:r w:rsidRPr="00013376">
        <w:rPr>
          <w:rFonts w:eastAsia="Calibri" w:cs="Times New Roman"/>
          <w:b/>
          <w:szCs w:val="24"/>
        </w:rPr>
        <w:lastRenderedPageBreak/>
        <w:t xml:space="preserve">Table </w:t>
      </w:r>
      <w:r>
        <w:rPr>
          <w:rFonts w:eastAsia="Calibri" w:cs="Times New Roman"/>
          <w:b/>
          <w:szCs w:val="24"/>
        </w:rPr>
        <w:t>S</w:t>
      </w:r>
      <w:r w:rsidRPr="00013376">
        <w:rPr>
          <w:rFonts w:eastAsia="Calibri" w:cs="Times New Roman"/>
          <w:b/>
          <w:szCs w:val="24"/>
        </w:rPr>
        <w:t>3</w:t>
      </w:r>
      <w:r w:rsidRPr="00013376">
        <w:rPr>
          <w:rFonts w:eastAsia="Calibri" w:cs="Times New Roman"/>
          <w:szCs w:val="24"/>
        </w:rPr>
        <w:t xml:space="preserve">: Activity of maltase and </w:t>
      </w:r>
      <w:proofErr w:type="spellStart"/>
      <w:r w:rsidRPr="00013376">
        <w:rPr>
          <w:rFonts w:eastAsia="Calibri" w:cs="Times New Roman"/>
          <w:szCs w:val="24"/>
        </w:rPr>
        <w:t>sucrase</w:t>
      </w:r>
      <w:proofErr w:type="spellEnd"/>
      <w:r w:rsidRPr="00013376">
        <w:rPr>
          <w:rFonts w:eastAsia="Calibri" w:cs="Times New Roman"/>
          <w:szCs w:val="24"/>
        </w:rPr>
        <w:t xml:space="preserve"> in WT mice fed LCHO or HCHO.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134"/>
        <w:gridCol w:w="2311"/>
        <w:gridCol w:w="2311"/>
      </w:tblGrid>
      <w:tr w:rsidR="00013376" w:rsidRPr="00013376" w:rsidTr="00467E24">
        <w:trPr>
          <w:trHeight w:val="567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</w:tcPr>
          <w:p w:rsidR="00013376" w:rsidRPr="00013376" w:rsidRDefault="00013376" w:rsidP="00013376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2311" w:type="dxa"/>
            <w:tcBorders>
              <w:top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</w:rPr>
            </w:pPr>
            <w:proofErr w:type="spellStart"/>
            <w:r w:rsidRPr="00013376">
              <w:rPr>
                <w:rFonts w:eastAsia="Calibri" w:cs="Times New Roman"/>
              </w:rPr>
              <w:t>Maltase</w:t>
            </w:r>
            <w:r w:rsidRPr="00013376">
              <w:rPr>
                <w:rFonts w:eastAsia="Calibri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23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</w:rPr>
            </w:pPr>
            <w:proofErr w:type="spellStart"/>
            <w:r w:rsidRPr="00013376">
              <w:rPr>
                <w:rFonts w:eastAsia="Calibri" w:cs="Times New Roman"/>
              </w:rPr>
              <w:t>Sucrase</w:t>
            </w:r>
            <w:r w:rsidRPr="00013376">
              <w:rPr>
                <w:rFonts w:eastAsia="Calibri" w:cs="Times New Roman"/>
                <w:vertAlign w:val="superscript"/>
              </w:rPr>
              <w:t>a</w:t>
            </w:r>
            <w:proofErr w:type="spellEnd"/>
          </w:p>
        </w:tc>
      </w:tr>
      <w:tr w:rsidR="00013376" w:rsidRPr="00013376" w:rsidTr="0061791E">
        <w:trPr>
          <w:trHeight w:val="510"/>
        </w:trPr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rPr>
                <w:rFonts w:eastAsia="Calibri" w:cs="Times New Roman"/>
              </w:rPr>
            </w:pPr>
            <w:r w:rsidRPr="00013376">
              <w:rPr>
                <w:rFonts w:eastAsia="Calibri" w:cs="Times New Roman"/>
              </w:rPr>
              <w:t>LCHO</w:t>
            </w:r>
          </w:p>
        </w:tc>
        <w:tc>
          <w:tcPr>
            <w:tcW w:w="2311" w:type="dxa"/>
            <w:tcBorders>
              <w:bottom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013376">
              <w:rPr>
                <w:rFonts w:eastAsia="Calibri" w:cs="Times New Roman"/>
              </w:rPr>
              <w:t>2.40 ± 0.53</w:t>
            </w:r>
          </w:p>
        </w:tc>
        <w:tc>
          <w:tcPr>
            <w:tcW w:w="2311" w:type="dxa"/>
            <w:tcBorders>
              <w:bottom w:val="nil"/>
              <w:right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013376">
              <w:rPr>
                <w:rFonts w:eastAsia="Calibri" w:cs="Times New Roman"/>
              </w:rPr>
              <w:t>0.356 ± 0.070</w:t>
            </w:r>
          </w:p>
        </w:tc>
      </w:tr>
      <w:tr w:rsidR="00013376" w:rsidRPr="00013376" w:rsidTr="0061791E">
        <w:trPr>
          <w:trHeight w:val="51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rPr>
                <w:rFonts w:eastAsia="Calibri" w:cs="Times New Roman"/>
              </w:rPr>
            </w:pPr>
            <w:r w:rsidRPr="00013376">
              <w:rPr>
                <w:rFonts w:eastAsia="Calibri" w:cs="Times New Roman"/>
              </w:rPr>
              <w:t>HCHO</w:t>
            </w:r>
          </w:p>
        </w:tc>
        <w:tc>
          <w:tcPr>
            <w:tcW w:w="2311" w:type="dxa"/>
            <w:tcBorders>
              <w:top w:val="nil"/>
              <w:bottom w:val="single" w:sz="4" w:space="0" w:color="auto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013376">
              <w:rPr>
                <w:rFonts w:eastAsia="Calibri" w:cs="Times New Roman"/>
              </w:rPr>
              <w:t>2.15 ± 0.22</w:t>
            </w:r>
          </w:p>
        </w:tc>
        <w:tc>
          <w:tcPr>
            <w:tcW w:w="23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13376" w:rsidRPr="00013376" w:rsidRDefault="00013376" w:rsidP="00013376">
            <w:pPr>
              <w:spacing w:before="0" w:after="0"/>
              <w:jc w:val="center"/>
              <w:rPr>
                <w:rFonts w:eastAsia="Calibri" w:cs="Times New Roman"/>
                <w:sz w:val="22"/>
              </w:rPr>
            </w:pPr>
            <w:r w:rsidRPr="00013376">
              <w:rPr>
                <w:rFonts w:eastAsia="Calibri" w:cs="Times New Roman"/>
              </w:rPr>
              <w:t>0.368 ± 0.104</w:t>
            </w:r>
          </w:p>
        </w:tc>
      </w:tr>
    </w:tbl>
    <w:p w:rsidR="00013376" w:rsidRPr="00013376" w:rsidRDefault="00013376" w:rsidP="00013376">
      <w:pPr>
        <w:spacing w:before="0" w:after="0" w:line="276" w:lineRule="auto"/>
        <w:rPr>
          <w:rFonts w:eastAsia="Calibri" w:cs="Times New Roman"/>
          <w:sz w:val="20"/>
          <w:szCs w:val="20"/>
        </w:rPr>
      </w:pPr>
      <w:proofErr w:type="gramStart"/>
      <w:r w:rsidRPr="00013376">
        <w:rPr>
          <w:rFonts w:eastAsia="Calibri" w:cs="Times New Roman"/>
          <w:sz w:val="20"/>
          <w:szCs w:val="20"/>
          <w:vertAlign w:val="superscript"/>
        </w:rPr>
        <w:t>a</w:t>
      </w:r>
      <w:proofErr w:type="gramEnd"/>
      <w:r w:rsidRPr="00013376">
        <w:rPr>
          <w:rFonts w:eastAsia="Calibri" w:cs="Times New Roman"/>
          <w:sz w:val="20"/>
          <w:szCs w:val="20"/>
        </w:rPr>
        <w:t xml:space="preserve"> µ</w:t>
      </w:r>
      <w:proofErr w:type="spellStart"/>
      <w:r w:rsidRPr="00013376">
        <w:rPr>
          <w:rFonts w:eastAsia="Calibri" w:cs="Times New Roman"/>
          <w:sz w:val="20"/>
          <w:szCs w:val="20"/>
        </w:rPr>
        <w:t>mol</w:t>
      </w:r>
      <w:proofErr w:type="spellEnd"/>
      <w:r w:rsidRPr="00013376">
        <w:rPr>
          <w:rFonts w:eastAsia="Calibri" w:cs="Times New Roman"/>
          <w:sz w:val="20"/>
          <w:szCs w:val="20"/>
        </w:rPr>
        <w:t>/min/mg protein</w:t>
      </w: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150" w:rsidRDefault="00481150" w:rsidP="00117666">
      <w:pPr>
        <w:spacing w:after="0"/>
      </w:pPr>
      <w:r>
        <w:separator/>
      </w:r>
    </w:p>
  </w:endnote>
  <w:endnote w:type="continuationSeparator" w:id="0">
    <w:p w:rsidR="00481150" w:rsidRDefault="0048115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07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076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07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076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150" w:rsidRDefault="00481150" w:rsidP="00117666">
      <w:pPr>
        <w:spacing w:after="0"/>
      </w:pPr>
      <w:r>
        <w:separator/>
      </w:r>
    </w:p>
  </w:footnote>
  <w:footnote w:type="continuationSeparator" w:id="0">
    <w:p w:rsidR="00481150" w:rsidRDefault="0048115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50"/>
    <w:rsid w:val="00013376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B0368"/>
    <w:rsid w:val="003D2F2D"/>
    <w:rsid w:val="00401590"/>
    <w:rsid w:val="00442784"/>
    <w:rsid w:val="00447801"/>
    <w:rsid w:val="00452E9C"/>
    <w:rsid w:val="004735C8"/>
    <w:rsid w:val="00481150"/>
    <w:rsid w:val="00484D11"/>
    <w:rsid w:val="004961FF"/>
    <w:rsid w:val="004A39B7"/>
    <w:rsid w:val="00517A89"/>
    <w:rsid w:val="005250F2"/>
    <w:rsid w:val="0054076A"/>
    <w:rsid w:val="00593EEA"/>
    <w:rsid w:val="005A5EEE"/>
    <w:rsid w:val="0061791E"/>
    <w:rsid w:val="006375C7"/>
    <w:rsid w:val="00654E8F"/>
    <w:rsid w:val="00660D05"/>
    <w:rsid w:val="006820B1"/>
    <w:rsid w:val="006B7D14"/>
    <w:rsid w:val="006C23E3"/>
    <w:rsid w:val="00701727"/>
    <w:rsid w:val="0070566C"/>
    <w:rsid w:val="00714C50"/>
    <w:rsid w:val="00725A7D"/>
    <w:rsid w:val="007501BE"/>
    <w:rsid w:val="00790BB3"/>
    <w:rsid w:val="00797701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472A5"/>
    <w:rsid w:val="00A7045F"/>
    <w:rsid w:val="00A94700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DF2026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9792658-9357-4E12-A1B9-F3207F22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59"/>
    <w:rsid w:val="004811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811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F202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337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sb@liverpool.ac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anaw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ACFAB7-C710-4540-A681-CB3D28E5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</TotalTime>
  <Pages>5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Moran, Andrew</dc:creator>
  <cp:lastModifiedBy>Shirazi-Beechey, Soraya</cp:lastModifiedBy>
  <cp:revision>3</cp:revision>
  <cp:lastPrinted>2013-10-03T12:51:00Z</cp:lastPrinted>
  <dcterms:created xsi:type="dcterms:W3CDTF">2018-08-14T12:33:00Z</dcterms:created>
  <dcterms:modified xsi:type="dcterms:W3CDTF">2018-08-21T13:15:00Z</dcterms:modified>
</cp:coreProperties>
</file>