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881D51">
      <w:pPr>
        <w:pStyle w:val="SupplementaryMaterial"/>
        <w:outlineLvl w:val="0"/>
        <w:rPr>
          <w:b w:val="0"/>
        </w:rPr>
      </w:pPr>
      <w:r w:rsidRPr="001549D3">
        <w:t>Supplementary Material</w:t>
      </w:r>
    </w:p>
    <w:p w14:paraId="10F6921C" w14:textId="5A57415C" w:rsidR="00351B1D" w:rsidRPr="00881D51" w:rsidRDefault="00881D51" w:rsidP="00881D51">
      <w:pPr>
        <w:spacing w:after="200"/>
        <w:ind w:right="-54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Expression patterns, genomic conservation and input into developmental regulation of the </w:t>
      </w:r>
      <w:r w:rsidR="00935E62">
        <w:rPr>
          <w:rFonts w:cs="Times New Roman"/>
          <w:b/>
          <w:sz w:val="32"/>
          <w:szCs w:val="32"/>
        </w:rPr>
        <w:t>GGDEF/EAL/HD-GYP domain proteins</w:t>
      </w:r>
      <w:r>
        <w:rPr>
          <w:rFonts w:cs="Times New Roman"/>
          <w:b/>
          <w:sz w:val="32"/>
          <w:szCs w:val="32"/>
        </w:rPr>
        <w:t xml:space="preserve"> in </w:t>
      </w:r>
      <w:r w:rsidRPr="005C6914">
        <w:rPr>
          <w:rFonts w:cs="Times New Roman"/>
          <w:b/>
          <w:i/>
          <w:sz w:val="32"/>
          <w:szCs w:val="32"/>
        </w:rPr>
        <w:t>Streptomyces</w:t>
      </w:r>
    </w:p>
    <w:p w14:paraId="3D10D4D0" w14:textId="4394380F" w:rsidR="00351B1D" w:rsidRPr="00BC6BC8" w:rsidRDefault="00351B1D" w:rsidP="00BC6BC8">
      <w:pPr>
        <w:spacing w:before="0" w:after="0"/>
        <w:rPr>
          <w:rFonts w:eastAsia="Times New Roman" w:cs="Times New Roman"/>
          <w:szCs w:val="24"/>
          <w:lang w:val="sv-SE" w:eastAsia="de-DE"/>
        </w:rPr>
      </w:pPr>
      <w:r w:rsidRPr="00BC6BC8">
        <w:rPr>
          <w:b/>
          <w:lang w:val="sv-SE"/>
        </w:rPr>
        <w:t>Mahmoud M. Al-Bassam, Julian Haist</w:t>
      </w:r>
      <w:r w:rsidR="00D96DA9" w:rsidRPr="00BC6BC8">
        <w:rPr>
          <w:rFonts w:eastAsia="Times New Roman" w:cs="Times New Roman"/>
          <w:b/>
          <w:bCs/>
          <w:color w:val="000000"/>
          <w:szCs w:val="24"/>
          <w:vertAlign w:val="superscript"/>
          <w:lang w:val="sv-SE" w:eastAsia="de-DE"/>
        </w:rPr>
        <w:t>†</w:t>
      </w:r>
      <w:r w:rsidRPr="00BC6BC8">
        <w:rPr>
          <w:b/>
          <w:lang w:val="sv-SE"/>
        </w:rPr>
        <w:t>, Sara Alina Neumann</w:t>
      </w:r>
      <w:r w:rsidR="00D96DA9" w:rsidRPr="00BC6BC8">
        <w:rPr>
          <w:rFonts w:eastAsia="Times New Roman" w:cs="Times New Roman"/>
          <w:b/>
          <w:bCs/>
          <w:color w:val="000000"/>
          <w:szCs w:val="24"/>
          <w:vertAlign w:val="superscript"/>
          <w:lang w:val="sv-SE" w:eastAsia="de-DE"/>
        </w:rPr>
        <w:t>†</w:t>
      </w:r>
      <w:r w:rsidRPr="00BC6BC8">
        <w:rPr>
          <w:b/>
          <w:lang w:val="sv-SE"/>
        </w:rPr>
        <w:t xml:space="preserve">, </w:t>
      </w:r>
      <w:r w:rsidR="00D96DA9" w:rsidRPr="007847D7">
        <w:rPr>
          <w:b/>
          <w:lang w:val="sv-SE"/>
        </w:rPr>
        <w:t xml:space="preserve">Sandra Lindenberg, </w:t>
      </w:r>
      <w:r w:rsidRPr="00BC6BC8">
        <w:rPr>
          <w:b/>
          <w:lang w:val="sv-SE"/>
        </w:rPr>
        <w:t>and Natalia Tschowri</w:t>
      </w:r>
      <w:r w:rsidRPr="00BC6BC8">
        <w:rPr>
          <w:rFonts w:cs="Times New Roman"/>
          <w:b/>
          <w:lang w:val="sv-SE"/>
        </w:rPr>
        <w:t>*</w:t>
      </w:r>
    </w:p>
    <w:p w14:paraId="0C8DED4F" w14:textId="28377616" w:rsidR="002868E2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 xml:space="preserve">Corresponding </w:t>
      </w:r>
      <w:r w:rsidR="00D96DA9">
        <w:rPr>
          <w:rFonts w:cs="Times New Roman"/>
        </w:rPr>
        <w:t>a</w:t>
      </w:r>
      <w:r w:rsidR="00D96DA9" w:rsidRPr="00994A3D">
        <w:rPr>
          <w:rFonts w:cs="Times New Roman"/>
        </w:rPr>
        <w:t>uthor</w:t>
      </w:r>
      <w:r w:rsidR="00994A3D" w:rsidRPr="00994A3D">
        <w:rPr>
          <w:rFonts w:cs="Times New Roman"/>
        </w:rPr>
        <w:t xml:space="preserve">: </w:t>
      </w:r>
      <w:hyperlink r:id="rId8" w:history="1">
        <w:r w:rsidR="00935E62" w:rsidRPr="005813E7">
          <w:rPr>
            <w:rStyle w:val="Hyperlink"/>
            <w:rFonts w:cs="Times New Roman"/>
          </w:rPr>
          <w:t>natalia.tschowri@hu-berlin.de</w:t>
        </w:r>
      </w:hyperlink>
    </w:p>
    <w:p w14:paraId="622C3D14" w14:textId="4547355D" w:rsidR="00D96DA9" w:rsidRPr="00BC6BC8" w:rsidRDefault="00D96DA9" w:rsidP="00BC6BC8">
      <w:pPr>
        <w:spacing w:before="0" w:after="0"/>
        <w:rPr>
          <w:rFonts w:eastAsia="Times New Roman" w:cs="Times New Roman"/>
          <w:szCs w:val="24"/>
          <w:lang w:eastAsia="de-DE"/>
        </w:rPr>
      </w:pPr>
      <w:r w:rsidRPr="00BC6BC8">
        <w:rPr>
          <w:rFonts w:eastAsia="Times New Roman" w:cs="Times New Roman"/>
          <w:b/>
          <w:bCs/>
          <w:color w:val="000000"/>
          <w:szCs w:val="24"/>
          <w:vertAlign w:val="superscript"/>
          <w:lang w:eastAsia="de-DE"/>
        </w:rPr>
        <w:t xml:space="preserve">† </w:t>
      </w:r>
      <w:r w:rsidRPr="00BC6BC8">
        <w:rPr>
          <w:rFonts w:eastAsia="Times New Roman" w:cs="Times New Roman"/>
          <w:color w:val="000000"/>
          <w:szCs w:val="24"/>
          <w:lang w:eastAsia="de-DE"/>
        </w:rPr>
        <w:t>These authors contributed equally to this work</w:t>
      </w:r>
    </w:p>
    <w:p w14:paraId="0F9DA5C2" w14:textId="57D6F81E" w:rsidR="00935E62" w:rsidRDefault="00373D75" w:rsidP="00994A3D">
      <w:pPr>
        <w:spacing w:before="240" w:after="0"/>
        <w:rPr>
          <w:rFonts w:cs="Times New Roman"/>
        </w:rPr>
      </w:pPr>
      <w:r w:rsidRPr="002020AC">
        <w:rPr>
          <w:rFonts w:cs="Times New Roman"/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EAA43B3" wp14:editId="2A64BBD6">
            <wp:simplePos x="0" y="0"/>
            <wp:positionH relativeFrom="margin">
              <wp:posOffset>720090</wp:posOffset>
            </wp:positionH>
            <wp:positionV relativeFrom="margin">
              <wp:posOffset>2016125</wp:posOffset>
            </wp:positionV>
            <wp:extent cx="4612005" cy="3383915"/>
            <wp:effectExtent l="0" t="0" r="10795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dekontrolle_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4A4D9" w14:textId="4137928F" w:rsidR="00B43F04" w:rsidRDefault="00935E62" w:rsidP="00BC6BC8">
      <w:pPr>
        <w:spacing w:before="240" w:after="0"/>
        <w:jc w:val="both"/>
        <w:rPr>
          <w:rFonts w:cs="Times New Roman"/>
          <w:color w:val="000000" w:themeColor="text1"/>
          <w:szCs w:val="24"/>
        </w:rPr>
      </w:pPr>
      <w:r w:rsidRPr="00BC6BC8">
        <w:rPr>
          <w:rFonts w:cs="Times New Roman"/>
          <w:b/>
          <w:color w:val="000000" w:themeColor="text1"/>
          <w:szCs w:val="24"/>
        </w:rPr>
        <w:t xml:space="preserve">Supplementary Figure 1. Loading controls for western blot analysis of expression patterns of FLAG-tagged c-di-GMP metabolizing proteins. </w:t>
      </w:r>
      <w:r w:rsidRPr="00BC6BC8">
        <w:rPr>
          <w:rFonts w:cs="Times New Roman"/>
          <w:color w:val="000000" w:themeColor="text1"/>
          <w:szCs w:val="24"/>
        </w:rPr>
        <w:t>C-terminally</w:t>
      </w:r>
      <w:r w:rsidRPr="00BC6BC8">
        <w:rPr>
          <w:rFonts w:cs="Times New Roman"/>
          <w:i/>
          <w:color w:val="000000" w:themeColor="text1"/>
          <w:szCs w:val="24"/>
        </w:rPr>
        <w:t xml:space="preserve"> </w:t>
      </w:r>
      <w:r w:rsidRPr="00BC6BC8">
        <w:rPr>
          <w:rFonts w:cs="Times New Roman"/>
          <w:color w:val="000000" w:themeColor="text1"/>
          <w:szCs w:val="24"/>
        </w:rPr>
        <w:t xml:space="preserve">FLAG-tagged alleles of genes coding for c-di-GMP metabolizing proteins were </w:t>
      </w:r>
      <w:r w:rsidR="00117B07" w:rsidRPr="00BC6BC8">
        <w:rPr>
          <w:rFonts w:cs="Times New Roman"/>
          <w:color w:val="000000" w:themeColor="text1"/>
          <w:szCs w:val="24"/>
        </w:rPr>
        <w:t>introduced using the integrative</w:t>
      </w:r>
      <w:r w:rsidR="00C813F9" w:rsidRPr="00BC6BC8">
        <w:rPr>
          <w:rFonts w:cs="Times New Roman"/>
          <w:color w:val="000000" w:themeColor="text1"/>
          <w:szCs w:val="24"/>
        </w:rPr>
        <w:t xml:space="preserve"> pIJ10770 vector into the corresponding mutants and</w:t>
      </w:r>
      <w:r w:rsidR="00117B07" w:rsidRPr="00BC6BC8">
        <w:rPr>
          <w:rFonts w:cs="Times New Roman"/>
          <w:color w:val="000000" w:themeColor="text1"/>
          <w:szCs w:val="24"/>
        </w:rPr>
        <w:t xml:space="preserve"> </w:t>
      </w:r>
      <w:r w:rsidRPr="00BC6BC8">
        <w:rPr>
          <w:rFonts w:cs="Times New Roman"/>
          <w:color w:val="000000" w:themeColor="text1"/>
          <w:szCs w:val="24"/>
        </w:rPr>
        <w:t xml:space="preserve">expressed under the control of their native promoters from the </w:t>
      </w:r>
      <w:r w:rsidRPr="00BC6BC8">
        <w:rPr>
          <w:rFonts w:cs="Times New Roman"/>
          <w:color w:val="000000" w:themeColor="text1"/>
          <w:szCs w:val="24"/>
        </w:rPr>
        <w:sym w:font="Symbol" w:char="F046"/>
      </w:r>
      <w:r w:rsidRPr="00BC6BC8">
        <w:rPr>
          <w:rFonts w:cs="Times New Roman"/>
          <w:color w:val="000000" w:themeColor="text1"/>
          <w:szCs w:val="24"/>
        </w:rPr>
        <w:t xml:space="preserve">BT1 integration site. Strains were grown in liquid MYM at 30°C and samples were taken every 2 hours after indicated time of growth (numbers above the lanes). A </w:t>
      </w:r>
      <w:r w:rsidRPr="00BC6BC8">
        <w:rPr>
          <w:rFonts w:cs="Times New Roman"/>
          <w:i/>
          <w:color w:val="000000" w:themeColor="text1"/>
          <w:szCs w:val="24"/>
        </w:rPr>
        <w:t xml:space="preserve">S. </w:t>
      </w:r>
      <w:proofErr w:type="spellStart"/>
      <w:r w:rsidRPr="00BC6BC8">
        <w:rPr>
          <w:rFonts w:cs="Times New Roman"/>
          <w:i/>
          <w:color w:val="000000" w:themeColor="text1"/>
          <w:szCs w:val="24"/>
        </w:rPr>
        <w:t>venezuelae</w:t>
      </w:r>
      <w:proofErr w:type="spellEnd"/>
      <w:r w:rsidRPr="00BC6BC8">
        <w:rPr>
          <w:rFonts w:cs="Times New Roman"/>
          <w:color w:val="000000" w:themeColor="text1"/>
          <w:szCs w:val="24"/>
        </w:rPr>
        <w:t xml:space="preserve"> wildtype sample</w:t>
      </w:r>
      <w:r w:rsidR="00EF7ACB" w:rsidRPr="00BC6BC8">
        <w:rPr>
          <w:rFonts w:cs="Times New Roman"/>
          <w:color w:val="000000" w:themeColor="text1"/>
          <w:szCs w:val="24"/>
        </w:rPr>
        <w:t xml:space="preserve"> was</w:t>
      </w:r>
      <w:r w:rsidRPr="00BC6BC8">
        <w:rPr>
          <w:rFonts w:cs="Times New Roman"/>
          <w:color w:val="000000" w:themeColor="text1"/>
          <w:szCs w:val="24"/>
        </w:rPr>
        <w:t xml:space="preserve"> harvested after 20 hours of growth </w:t>
      </w:r>
      <w:r w:rsidR="007B732F">
        <w:rPr>
          <w:rFonts w:cs="Times New Roman"/>
          <w:color w:val="000000" w:themeColor="text1"/>
          <w:szCs w:val="24"/>
        </w:rPr>
        <w:t xml:space="preserve">and </w:t>
      </w:r>
      <w:r w:rsidRPr="00BC6BC8">
        <w:rPr>
          <w:rFonts w:cs="Times New Roman"/>
          <w:color w:val="000000" w:themeColor="text1"/>
          <w:szCs w:val="24"/>
        </w:rPr>
        <w:t xml:space="preserve">served as negative control (co). Whole cell lysates were prepared as described in M&amp;M and the protein concentration was determined using </w:t>
      </w:r>
      <w:r w:rsidR="00EF7ACB" w:rsidRPr="00BC6BC8">
        <w:rPr>
          <w:rFonts w:cs="Times New Roman"/>
          <w:color w:val="000000" w:themeColor="text1"/>
          <w:szCs w:val="24"/>
        </w:rPr>
        <w:t xml:space="preserve">the </w:t>
      </w:r>
      <w:r w:rsidRPr="00BC6BC8">
        <w:rPr>
          <w:rFonts w:cs="Times New Roman"/>
          <w:color w:val="000000" w:themeColor="text1"/>
          <w:szCs w:val="24"/>
        </w:rPr>
        <w:t>Bradford (Roth)</w:t>
      </w:r>
      <w:r w:rsidR="00EF7ACB" w:rsidRPr="00BC6BC8">
        <w:rPr>
          <w:rFonts w:cs="Times New Roman"/>
          <w:color w:val="000000" w:themeColor="text1"/>
          <w:szCs w:val="24"/>
        </w:rPr>
        <w:t xml:space="preserve"> assay</w:t>
      </w:r>
      <w:r w:rsidRPr="00BC6BC8">
        <w:rPr>
          <w:rFonts w:cs="Times New Roman"/>
          <w:color w:val="000000" w:themeColor="text1"/>
          <w:szCs w:val="24"/>
        </w:rPr>
        <w:t xml:space="preserve">. For each strain, </w:t>
      </w:r>
      <w:r w:rsidR="007B732F">
        <w:rPr>
          <w:rFonts w:cs="Times New Roman"/>
          <w:color w:val="000000" w:themeColor="text1"/>
          <w:szCs w:val="24"/>
        </w:rPr>
        <w:t>same</w:t>
      </w:r>
      <w:r w:rsidRPr="00BC6BC8">
        <w:rPr>
          <w:rFonts w:cs="Times New Roman"/>
          <w:color w:val="000000" w:themeColor="text1"/>
          <w:szCs w:val="24"/>
        </w:rPr>
        <w:t xml:space="preserve"> amounts of whole cell proteins were loaded on two SDS polyacrylamide gels that were run in parallel in SDS buffer at 50 mA for ca. 1 hour. One gel was used for western blotting and detection of FLAG-tagged protein using the anti-FLAG antibody (Fig. 1B). The other gel was stained with Coomassie and used as loading control. Following amounts of total protein w</w:t>
      </w:r>
      <w:r w:rsidR="007B732F">
        <w:rPr>
          <w:rFonts w:cs="Times New Roman"/>
          <w:color w:val="000000" w:themeColor="text1"/>
          <w:szCs w:val="24"/>
        </w:rPr>
        <w:t>ere</w:t>
      </w:r>
      <w:r w:rsidRPr="00BC6BC8">
        <w:rPr>
          <w:rFonts w:cs="Times New Roman"/>
          <w:color w:val="000000" w:themeColor="text1"/>
          <w:szCs w:val="24"/>
        </w:rPr>
        <w:t xml:space="preserve"> used: 5</w:t>
      </w:r>
      <w:r w:rsidR="00EF7ACB" w:rsidRPr="00BC6BC8">
        <w:rPr>
          <w:rFonts w:cs="Times New Roman"/>
          <w:color w:val="000000" w:themeColor="text1"/>
          <w:szCs w:val="24"/>
        </w:rPr>
        <w:t xml:space="preserve"> </w:t>
      </w:r>
      <w:r w:rsidRPr="00BC6BC8">
        <w:rPr>
          <w:rFonts w:cs="Times New Roman"/>
          <w:color w:val="000000" w:themeColor="text1"/>
          <w:szCs w:val="24"/>
        </w:rPr>
        <w:t xml:space="preserve">µg for </w:t>
      </w:r>
      <w:proofErr w:type="spellStart"/>
      <w:r w:rsidRPr="00BC6BC8">
        <w:rPr>
          <w:rFonts w:cs="Times New Roman"/>
          <w:color w:val="000000" w:themeColor="text1"/>
          <w:szCs w:val="24"/>
        </w:rPr>
        <w:t>CdgB</w:t>
      </w:r>
      <w:proofErr w:type="spellEnd"/>
      <w:r w:rsidRPr="00BC6BC8">
        <w:rPr>
          <w:rFonts w:cs="Times New Roman"/>
          <w:color w:val="000000" w:themeColor="text1"/>
          <w:szCs w:val="24"/>
        </w:rPr>
        <w:t xml:space="preserve">-FLAG; 10 µg for </w:t>
      </w:r>
      <w:proofErr w:type="spellStart"/>
      <w:r w:rsidRPr="00BC6BC8">
        <w:rPr>
          <w:rFonts w:cs="Times New Roman"/>
          <w:color w:val="000000" w:themeColor="text1"/>
          <w:szCs w:val="24"/>
        </w:rPr>
        <w:t>CdgE</w:t>
      </w:r>
      <w:proofErr w:type="spellEnd"/>
      <w:r w:rsidRPr="00BC6BC8">
        <w:rPr>
          <w:rFonts w:cs="Times New Roman"/>
          <w:color w:val="000000" w:themeColor="text1"/>
          <w:szCs w:val="24"/>
        </w:rPr>
        <w:t xml:space="preserve">-, </w:t>
      </w:r>
      <w:proofErr w:type="spellStart"/>
      <w:r w:rsidRPr="00BC6BC8">
        <w:rPr>
          <w:rFonts w:cs="Times New Roman"/>
          <w:color w:val="000000" w:themeColor="text1"/>
          <w:szCs w:val="24"/>
        </w:rPr>
        <w:t>RmdB</w:t>
      </w:r>
      <w:proofErr w:type="spellEnd"/>
      <w:r w:rsidRPr="00BC6BC8">
        <w:rPr>
          <w:rFonts w:cs="Times New Roman"/>
          <w:color w:val="000000" w:themeColor="text1"/>
          <w:szCs w:val="24"/>
        </w:rPr>
        <w:t xml:space="preserve">- and </w:t>
      </w:r>
      <w:proofErr w:type="spellStart"/>
      <w:r w:rsidRPr="00BC6BC8">
        <w:rPr>
          <w:rFonts w:cs="Times New Roman"/>
          <w:color w:val="000000" w:themeColor="text1"/>
          <w:szCs w:val="24"/>
        </w:rPr>
        <w:t>HdgB</w:t>
      </w:r>
      <w:proofErr w:type="spellEnd"/>
      <w:r w:rsidRPr="00BC6BC8">
        <w:rPr>
          <w:rFonts w:cs="Times New Roman"/>
          <w:color w:val="000000" w:themeColor="text1"/>
          <w:szCs w:val="24"/>
        </w:rPr>
        <w:t xml:space="preserve">-FLAG; 15 µg for </w:t>
      </w:r>
      <w:proofErr w:type="spellStart"/>
      <w:r w:rsidRPr="00BC6BC8">
        <w:rPr>
          <w:rFonts w:cs="Times New Roman"/>
          <w:color w:val="000000" w:themeColor="text1"/>
          <w:szCs w:val="24"/>
        </w:rPr>
        <w:t>CdgA</w:t>
      </w:r>
      <w:proofErr w:type="spellEnd"/>
      <w:r w:rsidRPr="00BC6BC8">
        <w:rPr>
          <w:rFonts w:cs="Times New Roman"/>
          <w:color w:val="000000" w:themeColor="text1"/>
          <w:szCs w:val="24"/>
        </w:rPr>
        <w:t xml:space="preserve">-, </w:t>
      </w:r>
      <w:proofErr w:type="spellStart"/>
      <w:r w:rsidRPr="00BC6BC8">
        <w:rPr>
          <w:rFonts w:cs="Times New Roman"/>
          <w:color w:val="000000" w:themeColor="text1"/>
          <w:szCs w:val="24"/>
        </w:rPr>
        <w:t>CdgC</w:t>
      </w:r>
      <w:proofErr w:type="spellEnd"/>
      <w:r w:rsidRPr="00BC6BC8">
        <w:rPr>
          <w:rFonts w:cs="Times New Roman"/>
          <w:color w:val="000000" w:themeColor="text1"/>
          <w:szCs w:val="24"/>
        </w:rPr>
        <w:t xml:space="preserve">-, and </w:t>
      </w:r>
      <w:proofErr w:type="spellStart"/>
      <w:r w:rsidRPr="00BC6BC8">
        <w:rPr>
          <w:rFonts w:cs="Times New Roman"/>
          <w:color w:val="000000" w:themeColor="text1"/>
          <w:szCs w:val="24"/>
        </w:rPr>
        <w:t>RmdA</w:t>
      </w:r>
      <w:proofErr w:type="spellEnd"/>
      <w:r w:rsidRPr="00BC6BC8">
        <w:rPr>
          <w:rFonts w:cs="Times New Roman"/>
          <w:color w:val="000000" w:themeColor="text1"/>
          <w:szCs w:val="24"/>
        </w:rPr>
        <w:t>-F</w:t>
      </w:r>
      <w:r w:rsidR="007B732F">
        <w:rPr>
          <w:rFonts w:cs="Times New Roman"/>
          <w:color w:val="000000" w:themeColor="text1"/>
          <w:szCs w:val="24"/>
        </w:rPr>
        <w:t>LAG</w:t>
      </w:r>
      <w:r w:rsidRPr="00BC6BC8">
        <w:rPr>
          <w:rFonts w:cs="Times New Roman"/>
          <w:color w:val="000000" w:themeColor="text1"/>
          <w:szCs w:val="24"/>
        </w:rPr>
        <w:t xml:space="preserve">; 20 µg for </w:t>
      </w:r>
      <w:proofErr w:type="spellStart"/>
      <w:r w:rsidRPr="00BC6BC8">
        <w:rPr>
          <w:rFonts w:cs="Times New Roman"/>
          <w:color w:val="000000" w:themeColor="text1"/>
          <w:szCs w:val="24"/>
        </w:rPr>
        <w:t>CdgD</w:t>
      </w:r>
      <w:proofErr w:type="spellEnd"/>
      <w:r w:rsidRPr="00BC6BC8">
        <w:rPr>
          <w:rFonts w:cs="Times New Roman"/>
          <w:color w:val="000000" w:themeColor="text1"/>
          <w:szCs w:val="24"/>
        </w:rPr>
        <w:t xml:space="preserve">-, </w:t>
      </w:r>
      <w:proofErr w:type="spellStart"/>
      <w:r w:rsidRPr="00BC6BC8">
        <w:rPr>
          <w:rFonts w:cs="Times New Roman"/>
          <w:color w:val="000000" w:themeColor="text1"/>
          <w:szCs w:val="24"/>
        </w:rPr>
        <w:t>CdgF</w:t>
      </w:r>
      <w:proofErr w:type="spellEnd"/>
      <w:r w:rsidRPr="00BC6BC8">
        <w:rPr>
          <w:rFonts w:cs="Times New Roman"/>
          <w:color w:val="000000" w:themeColor="text1"/>
          <w:szCs w:val="24"/>
        </w:rPr>
        <w:t xml:space="preserve">-, </w:t>
      </w:r>
      <w:proofErr w:type="spellStart"/>
      <w:r w:rsidRPr="00BC6BC8">
        <w:rPr>
          <w:rFonts w:cs="Times New Roman"/>
          <w:color w:val="000000" w:themeColor="text1"/>
          <w:szCs w:val="24"/>
        </w:rPr>
        <w:t>HdgA</w:t>
      </w:r>
      <w:proofErr w:type="spellEnd"/>
      <w:r w:rsidRPr="00BC6BC8">
        <w:rPr>
          <w:rFonts w:cs="Times New Roman"/>
          <w:color w:val="000000" w:themeColor="text1"/>
          <w:szCs w:val="24"/>
        </w:rPr>
        <w:t>-FLAG and wildtype.</w:t>
      </w:r>
    </w:p>
    <w:p w14:paraId="4644E290" w14:textId="09E18053" w:rsidR="00B43F04" w:rsidRPr="00BC6BC8" w:rsidRDefault="00373D75" w:rsidP="00BC6BC8">
      <w:pPr>
        <w:spacing w:before="240" w:after="0"/>
        <w:jc w:val="both"/>
        <w:rPr>
          <w:rFonts w:cs="Times New Roman"/>
          <w:color w:val="000000" w:themeColor="text1"/>
        </w:rPr>
      </w:pPr>
      <w:r w:rsidRPr="00BC6BC8">
        <w:rPr>
          <w:rFonts w:cs="Times New Roman"/>
          <w:noProof/>
          <w:color w:val="000000" w:themeColor="text1"/>
          <w:lang w:val="de-DE"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06481329" wp14:editId="48D704F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209544" cy="3163824"/>
            <wp:effectExtent l="0" t="0" r="0" b="1143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̈bersicht Lokalisa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3802D" w14:textId="77777777" w:rsidR="00935E62" w:rsidRDefault="00935E62" w:rsidP="00BC6BC8">
      <w:pPr>
        <w:spacing w:before="240" w:after="0"/>
        <w:jc w:val="both"/>
        <w:rPr>
          <w:rFonts w:cs="Times New Roman"/>
          <w:color w:val="000000" w:themeColor="text1"/>
          <w:szCs w:val="24"/>
        </w:rPr>
      </w:pPr>
    </w:p>
    <w:p w14:paraId="7586BF87" w14:textId="77777777" w:rsidR="00373D75" w:rsidRDefault="00373D75" w:rsidP="00BC6BC8">
      <w:pPr>
        <w:spacing w:before="240" w:after="0"/>
        <w:jc w:val="both"/>
        <w:rPr>
          <w:rFonts w:cs="Times New Roman"/>
          <w:color w:val="000000" w:themeColor="text1"/>
          <w:szCs w:val="24"/>
        </w:rPr>
      </w:pPr>
    </w:p>
    <w:p w14:paraId="7FF56B06" w14:textId="77777777" w:rsidR="00373D75" w:rsidRDefault="00373D75" w:rsidP="00BC6BC8">
      <w:pPr>
        <w:spacing w:before="240" w:after="0"/>
        <w:jc w:val="both"/>
        <w:rPr>
          <w:rFonts w:cs="Times New Roman"/>
          <w:color w:val="000000" w:themeColor="text1"/>
          <w:szCs w:val="24"/>
        </w:rPr>
      </w:pPr>
    </w:p>
    <w:p w14:paraId="0517B401" w14:textId="77777777" w:rsidR="00373D75" w:rsidRDefault="00373D75" w:rsidP="00BC6BC8">
      <w:pPr>
        <w:spacing w:before="240" w:after="0"/>
        <w:jc w:val="both"/>
        <w:rPr>
          <w:rFonts w:cs="Times New Roman"/>
          <w:color w:val="000000" w:themeColor="text1"/>
          <w:szCs w:val="24"/>
        </w:rPr>
      </w:pPr>
    </w:p>
    <w:p w14:paraId="79613059" w14:textId="77777777" w:rsidR="00373D75" w:rsidRDefault="00373D75" w:rsidP="00BC6BC8">
      <w:pPr>
        <w:spacing w:before="240" w:after="0"/>
        <w:jc w:val="both"/>
        <w:rPr>
          <w:rFonts w:cs="Times New Roman"/>
          <w:color w:val="000000" w:themeColor="text1"/>
          <w:szCs w:val="24"/>
        </w:rPr>
      </w:pPr>
    </w:p>
    <w:p w14:paraId="2088CA0F" w14:textId="77777777" w:rsidR="00373D75" w:rsidRDefault="00373D75" w:rsidP="00BC6BC8">
      <w:pPr>
        <w:spacing w:before="240" w:after="0"/>
        <w:jc w:val="both"/>
        <w:rPr>
          <w:rFonts w:cs="Times New Roman"/>
          <w:color w:val="000000" w:themeColor="text1"/>
          <w:szCs w:val="24"/>
        </w:rPr>
      </w:pPr>
    </w:p>
    <w:p w14:paraId="3ABC6183" w14:textId="77777777" w:rsidR="00373D75" w:rsidRDefault="00373D75" w:rsidP="00BC6BC8">
      <w:pPr>
        <w:spacing w:before="240" w:after="0"/>
        <w:jc w:val="both"/>
        <w:rPr>
          <w:rFonts w:cs="Times New Roman"/>
          <w:color w:val="000000" w:themeColor="text1"/>
          <w:szCs w:val="24"/>
        </w:rPr>
      </w:pPr>
    </w:p>
    <w:p w14:paraId="67F5C40A" w14:textId="77777777" w:rsidR="00373D75" w:rsidRDefault="00373D75" w:rsidP="00BC6BC8">
      <w:pPr>
        <w:spacing w:before="240" w:after="0"/>
        <w:jc w:val="both"/>
        <w:rPr>
          <w:rFonts w:cs="Times New Roman"/>
          <w:color w:val="000000" w:themeColor="text1"/>
          <w:szCs w:val="24"/>
        </w:rPr>
      </w:pPr>
    </w:p>
    <w:p w14:paraId="5A6EB196" w14:textId="77777777" w:rsidR="00373D75" w:rsidRDefault="00373D75" w:rsidP="00BC6BC8">
      <w:pPr>
        <w:spacing w:before="240" w:after="0"/>
        <w:jc w:val="both"/>
        <w:rPr>
          <w:rFonts w:cs="Times New Roman"/>
          <w:color w:val="000000" w:themeColor="text1"/>
          <w:szCs w:val="24"/>
        </w:rPr>
      </w:pPr>
    </w:p>
    <w:p w14:paraId="754688B2" w14:textId="77777777" w:rsidR="00373D75" w:rsidRDefault="00373D75" w:rsidP="00BC6BC8">
      <w:pPr>
        <w:spacing w:before="240" w:after="0"/>
        <w:jc w:val="both"/>
        <w:rPr>
          <w:rFonts w:cs="Times New Roman"/>
          <w:color w:val="000000" w:themeColor="text1"/>
          <w:szCs w:val="24"/>
        </w:rPr>
      </w:pPr>
    </w:p>
    <w:p w14:paraId="7A54A358" w14:textId="645F30D6" w:rsidR="002942EB" w:rsidRPr="00BC6BC8" w:rsidRDefault="00373D75" w:rsidP="00BC6BC8">
      <w:pPr>
        <w:spacing w:before="240" w:after="0"/>
        <w:jc w:val="both"/>
        <w:rPr>
          <w:rFonts w:cs="Times New Roman"/>
          <w:color w:val="000000" w:themeColor="text1"/>
          <w:szCs w:val="24"/>
        </w:rPr>
      </w:pPr>
      <w:r w:rsidRPr="00BC6BC8">
        <w:rPr>
          <w:rFonts w:cs="Times New Roman"/>
          <w:b/>
          <w:color w:val="000000" w:themeColor="text1"/>
          <w:szCs w:val="24"/>
        </w:rPr>
        <w:t xml:space="preserve">Supplementary Figure 2: </w:t>
      </w:r>
      <w:proofErr w:type="spellStart"/>
      <w:r w:rsidRPr="00BC6BC8">
        <w:rPr>
          <w:rFonts w:cs="Times New Roman"/>
          <w:b/>
          <w:color w:val="000000" w:themeColor="text1"/>
          <w:szCs w:val="24"/>
        </w:rPr>
        <w:t>CdgC</w:t>
      </w:r>
      <w:proofErr w:type="spellEnd"/>
      <w:r w:rsidRPr="00BC6BC8">
        <w:rPr>
          <w:rFonts w:cs="Times New Roman"/>
          <w:b/>
          <w:color w:val="000000" w:themeColor="text1"/>
          <w:szCs w:val="24"/>
        </w:rPr>
        <w:t xml:space="preserve">, </w:t>
      </w:r>
      <w:proofErr w:type="spellStart"/>
      <w:r w:rsidRPr="00BC6BC8">
        <w:rPr>
          <w:rFonts w:cs="Times New Roman"/>
          <w:b/>
          <w:color w:val="000000" w:themeColor="text1"/>
          <w:szCs w:val="24"/>
        </w:rPr>
        <w:t>CdgF</w:t>
      </w:r>
      <w:proofErr w:type="spellEnd"/>
      <w:r w:rsidRPr="00BC6BC8">
        <w:rPr>
          <w:rFonts w:cs="Times New Roman"/>
          <w:b/>
          <w:color w:val="000000" w:themeColor="text1"/>
          <w:szCs w:val="24"/>
        </w:rPr>
        <w:t xml:space="preserve">, </w:t>
      </w:r>
      <w:proofErr w:type="spellStart"/>
      <w:r w:rsidRPr="00BC6BC8">
        <w:rPr>
          <w:rFonts w:cs="Times New Roman"/>
          <w:b/>
          <w:color w:val="000000" w:themeColor="text1"/>
          <w:szCs w:val="24"/>
        </w:rPr>
        <w:t>RmdB</w:t>
      </w:r>
      <w:proofErr w:type="spellEnd"/>
      <w:r w:rsidRPr="00BC6BC8">
        <w:rPr>
          <w:rFonts w:cs="Times New Roman"/>
          <w:b/>
          <w:color w:val="000000" w:themeColor="text1"/>
          <w:szCs w:val="24"/>
        </w:rPr>
        <w:t xml:space="preserve">, </w:t>
      </w:r>
      <w:proofErr w:type="spellStart"/>
      <w:r w:rsidRPr="00BC6BC8">
        <w:rPr>
          <w:rFonts w:cs="Times New Roman"/>
          <w:b/>
          <w:color w:val="000000" w:themeColor="text1"/>
          <w:szCs w:val="24"/>
        </w:rPr>
        <w:t>HdgA</w:t>
      </w:r>
      <w:proofErr w:type="spellEnd"/>
      <w:r w:rsidRPr="00BC6BC8">
        <w:rPr>
          <w:rFonts w:cs="Times New Roman"/>
          <w:b/>
          <w:color w:val="000000" w:themeColor="text1"/>
          <w:szCs w:val="24"/>
        </w:rPr>
        <w:t xml:space="preserve"> and </w:t>
      </w:r>
      <w:proofErr w:type="spellStart"/>
      <w:r w:rsidRPr="00BC6BC8">
        <w:rPr>
          <w:rFonts w:cs="Times New Roman"/>
          <w:b/>
          <w:color w:val="000000" w:themeColor="text1"/>
          <w:szCs w:val="24"/>
        </w:rPr>
        <w:t>HdgB</w:t>
      </w:r>
      <w:proofErr w:type="spellEnd"/>
      <w:r w:rsidRPr="00BC6BC8">
        <w:rPr>
          <w:rFonts w:cs="Times New Roman"/>
          <w:b/>
          <w:color w:val="000000" w:themeColor="text1"/>
          <w:szCs w:val="24"/>
        </w:rPr>
        <w:t xml:space="preserve"> are membrane proteins.</w:t>
      </w:r>
      <w:r w:rsidR="002942EB">
        <w:rPr>
          <w:rFonts w:cs="Times New Roman"/>
          <w:b/>
          <w:color w:val="000000" w:themeColor="text1"/>
          <w:szCs w:val="24"/>
        </w:rPr>
        <w:t xml:space="preserve"> </w:t>
      </w:r>
      <w:r w:rsidR="002942EB" w:rsidRPr="00BC6BC8">
        <w:rPr>
          <w:rFonts w:cs="Times New Roman"/>
          <w:color w:val="000000" w:themeColor="text1"/>
          <w:szCs w:val="24"/>
        </w:rPr>
        <w:t xml:space="preserve">To experimentally validate the predicted </w:t>
      </w:r>
      <w:r w:rsidR="002942EB">
        <w:rPr>
          <w:rFonts w:cs="Times New Roman"/>
          <w:color w:val="000000" w:themeColor="text1"/>
          <w:szCs w:val="24"/>
        </w:rPr>
        <w:t xml:space="preserve">membrane-bound localization of </w:t>
      </w:r>
      <w:proofErr w:type="spellStart"/>
      <w:r w:rsidR="002942EB">
        <w:rPr>
          <w:rFonts w:cs="Times New Roman"/>
          <w:color w:val="000000" w:themeColor="text1"/>
          <w:szCs w:val="24"/>
        </w:rPr>
        <w:t>CdgC</w:t>
      </w:r>
      <w:proofErr w:type="spellEnd"/>
      <w:r w:rsidR="002942EB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="002942EB">
        <w:rPr>
          <w:rFonts w:cs="Times New Roman"/>
          <w:color w:val="000000" w:themeColor="text1"/>
          <w:szCs w:val="24"/>
        </w:rPr>
        <w:t>CdgF</w:t>
      </w:r>
      <w:proofErr w:type="spellEnd"/>
      <w:r w:rsidR="002942EB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="002942EB">
        <w:rPr>
          <w:rFonts w:cs="Times New Roman"/>
          <w:color w:val="000000" w:themeColor="text1"/>
          <w:szCs w:val="24"/>
        </w:rPr>
        <w:t>RmdB</w:t>
      </w:r>
      <w:proofErr w:type="spellEnd"/>
      <w:r w:rsidR="002942EB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="002942EB">
        <w:rPr>
          <w:rFonts w:cs="Times New Roman"/>
          <w:color w:val="000000" w:themeColor="text1"/>
          <w:szCs w:val="24"/>
        </w:rPr>
        <w:t>HdgA</w:t>
      </w:r>
      <w:proofErr w:type="spellEnd"/>
      <w:r w:rsidR="002942EB">
        <w:rPr>
          <w:rFonts w:cs="Times New Roman"/>
          <w:color w:val="000000" w:themeColor="text1"/>
          <w:szCs w:val="24"/>
        </w:rPr>
        <w:t xml:space="preserve"> and </w:t>
      </w:r>
      <w:proofErr w:type="spellStart"/>
      <w:r w:rsidR="002942EB">
        <w:rPr>
          <w:rFonts w:cs="Times New Roman"/>
          <w:color w:val="000000" w:themeColor="text1"/>
          <w:szCs w:val="24"/>
        </w:rPr>
        <w:t>HdgB</w:t>
      </w:r>
      <w:proofErr w:type="spellEnd"/>
      <w:r w:rsidR="002942EB">
        <w:rPr>
          <w:rFonts w:cs="Times New Roman"/>
          <w:color w:val="000000" w:themeColor="text1"/>
          <w:szCs w:val="24"/>
        </w:rPr>
        <w:t xml:space="preserve"> (see Table 1), FLAG-tagged alleles were expressed from the </w:t>
      </w:r>
      <w:r w:rsidR="002942EB" w:rsidRPr="008649D3">
        <w:rPr>
          <w:rFonts w:cs="Times New Roman"/>
          <w:color w:val="000000" w:themeColor="text1"/>
          <w:szCs w:val="24"/>
        </w:rPr>
        <w:sym w:font="Symbol" w:char="F046"/>
      </w:r>
      <w:r w:rsidR="002942EB" w:rsidRPr="008649D3">
        <w:rPr>
          <w:rFonts w:cs="Times New Roman"/>
          <w:color w:val="000000" w:themeColor="text1"/>
          <w:szCs w:val="24"/>
        </w:rPr>
        <w:t>BT1</w:t>
      </w:r>
      <w:r w:rsidR="002942EB">
        <w:rPr>
          <w:rFonts w:cs="Times New Roman"/>
          <w:color w:val="000000" w:themeColor="text1"/>
          <w:szCs w:val="24"/>
        </w:rPr>
        <w:t xml:space="preserve"> integration site in the </w:t>
      </w:r>
      <w:r w:rsidR="00DC29E8">
        <w:rPr>
          <w:rFonts w:cs="Times New Roman"/>
          <w:color w:val="000000" w:themeColor="text1"/>
          <w:szCs w:val="24"/>
        </w:rPr>
        <w:t xml:space="preserve">relevant mutants. 5 ml of cells grown in liquid MYM for 20 hours at 30°C were harvested and centrifuged for 10 minutes at 5000 rpm. Cell pellets were </w:t>
      </w:r>
      <w:r w:rsidR="00BC6BC8">
        <w:rPr>
          <w:rFonts w:cs="Times New Roman"/>
          <w:color w:val="000000" w:themeColor="text1"/>
          <w:szCs w:val="24"/>
        </w:rPr>
        <w:t>resuspended in</w:t>
      </w:r>
      <w:r w:rsidR="00DC29E8">
        <w:rPr>
          <w:rFonts w:cs="Times New Roman"/>
          <w:color w:val="000000" w:themeColor="text1"/>
          <w:szCs w:val="24"/>
        </w:rPr>
        <w:t xml:space="preserve"> 1 x PBS containing </w:t>
      </w:r>
      <w:proofErr w:type="spellStart"/>
      <w:r w:rsidR="00DC29E8" w:rsidRPr="006A7729">
        <w:rPr>
          <w:rFonts w:cs="Times New Roman"/>
          <w:szCs w:val="24"/>
        </w:rPr>
        <w:t>cOmplete</w:t>
      </w:r>
      <w:proofErr w:type="spellEnd"/>
      <w:r w:rsidR="00DC29E8" w:rsidRPr="006A7729">
        <w:rPr>
          <w:rFonts w:cs="Times New Roman"/>
          <w:szCs w:val="24"/>
        </w:rPr>
        <w:t xml:space="preserve"> Protease Inhibitor Cocktail Tablets (Roche)</w:t>
      </w:r>
      <w:r w:rsidR="00DC29E8">
        <w:rPr>
          <w:rFonts w:cs="Times New Roman"/>
          <w:szCs w:val="24"/>
        </w:rPr>
        <w:t xml:space="preserve"> and lysed </w:t>
      </w:r>
      <w:r w:rsidR="00DC29E8" w:rsidRPr="006A7729">
        <w:rPr>
          <w:rFonts w:cs="Times New Roman"/>
          <w:szCs w:val="24"/>
        </w:rPr>
        <w:t xml:space="preserve">using a </w:t>
      </w:r>
      <w:proofErr w:type="spellStart"/>
      <w:r w:rsidR="00DC29E8" w:rsidRPr="006A7729">
        <w:rPr>
          <w:rFonts w:cs="Times New Roman"/>
          <w:szCs w:val="24"/>
        </w:rPr>
        <w:t>BeadBeater</w:t>
      </w:r>
      <w:proofErr w:type="spellEnd"/>
      <w:r w:rsidR="00DC29E8">
        <w:rPr>
          <w:rFonts w:cs="Times New Roman"/>
          <w:szCs w:val="24"/>
        </w:rPr>
        <w:t xml:space="preserve">. </w:t>
      </w:r>
      <w:r w:rsidR="00D00666">
        <w:rPr>
          <w:rFonts w:cs="Times New Roman"/>
          <w:szCs w:val="24"/>
        </w:rPr>
        <w:t>An aliquot of the whole cell fraction was saved for further analysis. The</w:t>
      </w:r>
      <w:r w:rsidR="0018649F">
        <w:rPr>
          <w:rFonts w:cs="Times New Roman"/>
          <w:szCs w:val="24"/>
        </w:rPr>
        <w:t xml:space="preserve"> cytosolic fraction</w:t>
      </w:r>
      <w:r w:rsidR="00D00666">
        <w:rPr>
          <w:rFonts w:cs="Times New Roman"/>
          <w:szCs w:val="24"/>
        </w:rPr>
        <w:t xml:space="preserve"> was separated from the membrane cell fraction using ultracentrif</w:t>
      </w:r>
      <w:r w:rsidR="007C0B4B">
        <w:rPr>
          <w:rFonts w:cs="Times New Roman"/>
          <w:szCs w:val="24"/>
        </w:rPr>
        <w:t xml:space="preserve">ugation for </w:t>
      </w:r>
      <w:r w:rsidR="00D00666">
        <w:rPr>
          <w:rFonts w:cs="Times New Roman"/>
          <w:szCs w:val="24"/>
        </w:rPr>
        <w:t>30 minutes a</w:t>
      </w:r>
      <w:r w:rsidR="007C0B4B">
        <w:rPr>
          <w:rFonts w:cs="Times New Roman"/>
          <w:szCs w:val="24"/>
        </w:rPr>
        <w:t>t 66.000 rpm</w:t>
      </w:r>
      <w:r w:rsidR="00185AD7">
        <w:rPr>
          <w:rFonts w:cs="Times New Roman"/>
          <w:szCs w:val="24"/>
        </w:rPr>
        <w:t xml:space="preserve"> and t</w:t>
      </w:r>
      <w:r w:rsidR="0018649F">
        <w:rPr>
          <w:rFonts w:cs="Times New Roman"/>
          <w:szCs w:val="24"/>
        </w:rPr>
        <w:t xml:space="preserve">he supernatant </w:t>
      </w:r>
      <w:r w:rsidR="00185AD7">
        <w:rPr>
          <w:rFonts w:cs="Times New Roman"/>
          <w:szCs w:val="24"/>
        </w:rPr>
        <w:t xml:space="preserve">was saved. The pellet containing the cellular membrane </w:t>
      </w:r>
      <w:r w:rsidR="00190AE1">
        <w:rPr>
          <w:rFonts w:cs="Times New Roman"/>
          <w:szCs w:val="24"/>
        </w:rPr>
        <w:t xml:space="preserve">material was washed 2 x with 1 x PBS with protease inhibitor and resuspended in 100 µl 1 x PBS </w:t>
      </w:r>
      <w:r w:rsidR="00190AE1">
        <w:rPr>
          <w:rFonts w:cs="Times New Roman"/>
          <w:color w:val="000000" w:themeColor="text1"/>
          <w:szCs w:val="24"/>
        </w:rPr>
        <w:t xml:space="preserve">containing </w:t>
      </w:r>
      <w:proofErr w:type="spellStart"/>
      <w:r w:rsidR="00190AE1" w:rsidRPr="006A7729">
        <w:rPr>
          <w:rFonts w:cs="Times New Roman"/>
          <w:szCs w:val="24"/>
        </w:rPr>
        <w:t>cOmplete</w:t>
      </w:r>
      <w:proofErr w:type="spellEnd"/>
      <w:r w:rsidR="00190AE1" w:rsidRPr="006A7729">
        <w:rPr>
          <w:rFonts w:cs="Times New Roman"/>
          <w:szCs w:val="24"/>
        </w:rPr>
        <w:t xml:space="preserve"> Protease Inhibitor Cocktail Tablets (Roche)</w:t>
      </w:r>
      <w:r w:rsidR="00190AE1">
        <w:rPr>
          <w:rFonts w:cs="Times New Roman"/>
          <w:szCs w:val="24"/>
        </w:rPr>
        <w:t xml:space="preserve">. Total protein concentration was determined using </w:t>
      </w:r>
      <w:r w:rsidR="00190AE1" w:rsidRPr="006A7729">
        <w:rPr>
          <w:rFonts w:cs="Times New Roman"/>
          <w:szCs w:val="24"/>
        </w:rPr>
        <w:t>Bradford assay (Roth)</w:t>
      </w:r>
      <w:r w:rsidR="00190AE1">
        <w:rPr>
          <w:rFonts w:cs="Times New Roman"/>
          <w:szCs w:val="24"/>
        </w:rPr>
        <w:t xml:space="preserve"> and 20 µg total protein </w:t>
      </w:r>
      <w:r w:rsidR="007C0B4B">
        <w:rPr>
          <w:rFonts w:cs="Times New Roman"/>
          <w:szCs w:val="24"/>
        </w:rPr>
        <w:t>of each</w:t>
      </w:r>
      <w:r w:rsidR="00B6791B">
        <w:rPr>
          <w:rFonts w:cs="Times New Roman"/>
          <w:szCs w:val="24"/>
        </w:rPr>
        <w:t xml:space="preserve"> fraction </w:t>
      </w:r>
      <w:r w:rsidR="00190AE1">
        <w:rPr>
          <w:rFonts w:cs="Times New Roman"/>
          <w:szCs w:val="24"/>
        </w:rPr>
        <w:t xml:space="preserve">were </w:t>
      </w:r>
      <w:r w:rsidR="00B6791B">
        <w:rPr>
          <w:rFonts w:cs="Times New Roman"/>
          <w:szCs w:val="24"/>
        </w:rPr>
        <w:t xml:space="preserve">separated using SDS-PAGE. </w:t>
      </w:r>
      <w:r w:rsidR="00E93878">
        <w:rPr>
          <w:rFonts w:cs="Times New Roman"/>
          <w:szCs w:val="24"/>
        </w:rPr>
        <w:t xml:space="preserve">After electrophoresis, </w:t>
      </w:r>
      <w:r w:rsidR="002942EB" w:rsidRPr="006A7729">
        <w:rPr>
          <w:rFonts w:cs="Times New Roman"/>
          <w:szCs w:val="24"/>
        </w:rPr>
        <w:t>proteins were transferred to a polyvinylidene difluoride (PVDF, Roth) membrane by electroblotting. For detection, anti-</w:t>
      </w:r>
      <w:r w:rsidR="002942EB">
        <w:rPr>
          <w:rFonts w:cs="Times New Roman"/>
          <w:szCs w:val="24"/>
        </w:rPr>
        <w:t>FLAG</w:t>
      </w:r>
      <w:r w:rsidR="002942EB" w:rsidRPr="006A7729">
        <w:rPr>
          <w:rFonts w:cs="Times New Roman"/>
          <w:szCs w:val="24"/>
        </w:rPr>
        <w:t xml:space="preserve"> antibody (Sigma) was used. Bound primary antibody was visualized by using anti-mouse IgG-HRP (Thermo Fisher Scientific) secondary antibody and ECL chemiluminescent detection reagent (Perkin Elmer).</w:t>
      </w:r>
      <w:r w:rsidR="00387B4D">
        <w:rPr>
          <w:rFonts w:cs="Times New Roman"/>
          <w:szCs w:val="24"/>
        </w:rPr>
        <w:t xml:space="preserve"> The membrane fraction from wildtype served as negative control (co).</w:t>
      </w:r>
    </w:p>
    <w:p w14:paraId="18792387" w14:textId="77777777" w:rsidR="002942EB" w:rsidRPr="00BC6BC8" w:rsidRDefault="002942EB" w:rsidP="00BC6BC8">
      <w:pPr>
        <w:spacing w:before="240" w:after="0"/>
        <w:jc w:val="both"/>
        <w:rPr>
          <w:rFonts w:cs="Times New Roman"/>
          <w:b/>
          <w:color w:val="000000" w:themeColor="text1"/>
          <w:szCs w:val="24"/>
        </w:rPr>
      </w:pPr>
    </w:p>
    <w:p w14:paraId="3C419443" w14:textId="3065634E" w:rsidR="00994A3D" w:rsidRPr="001549D3" w:rsidRDefault="00351B1D" w:rsidP="00994A3D">
      <w:pPr>
        <w:keepNext/>
        <w:jc w:val="center"/>
        <w:rPr>
          <w:rFonts w:cs="Times New Roman"/>
          <w:szCs w:val="24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3C9F873F" wp14:editId="2D38C6EA">
            <wp:extent cx="4040093" cy="4403090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0307Phänotypen-Suppleme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254" cy="451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60045A3D" w:rsidR="00994A3D" w:rsidRPr="00BC6BC8" w:rsidRDefault="00994A3D" w:rsidP="002B4A57">
      <w:pPr>
        <w:keepNext/>
        <w:rPr>
          <w:color w:val="000000" w:themeColor="text1"/>
        </w:rPr>
      </w:pPr>
      <w:r w:rsidRPr="00BC6BC8">
        <w:rPr>
          <w:rFonts w:cs="Times New Roman"/>
          <w:b/>
          <w:color w:val="000000" w:themeColor="text1"/>
          <w:szCs w:val="24"/>
        </w:rPr>
        <w:t xml:space="preserve">Supplementary Figure </w:t>
      </w:r>
      <w:r w:rsidR="00B52F50">
        <w:rPr>
          <w:rFonts w:cs="Times New Roman"/>
          <w:b/>
          <w:color w:val="000000" w:themeColor="text1"/>
          <w:szCs w:val="24"/>
        </w:rPr>
        <w:t>3</w:t>
      </w:r>
      <w:r w:rsidRPr="00BC6BC8">
        <w:rPr>
          <w:rFonts w:cs="Times New Roman"/>
          <w:b/>
          <w:color w:val="000000" w:themeColor="text1"/>
          <w:szCs w:val="24"/>
        </w:rPr>
        <w:t>.</w:t>
      </w:r>
      <w:r w:rsidRPr="00BC6BC8">
        <w:rPr>
          <w:rFonts w:cs="Times New Roman"/>
          <w:color w:val="000000" w:themeColor="text1"/>
          <w:szCs w:val="24"/>
        </w:rPr>
        <w:t xml:space="preserve"> </w:t>
      </w:r>
      <w:r w:rsidR="00935E62" w:rsidRPr="00BC6BC8">
        <w:rPr>
          <w:b/>
          <w:color w:val="000000" w:themeColor="text1"/>
        </w:rPr>
        <w:t xml:space="preserve">Deletion of </w:t>
      </w:r>
      <w:proofErr w:type="spellStart"/>
      <w:r w:rsidR="00935E62" w:rsidRPr="00BC6BC8">
        <w:rPr>
          <w:b/>
          <w:i/>
          <w:color w:val="000000" w:themeColor="text1"/>
        </w:rPr>
        <w:t>cdgA</w:t>
      </w:r>
      <w:proofErr w:type="spellEnd"/>
      <w:r w:rsidR="00935E62" w:rsidRPr="00BC6BC8">
        <w:rPr>
          <w:b/>
          <w:color w:val="000000" w:themeColor="text1"/>
        </w:rPr>
        <w:t xml:space="preserve">, </w:t>
      </w:r>
      <w:proofErr w:type="spellStart"/>
      <w:r w:rsidR="00935E62" w:rsidRPr="00BC6BC8">
        <w:rPr>
          <w:b/>
          <w:i/>
          <w:color w:val="000000" w:themeColor="text1"/>
        </w:rPr>
        <w:t>cdgD</w:t>
      </w:r>
      <w:proofErr w:type="spellEnd"/>
      <w:r w:rsidR="00935E62" w:rsidRPr="00BC6BC8">
        <w:rPr>
          <w:b/>
          <w:color w:val="000000" w:themeColor="text1"/>
        </w:rPr>
        <w:t xml:space="preserve">, </w:t>
      </w:r>
      <w:proofErr w:type="spellStart"/>
      <w:r w:rsidR="00935E62" w:rsidRPr="00BC6BC8">
        <w:rPr>
          <w:b/>
          <w:i/>
          <w:color w:val="000000" w:themeColor="text1"/>
        </w:rPr>
        <w:t>cdgE</w:t>
      </w:r>
      <w:proofErr w:type="spellEnd"/>
      <w:r w:rsidR="00935E62" w:rsidRPr="00BC6BC8">
        <w:rPr>
          <w:b/>
          <w:color w:val="000000" w:themeColor="text1"/>
        </w:rPr>
        <w:t xml:space="preserve">, </w:t>
      </w:r>
      <w:proofErr w:type="spellStart"/>
      <w:r w:rsidR="00935E62" w:rsidRPr="00BC6BC8">
        <w:rPr>
          <w:b/>
          <w:i/>
          <w:color w:val="000000" w:themeColor="text1"/>
        </w:rPr>
        <w:t>cdgF</w:t>
      </w:r>
      <w:proofErr w:type="spellEnd"/>
      <w:r w:rsidR="00935E62" w:rsidRPr="00BC6BC8">
        <w:rPr>
          <w:b/>
          <w:color w:val="000000" w:themeColor="text1"/>
        </w:rPr>
        <w:t xml:space="preserve">, </w:t>
      </w:r>
      <w:proofErr w:type="spellStart"/>
      <w:r w:rsidR="00935E62" w:rsidRPr="00BC6BC8">
        <w:rPr>
          <w:b/>
          <w:i/>
          <w:color w:val="000000" w:themeColor="text1"/>
        </w:rPr>
        <w:t>hdgA</w:t>
      </w:r>
      <w:proofErr w:type="spellEnd"/>
      <w:r w:rsidR="00935E62" w:rsidRPr="00BC6BC8">
        <w:rPr>
          <w:b/>
          <w:color w:val="000000" w:themeColor="text1"/>
        </w:rPr>
        <w:t xml:space="preserve"> and </w:t>
      </w:r>
      <w:proofErr w:type="spellStart"/>
      <w:r w:rsidR="00935E62" w:rsidRPr="00BC6BC8">
        <w:rPr>
          <w:b/>
          <w:i/>
          <w:color w:val="000000" w:themeColor="text1"/>
        </w:rPr>
        <w:t>hdgB</w:t>
      </w:r>
      <w:proofErr w:type="spellEnd"/>
      <w:r w:rsidR="00935E62" w:rsidRPr="00BC6BC8">
        <w:rPr>
          <w:b/>
          <w:color w:val="000000" w:themeColor="text1"/>
        </w:rPr>
        <w:t xml:space="preserve"> does not affect morphological differentiation in </w:t>
      </w:r>
      <w:r w:rsidR="00935E62" w:rsidRPr="00BC6BC8">
        <w:rPr>
          <w:b/>
          <w:i/>
          <w:color w:val="000000" w:themeColor="text1"/>
        </w:rPr>
        <w:t xml:space="preserve">S. </w:t>
      </w:r>
      <w:proofErr w:type="spellStart"/>
      <w:r w:rsidR="00935E62" w:rsidRPr="00BC6BC8">
        <w:rPr>
          <w:b/>
          <w:i/>
          <w:color w:val="000000" w:themeColor="text1"/>
        </w:rPr>
        <w:t>venezuelae</w:t>
      </w:r>
      <w:proofErr w:type="spellEnd"/>
      <w:r w:rsidR="00935E62" w:rsidRPr="00BC6BC8">
        <w:rPr>
          <w:b/>
          <w:color w:val="000000" w:themeColor="text1"/>
        </w:rPr>
        <w:t xml:space="preserve">. </w:t>
      </w:r>
      <w:r w:rsidR="00351B1D" w:rsidRPr="00BC6BC8">
        <w:rPr>
          <w:color w:val="000000" w:themeColor="text1"/>
        </w:rPr>
        <w:t xml:space="preserve">Wildtype and mutant strains were grown on MYM agar for 5 days at 30°C. Images were taken after </w:t>
      </w:r>
      <w:r w:rsidR="00EF7ACB" w:rsidRPr="00BC6BC8">
        <w:rPr>
          <w:color w:val="000000" w:themeColor="text1"/>
        </w:rPr>
        <w:t xml:space="preserve">the </w:t>
      </w:r>
      <w:r w:rsidR="00351B1D" w:rsidRPr="00BC6BC8">
        <w:rPr>
          <w:color w:val="000000" w:themeColor="text1"/>
        </w:rPr>
        <w:t>indicated time of incubation.</w:t>
      </w:r>
    </w:p>
    <w:p w14:paraId="7633D0AD" w14:textId="77777777" w:rsidR="007B732F" w:rsidRDefault="007B732F" w:rsidP="002B4A57">
      <w:pPr>
        <w:keepNext/>
      </w:pPr>
    </w:p>
    <w:p w14:paraId="7D80121A" w14:textId="67A8D26D" w:rsidR="00935E62" w:rsidRDefault="00935E62" w:rsidP="002B4A57">
      <w:pPr>
        <w:keepNext/>
      </w:pPr>
      <w:r>
        <w:rPr>
          <w:noProof/>
          <w:lang w:val="de-DE" w:eastAsia="de-DE"/>
        </w:rPr>
        <w:drawing>
          <wp:inline distT="0" distB="0" distL="0" distR="0" wp14:anchorId="529D8473" wp14:editId="05276A7D">
            <wp:extent cx="5292212" cy="831966"/>
            <wp:effectExtent l="0" t="0" r="0" b="635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̈bersicht Komplementanten Tag 4 Querforma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751" cy="83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1255" w14:textId="638770E4" w:rsidR="00935E62" w:rsidRPr="00BC6BC8" w:rsidRDefault="00935E62" w:rsidP="00BC6BC8">
      <w:pPr>
        <w:keepNext/>
        <w:jc w:val="both"/>
        <w:rPr>
          <w:rFonts w:cs="Times New Roman"/>
          <w:color w:val="000000" w:themeColor="text1"/>
          <w:szCs w:val="24"/>
        </w:rPr>
      </w:pPr>
      <w:r w:rsidRPr="00BC6BC8">
        <w:rPr>
          <w:b/>
          <w:color w:val="000000" w:themeColor="text1"/>
        </w:rPr>
        <w:t xml:space="preserve">Supplementary Figure </w:t>
      </w:r>
      <w:r w:rsidR="00B52F50">
        <w:rPr>
          <w:b/>
          <w:color w:val="000000" w:themeColor="text1"/>
        </w:rPr>
        <w:t>4</w:t>
      </w:r>
      <w:r w:rsidRPr="00BC6BC8">
        <w:rPr>
          <w:b/>
          <w:color w:val="000000" w:themeColor="text1"/>
        </w:rPr>
        <w:t xml:space="preserve">. Expression of </w:t>
      </w:r>
      <w:proofErr w:type="spellStart"/>
      <w:r w:rsidRPr="00BC6BC8">
        <w:rPr>
          <w:b/>
          <w:i/>
          <w:color w:val="000000" w:themeColor="text1"/>
        </w:rPr>
        <w:t>cdgB</w:t>
      </w:r>
      <w:proofErr w:type="spellEnd"/>
      <w:r w:rsidRPr="00BC6BC8">
        <w:rPr>
          <w:b/>
          <w:color w:val="000000" w:themeColor="text1"/>
        </w:rPr>
        <w:t xml:space="preserve">-FLAG, </w:t>
      </w:r>
      <w:proofErr w:type="spellStart"/>
      <w:r w:rsidRPr="00BC6BC8">
        <w:rPr>
          <w:b/>
          <w:i/>
          <w:color w:val="000000" w:themeColor="text1"/>
        </w:rPr>
        <w:t>cdgC</w:t>
      </w:r>
      <w:proofErr w:type="spellEnd"/>
      <w:r w:rsidRPr="00BC6BC8">
        <w:rPr>
          <w:b/>
          <w:color w:val="000000" w:themeColor="text1"/>
        </w:rPr>
        <w:t xml:space="preserve">-FLAG, </w:t>
      </w:r>
      <w:proofErr w:type="spellStart"/>
      <w:r w:rsidRPr="00BC6BC8">
        <w:rPr>
          <w:b/>
          <w:i/>
          <w:color w:val="000000" w:themeColor="text1"/>
        </w:rPr>
        <w:t>rmdA</w:t>
      </w:r>
      <w:proofErr w:type="spellEnd"/>
      <w:r w:rsidRPr="00BC6BC8">
        <w:rPr>
          <w:b/>
          <w:color w:val="000000" w:themeColor="text1"/>
        </w:rPr>
        <w:t xml:space="preserve">-FLAG and </w:t>
      </w:r>
      <w:proofErr w:type="spellStart"/>
      <w:r w:rsidRPr="00BC6BC8">
        <w:rPr>
          <w:b/>
          <w:i/>
          <w:color w:val="000000" w:themeColor="text1"/>
        </w:rPr>
        <w:t>rmdB</w:t>
      </w:r>
      <w:proofErr w:type="spellEnd"/>
      <w:r w:rsidRPr="00BC6BC8">
        <w:rPr>
          <w:b/>
          <w:color w:val="000000" w:themeColor="text1"/>
        </w:rPr>
        <w:t xml:space="preserve">-FLAG complements the </w:t>
      </w:r>
      <w:r w:rsidR="0032042A" w:rsidRPr="00BC6BC8">
        <w:rPr>
          <w:b/>
          <w:color w:val="000000" w:themeColor="text1"/>
        </w:rPr>
        <w:t xml:space="preserve">developmental mutant phenotype of </w:t>
      </w:r>
      <w:r w:rsidR="00EF7ACB" w:rsidRPr="00BC6BC8">
        <w:rPr>
          <w:b/>
          <w:color w:val="000000" w:themeColor="text1"/>
        </w:rPr>
        <w:t xml:space="preserve">the </w:t>
      </w:r>
      <w:r w:rsidR="0032042A" w:rsidRPr="00BC6BC8">
        <w:rPr>
          <w:b/>
          <w:color w:val="000000" w:themeColor="text1"/>
        </w:rPr>
        <w:t>corresponding deletion strains.</w:t>
      </w:r>
      <w:r w:rsidR="0032042A" w:rsidRPr="00BC6BC8">
        <w:rPr>
          <w:color w:val="000000" w:themeColor="text1"/>
        </w:rPr>
        <w:t xml:space="preserve"> FLAG-tagged alleles of </w:t>
      </w:r>
      <w:proofErr w:type="spellStart"/>
      <w:r w:rsidR="0032042A" w:rsidRPr="00BC6BC8">
        <w:rPr>
          <w:i/>
          <w:color w:val="000000" w:themeColor="text1"/>
        </w:rPr>
        <w:t>cdgB</w:t>
      </w:r>
      <w:proofErr w:type="spellEnd"/>
      <w:r w:rsidR="0032042A" w:rsidRPr="00BC6BC8">
        <w:rPr>
          <w:color w:val="000000" w:themeColor="text1"/>
        </w:rPr>
        <w:t xml:space="preserve">, </w:t>
      </w:r>
      <w:proofErr w:type="spellStart"/>
      <w:r w:rsidR="0032042A" w:rsidRPr="00BC6BC8">
        <w:rPr>
          <w:i/>
          <w:color w:val="000000" w:themeColor="text1"/>
        </w:rPr>
        <w:t>cdgC</w:t>
      </w:r>
      <w:proofErr w:type="spellEnd"/>
      <w:r w:rsidR="0032042A" w:rsidRPr="00BC6BC8">
        <w:rPr>
          <w:color w:val="000000" w:themeColor="text1"/>
        </w:rPr>
        <w:t>,</w:t>
      </w:r>
      <w:r w:rsidR="0032042A" w:rsidRPr="00BC6BC8">
        <w:rPr>
          <w:i/>
          <w:color w:val="000000" w:themeColor="text1"/>
        </w:rPr>
        <w:t xml:space="preserve"> </w:t>
      </w:r>
      <w:proofErr w:type="spellStart"/>
      <w:r w:rsidR="0032042A" w:rsidRPr="00BC6BC8">
        <w:rPr>
          <w:i/>
          <w:color w:val="000000" w:themeColor="text1"/>
        </w:rPr>
        <w:t>rmdA</w:t>
      </w:r>
      <w:proofErr w:type="spellEnd"/>
      <w:r w:rsidR="0032042A" w:rsidRPr="00BC6BC8">
        <w:rPr>
          <w:i/>
          <w:color w:val="000000" w:themeColor="text1"/>
        </w:rPr>
        <w:t xml:space="preserve"> </w:t>
      </w:r>
      <w:r w:rsidR="0032042A" w:rsidRPr="00BC6BC8">
        <w:rPr>
          <w:color w:val="000000" w:themeColor="text1"/>
        </w:rPr>
        <w:t xml:space="preserve">and </w:t>
      </w:r>
      <w:proofErr w:type="spellStart"/>
      <w:r w:rsidR="0032042A" w:rsidRPr="00BC6BC8">
        <w:rPr>
          <w:i/>
          <w:color w:val="000000" w:themeColor="text1"/>
        </w:rPr>
        <w:t>rmdB</w:t>
      </w:r>
      <w:proofErr w:type="spellEnd"/>
      <w:r w:rsidR="0032042A" w:rsidRPr="00BC6BC8">
        <w:rPr>
          <w:color w:val="000000" w:themeColor="text1"/>
        </w:rPr>
        <w:t xml:space="preserve"> were </w:t>
      </w:r>
      <w:r w:rsidR="00C813F9" w:rsidRPr="00BC6BC8">
        <w:rPr>
          <w:rFonts w:cs="Times New Roman"/>
          <w:color w:val="000000" w:themeColor="text1"/>
          <w:szCs w:val="24"/>
        </w:rPr>
        <w:t>introduced using the integrative</w:t>
      </w:r>
      <w:r w:rsidR="007B732F">
        <w:rPr>
          <w:rFonts w:cs="Times New Roman"/>
          <w:color w:val="000000" w:themeColor="text1"/>
          <w:szCs w:val="24"/>
        </w:rPr>
        <w:t xml:space="preserve"> </w:t>
      </w:r>
      <w:r w:rsidR="00C813F9" w:rsidRPr="00BC6BC8">
        <w:t>pIJ10770 vector into the corresponding mutants and expressed under the control of their native promoters</w:t>
      </w:r>
      <w:r w:rsidR="00C813F9" w:rsidRPr="00BC6BC8">
        <w:rPr>
          <w:rFonts w:cs="Times New Roman"/>
          <w:color w:val="000000" w:themeColor="text1"/>
          <w:szCs w:val="24"/>
        </w:rPr>
        <w:t xml:space="preserve"> from the </w:t>
      </w:r>
      <w:r w:rsidR="00C813F9" w:rsidRPr="00BC6BC8">
        <w:rPr>
          <w:rFonts w:cs="Times New Roman"/>
          <w:color w:val="000000" w:themeColor="text1"/>
          <w:szCs w:val="24"/>
        </w:rPr>
        <w:sym w:font="Symbol" w:char="F046"/>
      </w:r>
      <w:r w:rsidR="00C813F9" w:rsidRPr="00BC6BC8">
        <w:rPr>
          <w:rFonts w:cs="Times New Roman"/>
          <w:color w:val="000000" w:themeColor="text1"/>
          <w:szCs w:val="24"/>
        </w:rPr>
        <w:t>BT1 integration site. Strains w</w:t>
      </w:r>
      <w:r w:rsidR="00EF7ACB" w:rsidRPr="00BC6BC8">
        <w:rPr>
          <w:rFonts w:cs="Times New Roman"/>
          <w:color w:val="000000" w:themeColor="text1"/>
          <w:szCs w:val="24"/>
        </w:rPr>
        <w:t>e</w:t>
      </w:r>
      <w:r w:rsidR="00C813F9" w:rsidRPr="00BC6BC8">
        <w:rPr>
          <w:rFonts w:cs="Times New Roman"/>
          <w:color w:val="000000" w:themeColor="text1"/>
          <w:szCs w:val="24"/>
        </w:rPr>
        <w:t>re grown on MYM agar for 4 days</w:t>
      </w:r>
      <w:r w:rsidR="002D522B" w:rsidRPr="00BC6BC8">
        <w:rPr>
          <w:rFonts w:cs="Times New Roman"/>
          <w:color w:val="000000" w:themeColor="text1"/>
          <w:szCs w:val="24"/>
        </w:rPr>
        <w:t>.</w:t>
      </w:r>
    </w:p>
    <w:p w14:paraId="1BE44A03" w14:textId="77777777" w:rsidR="00C56D7D" w:rsidRPr="00B43F04" w:rsidRDefault="00C56D7D" w:rsidP="00BC6BC8"/>
    <w:p w14:paraId="6896DF62" w14:textId="1E1AAD1F" w:rsidR="00FD45DF" w:rsidRPr="002B4A57" w:rsidRDefault="00FD45DF" w:rsidP="002B4A57">
      <w:pPr>
        <w:keepNext/>
        <w:rPr>
          <w:rFonts w:cs="Times New Roman"/>
          <w:b/>
          <w:szCs w:val="24"/>
        </w:rPr>
      </w:pPr>
      <w:r w:rsidRPr="00BC6BC8">
        <w:rPr>
          <w:rFonts w:cs="Times New Roman"/>
          <w:b/>
          <w:noProof/>
          <w:szCs w:val="24"/>
          <w:lang w:val="de-DE" w:eastAsia="de-DE"/>
        </w:rPr>
        <w:lastRenderedPageBreak/>
        <w:drawing>
          <wp:inline distT="0" distB="0" distL="0" distR="0" wp14:anchorId="00703B08" wp14:editId="7999C775">
            <wp:extent cx="6116320" cy="4092606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ynteny supplementary figure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2" r="1476" b="8481"/>
                    <a:stretch/>
                  </pic:blipFill>
                  <pic:spPr bwMode="auto">
                    <a:xfrm>
                      <a:off x="0" y="0"/>
                      <a:ext cx="6116714" cy="409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BD02E" w14:textId="04263A7B" w:rsidR="00FD45DF" w:rsidRPr="00BC6BC8" w:rsidRDefault="00FD45DF" w:rsidP="00BC6BC8">
      <w:pPr>
        <w:spacing w:before="0" w:after="200" w:line="276" w:lineRule="auto"/>
        <w:jc w:val="both"/>
        <w:rPr>
          <w:color w:val="000000" w:themeColor="text1"/>
        </w:rPr>
      </w:pPr>
      <w:r w:rsidRPr="00BC6BC8">
        <w:rPr>
          <w:b/>
          <w:color w:val="000000" w:themeColor="text1"/>
        </w:rPr>
        <w:t xml:space="preserve">Supplementary Figure </w:t>
      </w:r>
      <w:r w:rsidR="00B52F50">
        <w:rPr>
          <w:b/>
          <w:color w:val="000000" w:themeColor="text1"/>
        </w:rPr>
        <w:t>5</w:t>
      </w:r>
      <w:r w:rsidRPr="00BC6BC8">
        <w:rPr>
          <w:b/>
          <w:color w:val="000000" w:themeColor="text1"/>
        </w:rPr>
        <w:t xml:space="preserve">. Analysis of gene-context conservation for </w:t>
      </w:r>
      <w:proofErr w:type="spellStart"/>
      <w:r w:rsidRPr="00BC6BC8">
        <w:rPr>
          <w:b/>
          <w:i/>
          <w:iCs/>
          <w:color w:val="000000" w:themeColor="text1"/>
        </w:rPr>
        <w:t>bldD</w:t>
      </w:r>
      <w:proofErr w:type="spellEnd"/>
      <w:r w:rsidRPr="00BC6BC8">
        <w:rPr>
          <w:b/>
          <w:color w:val="000000" w:themeColor="text1"/>
        </w:rPr>
        <w:t xml:space="preserve">, </w:t>
      </w:r>
      <w:proofErr w:type="spellStart"/>
      <w:r w:rsidRPr="00BC6BC8">
        <w:rPr>
          <w:b/>
          <w:i/>
          <w:iCs/>
          <w:color w:val="000000" w:themeColor="text1"/>
        </w:rPr>
        <w:t>cdgB</w:t>
      </w:r>
      <w:proofErr w:type="spellEnd"/>
      <w:r w:rsidRPr="00BC6BC8">
        <w:rPr>
          <w:b/>
          <w:color w:val="000000" w:themeColor="text1"/>
        </w:rPr>
        <w:t xml:space="preserve">, </w:t>
      </w:r>
      <w:proofErr w:type="spellStart"/>
      <w:r w:rsidRPr="00BC6BC8">
        <w:rPr>
          <w:b/>
          <w:i/>
          <w:iCs/>
          <w:color w:val="000000" w:themeColor="text1"/>
        </w:rPr>
        <w:t>cdgA</w:t>
      </w:r>
      <w:proofErr w:type="spellEnd"/>
      <w:r w:rsidRPr="00BC6BC8">
        <w:rPr>
          <w:b/>
          <w:color w:val="000000" w:themeColor="text1"/>
        </w:rPr>
        <w:t xml:space="preserve">, </w:t>
      </w:r>
      <w:proofErr w:type="spellStart"/>
      <w:r w:rsidRPr="00BC6BC8">
        <w:rPr>
          <w:b/>
          <w:i/>
          <w:iCs/>
          <w:color w:val="000000" w:themeColor="text1"/>
        </w:rPr>
        <w:t>rmdA</w:t>
      </w:r>
      <w:proofErr w:type="spellEnd"/>
      <w:r w:rsidRPr="00BC6BC8">
        <w:rPr>
          <w:b/>
          <w:color w:val="000000" w:themeColor="text1"/>
        </w:rPr>
        <w:t xml:space="preserve"> and </w:t>
      </w:r>
      <w:proofErr w:type="spellStart"/>
      <w:r w:rsidRPr="00BC6BC8">
        <w:rPr>
          <w:b/>
          <w:i/>
          <w:iCs/>
          <w:color w:val="000000" w:themeColor="text1"/>
        </w:rPr>
        <w:t>rmdB</w:t>
      </w:r>
      <w:proofErr w:type="spellEnd"/>
      <w:r w:rsidRPr="00BC6BC8">
        <w:rPr>
          <w:b/>
          <w:color w:val="000000" w:themeColor="text1"/>
        </w:rPr>
        <w:t>.</w:t>
      </w:r>
      <w:r w:rsidRPr="00BC6BC8">
        <w:rPr>
          <w:color w:val="000000" w:themeColor="text1"/>
        </w:rPr>
        <w:t xml:space="preserve"> </w:t>
      </w:r>
      <w:r w:rsidR="005B3D18" w:rsidRPr="008D3D24">
        <w:rPr>
          <w:rFonts w:eastAsia="Times New Roman" w:cs="Times New Roman"/>
          <w:color w:val="000000" w:themeColor="text1"/>
          <w:szCs w:val="24"/>
          <w:shd w:val="clear" w:color="auto" w:fill="FFFFFF"/>
        </w:rPr>
        <w:t xml:space="preserve">For synteny analysis, </w:t>
      </w:r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 xml:space="preserve">the three genes flanking </w:t>
      </w:r>
      <w:r w:rsidR="005B3D18" w:rsidRPr="008D3D24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 xml:space="preserve">upstream and downstream regions </w:t>
      </w:r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of </w:t>
      </w:r>
      <w:proofErr w:type="spellStart"/>
      <w:r w:rsidR="005B3D18" w:rsidRPr="008649D3">
        <w:rPr>
          <w:rFonts w:eastAsia="Times New Roman" w:cs="Times New Roman"/>
          <w:i/>
          <w:iCs/>
          <w:color w:val="000000"/>
          <w:szCs w:val="24"/>
          <w:lang w:eastAsia="de-DE"/>
        </w:rPr>
        <w:t>bldD</w:t>
      </w:r>
      <w:proofErr w:type="spellEnd"/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, </w:t>
      </w:r>
      <w:proofErr w:type="spellStart"/>
      <w:r w:rsidR="005B3D18" w:rsidRPr="008649D3">
        <w:rPr>
          <w:rFonts w:eastAsia="Times New Roman" w:cs="Times New Roman"/>
          <w:i/>
          <w:iCs/>
          <w:color w:val="000000"/>
          <w:szCs w:val="24"/>
          <w:lang w:eastAsia="de-DE"/>
        </w:rPr>
        <w:t>cdgB</w:t>
      </w:r>
      <w:proofErr w:type="spellEnd"/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, </w:t>
      </w:r>
      <w:proofErr w:type="spellStart"/>
      <w:r w:rsidR="005B3D18" w:rsidRPr="008649D3">
        <w:rPr>
          <w:rFonts w:eastAsia="Times New Roman" w:cs="Times New Roman"/>
          <w:i/>
          <w:iCs/>
          <w:color w:val="000000"/>
          <w:szCs w:val="24"/>
          <w:lang w:eastAsia="de-DE"/>
        </w:rPr>
        <w:t>cdgC</w:t>
      </w:r>
      <w:proofErr w:type="spellEnd"/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, </w:t>
      </w:r>
      <w:proofErr w:type="spellStart"/>
      <w:r w:rsidR="005B3D18" w:rsidRPr="008649D3">
        <w:rPr>
          <w:rFonts w:eastAsia="Times New Roman" w:cs="Times New Roman"/>
          <w:i/>
          <w:iCs/>
          <w:color w:val="000000"/>
          <w:szCs w:val="24"/>
          <w:lang w:eastAsia="de-DE"/>
        </w:rPr>
        <w:t>rmd</w:t>
      </w:r>
      <w:r w:rsidR="007C0B4B">
        <w:rPr>
          <w:rFonts w:eastAsia="Times New Roman" w:cs="Times New Roman"/>
          <w:i/>
          <w:iCs/>
          <w:color w:val="000000"/>
          <w:szCs w:val="24"/>
          <w:lang w:eastAsia="de-DE"/>
        </w:rPr>
        <w:t>B</w:t>
      </w:r>
      <w:proofErr w:type="spellEnd"/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 and </w:t>
      </w:r>
      <w:proofErr w:type="spellStart"/>
      <w:r w:rsidR="005B3D18" w:rsidRPr="008649D3">
        <w:rPr>
          <w:rFonts w:eastAsia="Times New Roman" w:cs="Times New Roman"/>
          <w:i/>
          <w:iCs/>
          <w:color w:val="000000"/>
          <w:szCs w:val="24"/>
          <w:lang w:eastAsia="de-DE"/>
        </w:rPr>
        <w:t>rmd</w:t>
      </w:r>
      <w:r w:rsidR="007C0B4B">
        <w:rPr>
          <w:rFonts w:eastAsia="Times New Roman" w:cs="Times New Roman"/>
          <w:i/>
          <w:iCs/>
          <w:color w:val="000000"/>
          <w:szCs w:val="24"/>
          <w:lang w:eastAsia="de-DE"/>
        </w:rPr>
        <w:t>A</w:t>
      </w:r>
      <w:proofErr w:type="spellEnd"/>
      <w:r w:rsidR="005B3D18" w:rsidRPr="008649D3">
        <w:rPr>
          <w:rFonts w:eastAsia="Times New Roman" w:cs="Times New Roman"/>
          <w:i/>
          <w:iCs/>
          <w:color w:val="000000"/>
          <w:szCs w:val="24"/>
          <w:lang w:eastAsia="de-DE"/>
        </w:rPr>
        <w:t> </w:t>
      </w:r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in each </w:t>
      </w:r>
      <w:r w:rsidR="005B3D18" w:rsidRPr="008649D3">
        <w:rPr>
          <w:rFonts w:eastAsia="Times New Roman" w:cs="Times New Roman"/>
          <w:i/>
          <w:iCs/>
          <w:color w:val="000000"/>
          <w:szCs w:val="24"/>
          <w:lang w:eastAsia="de-DE"/>
        </w:rPr>
        <w:t>Streptomyces</w:t>
      </w:r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 species</w:t>
      </w:r>
      <w:r w:rsidR="005B3D18" w:rsidRPr="008649D3">
        <w:rPr>
          <w:rFonts w:eastAsia="Times New Roman" w:cs="Times New Roman"/>
          <w:i/>
          <w:iCs/>
          <w:color w:val="000000"/>
          <w:szCs w:val="24"/>
          <w:lang w:eastAsia="de-DE"/>
        </w:rPr>
        <w:t> </w:t>
      </w:r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(where an orthol</w:t>
      </w:r>
      <w:r w:rsidR="008F2852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o</w:t>
      </w:r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gue exists) were used to determine the</w:t>
      </w:r>
      <w:r w:rsidR="005B3D18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 xml:space="preserve"> conservation of the genetic context</w:t>
      </w:r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. Setting </w:t>
      </w:r>
      <w:r w:rsidR="005B3D18" w:rsidRPr="008649D3">
        <w:rPr>
          <w:rFonts w:eastAsia="Times New Roman" w:cs="Times New Roman"/>
          <w:i/>
          <w:iCs/>
          <w:color w:val="000000"/>
          <w:szCs w:val="24"/>
          <w:lang w:eastAsia="de-DE"/>
        </w:rPr>
        <w:t xml:space="preserve">S. </w:t>
      </w:r>
      <w:proofErr w:type="spellStart"/>
      <w:r w:rsidR="005B3D18" w:rsidRPr="008649D3">
        <w:rPr>
          <w:rFonts w:eastAsia="Times New Roman" w:cs="Times New Roman"/>
          <w:i/>
          <w:iCs/>
          <w:color w:val="000000"/>
          <w:szCs w:val="24"/>
          <w:lang w:eastAsia="de-DE"/>
        </w:rPr>
        <w:t>venezuelae</w:t>
      </w:r>
      <w:proofErr w:type="spellEnd"/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 as our reference, we considered the reciprocal top blast hit identity percent of each set of genes as a measure of the con</w:t>
      </w:r>
      <w:r w:rsidR="007C0B4B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 xml:space="preserve">servation of the flanking genes. </w:t>
      </w:r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 xml:space="preserve">The identity percent was plotted as heatmaps ranging from 0 to 1. The pipeline code was written in python and </w:t>
      </w:r>
      <w:proofErr w:type="spellStart"/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>perl</w:t>
      </w:r>
      <w:proofErr w:type="spellEnd"/>
      <w:r w:rsidR="005B3D18" w:rsidRPr="008649D3">
        <w:rPr>
          <w:rFonts w:eastAsia="Times New Roman" w:cs="Times New Roman"/>
          <w:color w:val="000000"/>
          <w:szCs w:val="24"/>
          <w:shd w:val="clear" w:color="auto" w:fill="FFFFFF"/>
          <w:lang w:eastAsia="de-DE"/>
        </w:rPr>
        <w:t xml:space="preserve"> languages. The code is available upon request. </w:t>
      </w:r>
      <w:r w:rsidRPr="00BC6BC8">
        <w:rPr>
          <w:color w:val="000000" w:themeColor="text1"/>
        </w:rPr>
        <w:t xml:space="preserve">The </w:t>
      </w:r>
      <w:r w:rsidR="00B43F04">
        <w:rPr>
          <w:color w:val="000000" w:themeColor="text1"/>
        </w:rPr>
        <w:t xml:space="preserve">relevant </w:t>
      </w:r>
      <w:r w:rsidRPr="00BC6BC8">
        <w:rPr>
          <w:color w:val="000000" w:themeColor="text1"/>
        </w:rPr>
        <w:t>c-di-GMP metabolic</w:t>
      </w:r>
      <w:r w:rsidR="00B43F04">
        <w:rPr>
          <w:color w:val="000000" w:themeColor="text1"/>
        </w:rPr>
        <w:t xml:space="preserve"> gene</w:t>
      </w:r>
      <w:r w:rsidRPr="00BC6BC8">
        <w:rPr>
          <w:color w:val="000000" w:themeColor="text1"/>
        </w:rPr>
        <w:t xml:space="preserve"> in each panel is shown in red font. The species carrying each orthologous gene is shown on the left. </w:t>
      </w:r>
    </w:p>
    <w:p w14:paraId="5F9AB8CD" w14:textId="30BBE272" w:rsidR="00935E62" w:rsidRDefault="00935E62" w:rsidP="004E107D">
      <w:pPr>
        <w:spacing w:before="0" w:after="200" w:line="276" w:lineRule="auto"/>
      </w:pPr>
    </w:p>
    <w:tbl>
      <w:tblPr>
        <w:tblpPr w:leftFromText="180" w:rightFromText="180" w:vertAnchor="text" w:horzAnchor="margin" w:tblpX="2" w:tblpY="-13036"/>
        <w:tblW w:w="4872" w:type="pct"/>
        <w:tblLayout w:type="fixed"/>
        <w:tblLook w:val="04A0" w:firstRow="1" w:lastRow="0" w:firstColumn="1" w:lastColumn="0" w:noHBand="0" w:noVBand="1"/>
      </w:tblPr>
      <w:tblGrid>
        <w:gridCol w:w="7305"/>
        <w:gridCol w:w="2222"/>
      </w:tblGrid>
      <w:tr w:rsidR="004E107D" w:rsidRPr="00F907DA" w14:paraId="41AB51D7" w14:textId="77777777" w:rsidTr="00F320DA">
        <w:trPr>
          <w:trHeight w:val="518"/>
        </w:trPr>
        <w:tc>
          <w:tcPr>
            <w:tcW w:w="7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8F890" w14:textId="77777777" w:rsidR="004E107D" w:rsidRPr="00F907DA" w:rsidRDefault="004E107D" w:rsidP="0032042A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49C41" w14:textId="77777777" w:rsidR="004E107D" w:rsidRPr="00F907DA" w:rsidRDefault="004E107D" w:rsidP="0032042A">
            <w:pPr>
              <w:spacing w:line="480" w:lineRule="auto"/>
              <w:rPr>
                <w:color w:val="3366FF"/>
                <w:sz w:val="20"/>
                <w:szCs w:val="20"/>
              </w:rPr>
            </w:pPr>
          </w:p>
        </w:tc>
      </w:tr>
    </w:tbl>
    <w:p w14:paraId="395D3FE5" w14:textId="36FB6502" w:rsidR="00743271" w:rsidRPr="00743271" w:rsidRDefault="00743271" w:rsidP="00654E8F">
      <w:pPr>
        <w:spacing w:before="240"/>
        <w:rPr>
          <w:b/>
        </w:rPr>
      </w:pPr>
      <w:bookmarkStart w:id="0" w:name="_GoBack"/>
      <w:bookmarkEnd w:id="0"/>
    </w:p>
    <w:sectPr w:rsidR="00743271" w:rsidRPr="00743271" w:rsidSect="0093429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CB61CA" w14:textId="77777777" w:rsidR="00785C9D" w:rsidRDefault="00785C9D" w:rsidP="00117666">
      <w:pPr>
        <w:spacing w:after="0"/>
      </w:pPr>
      <w:r>
        <w:separator/>
      </w:r>
    </w:p>
  </w:endnote>
  <w:endnote w:type="continuationSeparator" w:id="0">
    <w:p w14:paraId="387B2CD9" w14:textId="77777777" w:rsidR="00785C9D" w:rsidRDefault="00785C9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BC6BC8" w:rsidRPr="00577C4C" w:rsidRDefault="00BC6BC8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BC6BC8" w:rsidRPr="00577C4C" w:rsidRDefault="00BC6BC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42E8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BC6BC8" w:rsidRPr="00577C4C" w:rsidRDefault="00BC6BC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42E8C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BC6BC8" w:rsidRPr="00577C4C" w:rsidRDefault="00BC6BC8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BC6BC8" w:rsidRPr="00577C4C" w:rsidRDefault="00BC6BC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42E8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BC6BC8" w:rsidRPr="00577C4C" w:rsidRDefault="00BC6BC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42E8C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1B298" w14:textId="77777777" w:rsidR="00785C9D" w:rsidRDefault="00785C9D" w:rsidP="00117666">
      <w:pPr>
        <w:spacing w:after="0"/>
      </w:pPr>
      <w:r>
        <w:separator/>
      </w:r>
    </w:p>
  </w:footnote>
  <w:footnote w:type="continuationSeparator" w:id="0">
    <w:p w14:paraId="1D532CF2" w14:textId="77777777" w:rsidR="00785C9D" w:rsidRDefault="00785C9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BC6BC8" w:rsidRPr="009151AA" w:rsidRDefault="00BC6BC8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BCAA5" w14:textId="77777777" w:rsidR="00BC6BC8" w:rsidRPr="009151AA" w:rsidRDefault="00BC6BC8" w:rsidP="00204AB1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  <w:p w14:paraId="7D88E353" w14:textId="77777777" w:rsidR="00BC6BC8" w:rsidRDefault="00BC6B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BC6BC8" w:rsidRDefault="00BC6BC8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sepwsadxavtf1e29z5prsayr2zzpewxewwv&quot;&gt;Literatur_CP&lt;record-ids&gt;&lt;item&gt;399&lt;/item&gt;&lt;item&gt;643&lt;/item&gt;&lt;item&gt;849&lt;/item&gt;&lt;item&gt;855&lt;/item&gt;&lt;item&gt;856&lt;/item&gt;&lt;item&gt;883&lt;/item&gt;&lt;item&gt;978&lt;/item&gt;&lt;item&gt;982&lt;/item&gt;&lt;item&gt;992&lt;/item&gt;&lt;/record-ids&gt;&lt;/item&gt;&lt;/Libraries&gt;"/>
  </w:docVars>
  <w:rsids>
    <w:rsidRoot w:val="00ED20B5"/>
    <w:rsid w:val="0001436A"/>
    <w:rsid w:val="00034304"/>
    <w:rsid w:val="00035434"/>
    <w:rsid w:val="00042E8C"/>
    <w:rsid w:val="00052A14"/>
    <w:rsid w:val="00077D53"/>
    <w:rsid w:val="00086658"/>
    <w:rsid w:val="000F7A04"/>
    <w:rsid w:val="00105FD9"/>
    <w:rsid w:val="00117666"/>
    <w:rsid w:val="00117784"/>
    <w:rsid w:val="00117B07"/>
    <w:rsid w:val="00134167"/>
    <w:rsid w:val="001549D3"/>
    <w:rsid w:val="00160065"/>
    <w:rsid w:val="00177D84"/>
    <w:rsid w:val="001852B2"/>
    <w:rsid w:val="00185AD7"/>
    <w:rsid w:val="0018649F"/>
    <w:rsid w:val="00190AE1"/>
    <w:rsid w:val="001A68E3"/>
    <w:rsid w:val="001F006F"/>
    <w:rsid w:val="002020AC"/>
    <w:rsid w:val="00204AB1"/>
    <w:rsid w:val="00224E3A"/>
    <w:rsid w:val="00267D18"/>
    <w:rsid w:val="002868E2"/>
    <w:rsid w:val="002869C3"/>
    <w:rsid w:val="002936E4"/>
    <w:rsid w:val="002942EB"/>
    <w:rsid w:val="002B4A57"/>
    <w:rsid w:val="002C74CA"/>
    <w:rsid w:val="002D522B"/>
    <w:rsid w:val="002F620C"/>
    <w:rsid w:val="0032042A"/>
    <w:rsid w:val="00351B1D"/>
    <w:rsid w:val="003544FB"/>
    <w:rsid w:val="00373D75"/>
    <w:rsid w:val="00387B4D"/>
    <w:rsid w:val="00395D50"/>
    <w:rsid w:val="003B4DFE"/>
    <w:rsid w:val="003D2F2D"/>
    <w:rsid w:val="00401590"/>
    <w:rsid w:val="00447801"/>
    <w:rsid w:val="00452E9C"/>
    <w:rsid w:val="004735C8"/>
    <w:rsid w:val="004947A6"/>
    <w:rsid w:val="004961FF"/>
    <w:rsid w:val="004A1CE8"/>
    <w:rsid w:val="004E107D"/>
    <w:rsid w:val="004F44DF"/>
    <w:rsid w:val="00517A89"/>
    <w:rsid w:val="005250F2"/>
    <w:rsid w:val="00593EEA"/>
    <w:rsid w:val="005A41FD"/>
    <w:rsid w:val="005A5EEE"/>
    <w:rsid w:val="005B3D18"/>
    <w:rsid w:val="00622E0B"/>
    <w:rsid w:val="006375C7"/>
    <w:rsid w:val="00641881"/>
    <w:rsid w:val="00654E8F"/>
    <w:rsid w:val="00660D05"/>
    <w:rsid w:val="006820B1"/>
    <w:rsid w:val="00685694"/>
    <w:rsid w:val="006B7D14"/>
    <w:rsid w:val="00701727"/>
    <w:rsid w:val="0070566C"/>
    <w:rsid w:val="00714C50"/>
    <w:rsid w:val="00725A7D"/>
    <w:rsid w:val="00743271"/>
    <w:rsid w:val="007464C1"/>
    <w:rsid w:val="007501BE"/>
    <w:rsid w:val="00785C9D"/>
    <w:rsid w:val="00790BB3"/>
    <w:rsid w:val="007B732F"/>
    <w:rsid w:val="007C0B4B"/>
    <w:rsid w:val="007C206C"/>
    <w:rsid w:val="007E2CCE"/>
    <w:rsid w:val="00817DD6"/>
    <w:rsid w:val="0083759F"/>
    <w:rsid w:val="00881A89"/>
    <w:rsid w:val="00881D51"/>
    <w:rsid w:val="00885156"/>
    <w:rsid w:val="008F2852"/>
    <w:rsid w:val="009151AA"/>
    <w:rsid w:val="009248CF"/>
    <w:rsid w:val="0093429D"/>
    <w:rsid w:val="00935E62"/>
    <w:rsid w:val="00943573"/>
    <w:rsid w:val="009459EA"/>
    <w:rsid w:val="00970F7D"/>
    <w:rsid w:val="009928D6"/>
    <w:rsid w:val="00994A3D"/>
    <w:rsid w:val="009A6E7E"/>
    <w:rsid w:val="009C2B12"/>
    <w:rsid w:val="009E3567"/>
    <w:rsid w:val="00A174D9"/>
    <w:rsid w:val="00A4086F"/>
    <w:rsid w:val="00A725D2"/>
    <w:rsid w:val="00A75C2A"/>
    <w:rsid w:val="00AA0BBB"/>
    <w:rsid w:val="00AA4D24"/>
    <w:rsid w:val="00AB6715"/>
    <w:rsid w:val="00B1671E"/>
    <w:rsid w:val="00B25EB8"/>
    <w:rsid w:val="00B37F4D"/>
    <w:rsid w:val="00B43F04"/>
    <w:rsid w:val="00B52F50"/>
    <w:rsid w:val="00B538B3"/>
    <w:rsid w:val="00B6791B"/>
    <w:rsid w:val="00BA2782"/>
    <w:rsid w:val="00BA4410"/>
    <w:rsid w:val="00BC6BC8"/>
    <w:rsid w:val="00C21A77"/>
    <w:rsid w:val="00C34921"/>
    <w:rsid w:val="00C40147"/>
    <w:rsid w:val="00C52A7B"/>
    <w:rsid w:val="00C56BAF"/>
    <w:rsid w:val="00C56D7D"/>
    <w:rsid w:val="00C679AA"/>
    <w:rsid w:val="00C75972"/>
    <w:rsid w:val="00C813F9"/>
    <w:rsid w:val="00C8751F"/>
    <w:rsid w:val="00CA01B8"/>
    <w:rsid w:val="00CD066B"/>
    <w:rsid w:val="00CE4FEE"/>
    <w:rsid w:val="00CF5F64"/>
    <w:rsid w:val="00D00666"/>
    <w:rsid w:val="00D96DA9"/>
    <w:rsid w:val="00DB44DE"/>
    <w:rsid w:val="00DB59C3"/>
    <w:rsid w:val="00DC259A"/>
    <w:rsid w:val="00DC29E8"/>
    <w:rsid w:val="00DE23E8"/>
    <w:rsid w:val="00E13329"/>
    <w:rsid w:val="00E52377"/>
    <w:rsid w:val="00E64E17"/>
    <w:rsid w:val="00E85FBE"/>
    <w:rsid w:val="00E866C9"/>
    <w:rsid w:val="00E93878"/>
    <w:rsid w:val="00EA3D3C"/>
    <w:rsid w:val="00EB0F6E"/>
    <w:rsid w:val="00EC090A"/>
    <w:rsid w:val="00ED20B5"/>
    <w:rsid w:val="00EF7ACB"/>
    <w:rsid w:val="00F15F6A"/>
    <w:rsid w:val="00F17A56"/>
    <w:rsid w:val="00F320DA"/>
    <w:rsid w:val="00F46900"/>
    <w:rsid w:val="00F61D89"/>
    <w:rsid w:val="00FB6933"/>
    <w:rsid w:val="00FD45DF"/>
    <w:rsid w:val="00FE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p1">
    <w:name w:val="p1"/>
    <w:basedOn w:val="Normal"/>
    <w:rsid w:val="004E107D"/>
    <w:pPr>
      <w:spacing w:before="0" w:after="0"/>
    </w:pPr>
    <w:rPr>
      <w:rFonts w:ascii="Helvetica" w:hAnsi="Helvetica" w:cs="Times New Roman"/>
      <w:sz w:val="15"/>
      <w:szCs w:val="15"/>
      <w:lang w:val="de-DE" w:eastAsia="de-DE"/>
    </w:rPr>
  </w:style>
  <w:style w:type="character" w:customStyle="1" w:styleId="apple-converted-space">
    <w:name w:val="apple-converted-space"/>
    <w:basedOn w:val="DefaultParagraphFont"/>
    <w:rsid w:val="004E107D"/>
  </w:style>
  <w:style w:type="character" w:customStyle="1" w:styleId="s1">
    <w:name w:val="s1"/>
    <w:basedOn w:val="DefaultParagraphFont"/>
    <w:rsid w:val="004E107D"/>
    <w:rPr>
      <w:rFonts w:ascii="Helvetica" w:hAnsi="Helvetica" w:hint="default"/>
      <w:sz w:val="10"/>
      <w:szCs w:val="10"/>
    </w:rPr>
  </w:style>
  <w:style w:type="paragraph" w:customStyle="1" w:styleId="EndNoteBibliographyTitle">
    <w:name w:val="EndNote Bibliography Title"/>
    <w:basedOn w:val="Normal"/>
    <w:rsid w:val="00204AB1"/>
    <w:pPr>
      <w:framePr w:hSpace="180" w:wrap="around" w:vAnchor="text" w:hAnchor="margin" w:x="2" w:y="-13036"/>
      <w:spacing w:after="0"/>
      <w:jc w:val="center"/>
    </w:pPr>
    <w:rPr>
      <w:rFonts w:cs="Times New Roman"/>
    </w:rPr>
  </w:style>
  <w:style w:type="paragraph" w:customStyle="1" w:styleId="EndNoteBibliography">
    <w:name w:val="EndNote Bibliography"/>
    <w:basedOn w:val="Normal"/>
    <w:rsid w:val="00204AB1"/>
    <w:pPr>
      <w:framePr w:hSpace="180" w:wrap="around" w:vAnchor="text" w:hAnchor="margin" w:x="2" w:y="-13036"/>
    </w:pPr>
    <w:rPr>
      <w:rFonts w:cs="Times New Roman"/>
    </w:rPr>
  </w:style>
  <w:style w:type="paragraph" w:styleId="Revision">
    <w:name w:val="Revision"/>
    <w:hidden/>
    <w:uiPriority w:val="99"/>
    <w:semiHidden/>
    <w:rsid w:val="00CA01B8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6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a.tschowri@hu-berlin.de" TargetMode="External"/><Relationship Id="rId13" Type="http://schemas.openxmlformats.org/officeDocument/2006/relationships/image" Target="media/image5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171BA6E-F688-4532-82C0-EB7CE9A9A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4</Pages>
  <Words>717</Words>
  <Characters>4092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Frontiers</cp:lastModifiedBy>
  <cp:revision>2</cp:revision>
  <cp:lastPrinted>2018-09-24T09:12:00Z</cp:lastPrinted>
  <dcterms:created xsi:type="dcterms:W3CDTF">2018-10-12T13:12:00Z</dcterms:created>
  <dcterms:modified xsi:type="dcterms:W3CDTF">2018-10-12T13:12:00Z</dcterms:modified>
</cp:coreProperties>
</file>