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49FB9C" w14:textId="77777777" w:rsidR="008D7AF1" w:rsidRPr="003D4D50" w:rsidRDefault="003D4D50" w:rsidP="003D4D50">
      <w:pPr>
        <w:jc w:val="center"/>
        <w:rPr>
          <w:rFonts w:ascii="Times New Roman" w:hAnsi="Times New Roman" w:cs="Times New Roman"/>
          <w:b/>
        </w:rPr>
      </w:pPr>
      <w:r w:rsidRPr="003D4D50">
        <w:rPr>
          <w:rFonts w:ascii="Times New Roman" w:hAnsi="Times New Roman" w:cs="Times New Roman"/>
          <w:b/>
        </w:rPr>
        <w:t>Supplementary Material</w:t>
      </w:r>
    </w:p>
    <w:p w14:paraId="01464134" w14:textId="77777777" w:rsidR="003D4D50" w:rsidRPr="003D4D50" w:rsidRDefault="003D4D50" w:rsidP="003D4D50">
      <w:pPr>
        <w:jc w:val="center"/>
        <w:rPr>
          <w:rFonts w:ascii="Times New Roman" w:hAnsi="Times New Roman" w:cs="Times New Roman"/>
        </w:rPr>
      </w:pPr>
    </w:p>
    <w:p w14:paraId="7F401DD6" w14:textId="77777777" w:rsidR="003D4D50" w:rsidRPr="003D4D50" w:rsidRDefault="003D4D50" w:rsidP="003D4D50">
      <w:pPr>
        <w:jc w:val="center"/>
        <w:rPr>
          <w:rFonts w:ascii="Times New Roman" w:hAnsi="Times New Roman"/>
        </w:rPr>
      </w:pPr>
      <w:proofErr w:type="gramStart"/>
      <w:r w:rsidRPr="003D4D50">
        <w:rPr>
          <w:rFonts w:ascii="Times New Roman" w:hAnsi="Times New Roman"/>
        </w:rPr>
        <w:t xml:space="preserve">Influence of magnitude and duration of altered gravity and </w:t>
      </w:r>
      <w:proofErr w:type="spellStart"/>
      <w:r w:rsidRPr="003D4D50">
        <w:rPr>
          <w:rFonts w:ascii="Times New Roman" w:hAnsi="Times New Roman"/>
        </w:rPr>
        <w:t>readaptation</w:t>
      </w:r>
      <w:proofErr w:type="spellEnd"/>
      <w:r w:rsidRPr="003D4D50">
        <w:rPr>
          <w:rFonts w:ascii="Times New Roman" w:hAnsi="Times New Roman"/>
        </w:rPr>
        <w:t xml:space="preserve"> to 1g on the structure and function of the utricle in toadfish, </w:t>
      </w:r>
      <w:proofErr w:type="spellStart"/>
      <w:r w:rsidRPr="003D4D50">
        <w:rPr>
          <w:rFonts w:ascii="Times New Roman" w:hAnsi="Times New Roman"/>
          <w:i/>
        </w:rPr>
        <w:t>Opsanus</w:t>
      </w:r>
      <w:proofErr w:type="spellEnd"/>
      <w:r w:rsidRPr="003D4D50">
        <w:rPr>
          <w:rFonts w:ascii="Times New Roman" w:hAnsi="Times New Roman"/>
          <w:i/>
        </w:rPr>
        <w:t xml:space="preserve"> tau</w:t>
      </w:r>
      <w:r w:rsidRPr="003D4D50">
        <w:rPr>
          <w:rFonts w:ascii="Times New Roman" w:hAnsi="Times New Roman"/>
        </w:rPr>
        <w:t>.</w:t>
      </w:r>
      <w:proofErr w:type="gramEnd"/>
    </w:p>
    <w:p w14:paraId="59C5928D" w14:textId="77777777" w:rsidR="003D4D50" w:rsidRDefault="003D4D50">
      <w:pPr>
        <w:rPr>
          <w:rFonts w:ascii="Times New Roman" w:hAnsi="Times New Roman" w:cs="Times New Roman"/>
        </w:rPr>
      </w:pPr>
    </w:p>
    <w:p w14:paraId="0B9421B0" w14:textId="77777777" w:rsidR="003D4D50" w:rsidRDefault="003D4D50" w:rsidP="003D4D50">
      <w:pPr>
        <w:jc w:val="center"/>
        <w:rPr>
          <w:rFonts w:ascii="Times New Roman" w:hAnsi="Times New Roman"/>
        </w:rPr>
      </w:pPr>
    </w:p>
    <w:p w14:paraId="4CDD1715" w14:textId="77777777" w:rsidR="003D4D50" w:rsidRDefault="003D4D50" w:rsidP="003D4D50">
      <w:pPr>
        <w:rPr>
          <w:vertAlign w:val="superscript"/>
        </w:rPr>
      </w:pPr>
      <w:r w:rsidRPr="00F167CC">
        <w:rPr>
          <w:rFonts w:ascii="Times New Roman" w:hAnsi="Times New Roman"/>
        </w:rPr>
        <w:t>R</w:t>
      </w:r>
      <w:r>
        <w:rPr>
          <w:rFonts w:ascii="Times New Roman" w:hAnsi="Times New Roman"/>
        </w:rPr>
        <w:t>ichard</w:t>
      </w:r>
      <w:r w:rsidRPr="00F167CC">
        <w:rPr>
          <w:rFonts w:ascii="Times New Roman" w:hAnsi="Times New Roman"/>
        </w:rPr>
        <w:t xml:space="preserve"> Boyle</w:t>
      </w:r>
      <w:r>
        <w:rPr>
          <w:rFonts w:ascii="Times New Roman" w:hAnsi="Times New Roman"/>
        </w:rPr>
        <w:t>*</w:t>
      </w:r>
      <w:r w:rsidRPr="00F167CC">
        <w:rPr>
          <w:rFonts w:ascii="Times New Roman" w:hAnsi="Times New Roman"/>
        </w:rPr>
        <w:t xml:space="preserve">, </w:t>
      </w:r>
      <w:proofErr w:type="spellStart"/>
      <w:r w:rsidRPr="00F167CC">
        <w:rPr>
          <w:rFonts w:ascii="Times New Roman" w:hAnsi="Times New Roman"/>
        </w:rPr>
        <w:t>Y</w:t>
      </w:r>
      <w:r>
        <w:rPr>
          <w:rFonts w:ascii="Times New Roman" w:hAnsi="Times New Roman"/>
        </w:rPr>
        <w:t>ekaterina</w:t>
      </w:r>
      <w:proofErr w:type="spellEnd"/>
      <w:r w:rsidRPr="00F167CC">
        <w:rPr>
          <w:rFonts w:ascii="Times New Roman" w:hAnsi="Times New Roman"/>
        </w:rPr>
        <w:t xml:space="preserve"> </w:t>
      </w:r>
      <w:proofErr w:type="spellStart"/>
      <w:r w:rsidRPr="00F167CC">
        <w:rPr>
          <w:rFonts w:ascii="Times New Roman" w:hAnsi="Times New Roman"/>
        </w:rPr>
        <w:t>Popova</w:t>
      </w:r>
      <w:proofErr w:type="spellEnd"/>
      <w:r w:rsidRPr="00F167CC">
        <w:rPr>
          <w:rFonts w:ascii="Times New Roman" w:hAnsi="Times New Roman"/>
        </w:rPr>
        <w:t>, and J</w:t>
      </w:r>
      <w:r>
        <w:rPr>
          <w:rFonts w:ascii="Times New Roman" w:hAnsi="Times New Roman"/>
        </w:rPr>
        <w:t>oseph</w:t>
      </w:r>
      <w:r w:rsidRPr="00F167CC">
        <w:rPr>
          <w:rFonts w:ascii="Times New Roman" w:hAnsi="Times New Roman"/>
        </w:rPr>
        <w:t xml:space="preserve"> </w:t>
      </w:r>
      <w:proofErr w:type="spellStart"/>
      <w:r w:rsidRPr="00F167CC">
        <w:rPr>
          <w:rFonts w:ascii="Times New Roman" w:hAnsi="Times New Roman"/>
        </w:rPr>
        <w:t>Varelas</w:t>
      </w:r>
      <w:proofErr w:type="spellEnd"/>
    </w:p>
    <w:p w14:paraId="58CB58AB" w14:textId="77777777" w:rsidR="003D4D50" w:rsidRDefault="003D4D50" w:rsidP="003D4D50">
      <w:pPr>
        <w:rPr>
          <w:vertAlign w:val="superscript"/>
        </w:rPr>
      </w:pPr>
    </w:p>
    <w:p w14:paraId="0C15825F" w14:textId="77777777" w:rsidR="003D4D50" w:rsidRPr="00F167CC" w:rsidRDefault="003D4D50" w:rsidP="003D4D50">
      <w:pPr>
        <w:rPr>
          <w:rFonts w:ascii="Times New Roman" w:hAnsi="Times New Roman"/>
        </w:rPr>
      </w:pPr>
      <w:r>
        <w:rPr>
          <w:rFonts w:ascii="Times New Roman" w:hAnsi="Times New Roman"/>
        </w:rPr>
        <w:t>*</w:t>
      </w:r>
      <w:r w:rsidRPr="00F167CC">
        <w:rPr>
          <w:rFonts w:ascii="Times New Roman" w:hAnsi="Times New Roman"/>
        </w:rPr>
        <w:t>Correspondence to:</w:t>
      </w:r>
    </w:p>
    <w:p w14:paraId="30373FB8" w14:textId="77777777" w:rsidR="003D4D50" w:rsidRPr="00F167CC" w:rsidRDefault="003D4D50" w:rsidP="003D4D50">
      <w:pPr>
        <w:rPr>
          <w:rFonts w:ascii="Times New Roman" w:hAnsi="Times New Roman"/>
        </w:rPr>
      </w:pPr>
      <w:r w:rsidRPr="00F167CC">
        <w:rPr>
          <w:rFonts w:ascii="Times New Roman" w:hAnsi="Times New Roman"/>
        </w:rPr>
        <w:t>Richard Boyle</w:t>
      </w:r>
    </w:p>
    <w:p w14:paraId="52943B14" w14:textId="77777777" w:rsidR="003D4D50" w:rsidRPr="00F167CC" w:rsidRDefault="00885321" w:rsidP="003D4D50">
      <w:pPr>
        <w:rPr>
          <w:rFonts w:ascii="Times New Roman" w:hAnsi="Times New Roman"/>
        </w:rPr>
      </w:pPr>
      <w:hyperlink r:id="rId5" w:history="1">
        <w:r w:rsidR="003D4D50" w:rsidRPr="00F167CC">
          <w:rPr>
            <w:rStyle w:val="Hyperlink"/>
            <w:rFonts w:ascii="Times New Roman" w:hAnsi="Times New Roman"/>
          </w:rPr>
          <w:t>richard.boyle@nasa.gov</w:t>
        </w:r>
      </w:hyperlink>
    </w:p>
    <w:p w14:paraId="1BAB41D0" w14:textId="77777777" w:rsidR="003D4D50" w:rsidRDefault="003D4D50" w:rsidP="003D4D50">
      <w:pPr>
        <w:rPr>
          <w:rFonts w:ascii="Times New Roman" w:hAnsi="Times New Roman"/>
        </w:rPr>
      </w:pPr>
    </w:p>
    <w:p w14:paraId="14089059" w14:textId="77777777" w:rsidR="003D4D50" w:rsidRDefault="003D4D50" w:rsidP="003D4D50">
      <w:pPr>
        <w:rPr>
          <w:rFonts w:ascii="Times New Roman" w:hAnsi="Times New Roman"/>
        </w:rPr>
      </w:pPr>
    </w:p>
    <w:p w14:paraId="27965A42" w14:textId="77777777" w:rsidR="003D4D50" w:rsidRDefault="003D4D50" w:rsidP="003D4D50">
      <w:pPr>
        <w:rPr>
          <w:rFonts w:ascii="Times New Roman" w:hAnsi="Times New Roman"/>
          <w:b/>
        </w:rPr>
      </w:pPr>
      <w:r w:rsidRPr="003D4D50">
        <w:rPr>
          <w:rFonts w:ascii="Times New Roman" w:hAnsi="Times New Roman"/>
          <w:b/>
        </w:rPr>
        <w:t>Supplementary Figures</w:t>
      </w:r>
    </w:p>
    <w:p w14:paraId="4E116B18" w14:textId="77777777" w:rsidR="003D4D50" w:rsidRDefault="003D4D50" w:rsidP="003D4D50">
      <w:pPr>
        <w:rPr>
          <w:rFonts w:ascii="Times New Roman" w:hAnsi="Times New Roman"/>
          <w:b/>
        </w:rPr>
      </w:pPr>
    </w:p>
    <w:p w14:paraId="0D465EC0" w14:textId="77777777" w:rsidR="003D4D50" w:rsidRDefault="003D4D50" w:rsidP="003D4D50">
      <w:pPr>
        <w:rPr>
          <w:rFonts w:ascii="Times New Roman" w:hAnsi="Times New Roman"/>
          <w:b/>
        </w:rPr>
      </w:pPr>
    </w:p>
    <w:p w14:paraId="5FAD95DC" w14:textId="77777777" w:rsidR="003D4D50" w:rsidRDefault="003D4D50" w:rsidP="003D4D5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Supplementary Figure 1</w:t>
      </w:r>
    </w:p>
    <w:p w14:paraId="215AF5E9" w14:textId="77777777" w:rsidR="003D4D50" w:rsidRDefault="003D4D50" w:rsidP="003D4D50">
      <w:pPr>
        <w:rPr>
          <w:rFonts w:ascii="Times New Roman" w:hAnsi="Times New Roman"/>
          <w:b/>
        </w:rPr>
      </w:pPr>
    </w:p>
    <w:p w14:paraId="3998AF15" w14:textId="77777777" w:rsidR="003D4D50" w:rsidRDefault="003D4D50" w:rsidP="003D4D50">
      <w:pPr>
        <w:rPr>
          <w:rFonts w:ascii="Times New Roman" w:hAnsi="Times New Roman"/>
          <w:b/>
        </w:rPr>
      </w:pPr>
    </w:p>
    <w:p w14:paraId="31817E63" w14:textId="6588EA35" w:rsidR="003D4D50" w:rsidRDefault="000E2B55" w:rsidP="003D4D5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28BAD921" wp14:editId="2AD0D034">
            <wp:extent cx="5486400" cy="34107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1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A79ED" w14:textId="77777777" w:rsidR="003D4D50" w:rsidRDefault="003D4D50" w:rsidP="003D4D50">
      <w:pPr>
        <w:rPr>
          <w:rFonts w:ascii="Times New Roman" w:hAnsi="Times New Roman"/>
          <w:b/>
        </w:rPr>
      </w:pPr>
    </w:p>
    <w:p w14:paraId="0B844A66" w14:textId="77777777" w:rsidR="003D4D50" w:rsidRPr="003D4D50" w:rsidRDefault="003D4D50" w:rsidP="003D4D5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3D4D50">
        <w:rPr>
          <w:rFonts w:ascii="Times New Roman" w:hAnsi="Times New Roman" w:cs="Times New Roman"/>
        </w:rPr>
        <w:t xml:space="preserve">Normal horizontal semicircular canal response characteristics to yaw rotation </w:t>
      </w:r>
      <w:proofErr w:type="gramStart"/>
      <w:r w:rsidRPr="003D4D50">
        <w:rPr>
          <w:rFonts w:ascii="Times New Roman" w:hAnsi="Times New Roman" w:cs="Times New Roman"/>
        </w:rPr>
        <w:t>after 2.24g centrifugation</w:t>
      </w:r>
      <w:proofErr w:type="gramEnd"/>
      <w:r w:rsidRPr="003D4D50">
        <w:rPr>
          <w:rFonts w:ascii="Times New Roman" w:hAnsi="Times New Roman" w:cs="Times New Roman"/>
        </w:rPr>
        <w:t xml:space="preserve">.  As an internal control horizontal canal afferents were tested to EVS activation and sinusoidal yaw rotation from 0.2 – 5Hz (typically ±5 -30°/s) in every fish in every experimental group.  (A) Left panel show IR of a canal afferent in a control fish to 5 continuous cycles of sinusoidal yaw rotation at 0.5Hz (±12°/s).  Upper trace gives the yaw velocity (in ± °/s) with the tics at the </w:t>
      </w:r>
      <w:proofErr w:type="gramStart"/>
      <w:r w:rsidRPr="003D4D50">
        <w:rPr>
          <w:rFonts w:ascii="Times New Roman" w:hAnsi="Times New Roman" w:cs="Times New Roman"/>
        </w:rPr>
        <w:t>zero-crossing</w:t>
      </w:r>
      <w:proofErr w:type="gramEnd"/>
      <w:r w:rsidRPr="003D4D50">
        <w:rPr>
          <w:rFonts w:ascii="Times New Roman" w:hAnsi="Times New Roman" w:cs="Times New Roman"/>
        </w:rPr>
        <w:t xml:space="preserve"> to create the phase histogram of averaged response in right panel.  Lower trace in left panel is instantaneous impulse </w:t>
      </w:r>
      <w:r w:rsidRPr="003D4D50">
        <w:rPr>
          <w:rFonts w:ascii="Times New Roman" w:hAnsi="Times New Roman" w:cs="Times New Roman"/>
        </w:rPr>
        <w:lastRenderedPageBreak/>
        <w:t xml:space="preserve">rate. (B) Same format and stimulus parameters for a separate canal afferent recorded after 16 days of 2.24g. No detectable differences in IR or response to rotation were observed in the canal afferent population </w:t>
      </w:r>
      <w:proofErr w:type="gramStart"/>
      <w:r w:rsidRPr="003D4D50">
        <w:rPr>
          <w:rFonts w:ascii="Times New Roman" w:hAnsi="Times New Roman" w:cs="Times New Roman"/>
        </w:rPr>
        <w:t>under  these</w:t>
      </w:r>
      <w:proofErr w:type="gramEnd"/>
      <w:r w:rsidRPr="003D4D50">
        <w:rPr>
          <w:rFonts w:ascii="Times New Roman" w:hAnsi="Times New Roman" w:cs="Times New Roman"/>
        </w:rPr>
        <w:t xml:space="preserve"> experimental conditions and a separate population of control afferents tested in an earlier study (Boyle and </w:t>
      </w:r>
      <w:proofErr w:type="spellStart"/>
      <w:r w:rsidRPr="003D4D50">
        <w:rPr>
          <w:rFonts w:ascii="Times New Roman" w:hAnsi="Times New Roman" w:cs="Times New Roman"/>
        </w:rPr>
        <w:t>Highstein</w:t>
      </w:r>
      <w:proofErr w:type="spellEnd"/>
      <w:r w:rsidRPr="003D4D50">
        <w:rPr>
          <w:rFonts w:ascii="Times New Roman" w:hAnsi="Times New Roman" w:cs="Times New Roman"/>
        </w:rPr>
        <w:t xml:space="preserve"> 1990a).</w:t>
      </w:r>
    </w:p>
    <w:p w14:paraId="6D26E19A" w14:textId="77777777" w:rsidR="003D4D50" w:rsidRDefault="003D4D50" w:rsidP="003D4D50">
      <w:pPr>
        <w:rPr>
          <w:rFonts w:ascii="Times New Roman" w:hAnsi="Times New Roman"/>
          <w:b/>
        </w:rPr>
      </w:pPr>
    </w:p>
    <w:p w14:paraId="12C07713" w14:textId="77777777" w:rsidR="000E2B55" w:rsidRDefault="000E2B55" w:rsidP="003D4D50">
      <w:pPr>
        <w:rPr>
          <w:rFonts w:ascii="Times New Roman" w:hAnsi="Times New Roman"/>
          <w:b/>
        </w:rPr>
      </w:pPr>
    </w:p>
    <w:p w14:paraId="7CA4D337" w14:textId="6B356888" w:rsidR="000E2B55" w:rsidRDefault="000E2B55" w:rsidP="003D4D5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Supplementary Figure 2</w:t>
      </w:r>
    </w:p>
    <w:p w14:paraId="7AF80830" w14:textId="77777777" w:rsidR="000E2B55" w:rsidRDefault="000E2B55" w:rsidP="003D4D50">
      <w:pPr>
        <w:rPr>
          <w:rFonts w:ascii="Times New Roman" w:hAnsi="Times New Roman"/>
          <w:b/>
        </w:rPr>
      </w:pPr>
    </w:p>
    <w:p w14:paraId="185F111A" w14:textId="1CCA96A4" w:rsidR="000E2B55" w:rsidRPr="003D4D50" w:rsidRDefault="000E2B55" w:rsidP="003D4D5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2EDF6C29" wp14:editId="3CCCA1D6">
            <wp:extent cx="5486400" cy="42428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B3C8" w14:textId="77777777" w:rsidR="003D4D50" w:rsidRPr="00F167CC" w:rsidRDefault="003D4D50" w:rsidP="003D4D50">
      <w:pPr>
        <w:rPr>
          <w:rFonts w:ascii="Times New Roman" w:hAnsi="Times New Roman"/>
        </w:rPr>
      </w:pPr>
    </w:p>
    <w:p w14:paraId="1462A340" w14:textId="77777777" w:rsidR="003D4D50" w:rsidRDefault="003D4D50">
      <w:pPr>
        <w:rPr>
          <w:rFonts w:ascii="Times New Roman" w:hAnsi="Times New Roman" w:cs="Times New Roman"/>
        </w:rPr>
      </w:pPr>
    </w:p>
    <w:p w14:paraId="11696E34" w14:textId="376F5CB7" w:rsidR="000E2B55" w:rsidRDefault="000E2B55">
      <w:pPr>
        <w:rPr>
          <w:rFonts w:ascii="Times New Roman" w:hAnsi="Times New Roman"/>
        </w:rPr>
      </w:pPr>
      <w:proofErr w:type="spellStart"/>
      <w:proofErr w:type="gramStart"/>
      <w:r w:rsidRPr="005E6335">
        <w:rPr>
          <w:rFonts w:ascii="Times New Roman" w:hAnsi="Times New Roman"/>
        </w:rPr>
        <w:t>Utricular</w:t>
      </w:r>
      <w:proofErr w:type="spellEnd"/>
      <w:r w:rsidRPr="005E6335">
        <w:rPr>
          <w:rFonts w:ascii="Times New Roman" w:hAnsi="Times New Roman"/>
        </w:rPr>
        <w:t xml:space="preserve"> afferent response</w:t>
      </w:r>
      <w:r>
        <w:rPr>
          <w:rFonts w:ascii="Times New Roman" w:hAnsi="Times New Roman"/>
        </w:rPr>
        <w:t>s to sinusoidal linear acceleration (upper panels, A1 and B1) and tilt (lower panels, A2 and B2) in fish exposed to 4 (A1, A2) or 16 (B1, B2) days at 2.24g.</w:t>
      </w:r>
      <w:proofErr w:type="gramEnd"/>
      <w:r>
        <w:rPr>
          <w:rFonts w:ascii="Times New Roman" w:hAnsi="Times New Roman"/>
        </w:rPr>
        <w:t xml:space="preserve"> Same format as Fig. 2 (C</w:t>
      </w:r>
      <w:proofErr w:type="gramStart"/>
      <w:r>
        <w:rPr>
          <w:rFonts w:ascii="Times New Roman" w:hAnsi="Times New Roman"/>
        </w:rPr>
        <w:t>,D</w:t>
      </w:r>
      <w:proofErr w:type="gramEnd"/>
      <w:r>
        <w:rPr>
          <w:rFonts w:ascii="Times New Roman" w:hAnsi="Times New Roman"/>
        </w:rPr>
        <w:t>). (A1, A2) A</w:t>
      </w:r>
      <w:r w:rsidRPr="0097128C">
        <w:rPr>
          <w:rFonts w:ascii="Times New Roman" w:hAnsi="Times New Roman"/>
        </w:rPr>
        <w:t>fferent</w:t>
      </w:r>
      <w:r>
        <w:rPr>
          <w:rFonts w:ascii="Times New Roman" w:hAnsi="Times New Roman"/>
        </w:rPr>
        <w:t xml:space="preserve"> recorded in a 4-Day centrifuged fish had a high</w:t>
      </w:r>
      <w:r w:rsidRPr="0097128C">
        <w:rPr>
          <w:rFonts w:ascii="Times New Roman" w:hAnsi="Times New Roman"/>
        </w:rPr>
        <w:t xml:space="preserve"> </w:t>
      </w:r>
      <w:proofErr w:type="spellStart"/>
      <w:r w:rsidRPr="0097128C">
        <w:rPr>
          <w:rFonts w:ascii="Times New Roman" w:hAnsi="Times New Roman"/>
        </w:rPr>
        <w:t>Smax</w:t>
      </w:r>
      <w:proofErr w:type="spellEnd"/>
      <w:r w:rsidRPr="0097128C">
        <w:rPr>
          <w:rFonts w:ascii="Times New Roman" w:hAnsi="Times New Roman"/>
        </w:rPr>
        <w:t xml:space="preserve"> of 4671i</w:t>
      </w:r>
      <w:r>
        <w:rPr>
          <w:rFonts w:ascii="Times New Roman" w:hAnsi="Times New Roman"/>
        </w:rPr>
        <w:t>p</w:t>
      </w:r>
      <w:r w:rsidRPr="0097128C">
        <w:rPr>
          <w:rFonts w:ascii="Times New Roman" w:hAnsi="Times New Roman"/>
        </w:rPr>
        <w:t>s/g</w:t>
      </w:r>
      <w:r>
        <w:rPr>
          <w:rFonts w:ascii="Times New Roman" w:hAnsi="Times New Roman"/>
        </w:rPr>
        <w:t xml:space="preserve"> to linear acceleration and 512 </w:t>
      </w:r>
      <w:proofErr w:type="spellStart"/>
      <w:r>
        <w:rPr>
          <w:rFonts w:ascii="Times New Roman" w:hAnsi="Times New Roman"/>
        </w:rPr>
        <w:t>ips</w:t>
      </w:r>
      <w:proofErr w:type="spellEnd"/>
      <w:r>
        <w:rPr>
          <w:rFonts w:ascii="Times New Roman" w:hAnsi="Times New Roman"/>
        </w:rPr>
        <w:t>/° to tilt</w:t>
      </w:r>
      <w:r w:rsidRPr="0097128C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with a highly directional selectivity </w:t>
      </w:r>
      <w:r w:rsidRPr="0097128C">
        <w:rPr>
          <w:rFonts w:ascii="Times New Roman" w:hAnsi="Times New Roman"/>
        </w:rPr>
        <w:t xml:space="preserve">for </w:t>
      </w:r>
      <w:r>
        <w:rPr>
          <w:rFonts w:ascii="Times New Roman" w:hAnsi="Times New Roman"/>
        </w:rPr>
        <w:t>linear acceleration</w:t>
      </w:r>
      <w:r w:rsidRPr="0097128C"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Smin</w:t>
      </w:r>
      <w:proofErr w:type="spellEnd"/>
      <w:r>
        <w:rPr>
          <w:rFonts w:ascii="Times New Roman" w:hAnsi="Times New Roman"/>
        </w:rPr>
        <w:t>/</w:t>
      </w:r>
      <w:proofErr w:type="spellStart"/>
      <w:r>
        <w:rPr>
          <w:rFonts w:ascii="Times New Roman" w:hAnsi="Times New Roman"/>
        </w:rPr>
        <w:t>Smax</w:t>
      </w:r>
      <w:proofErr w:type="spellEnd"/>
      <w:r>
        <w:rPr>
          <w:rFonts w:ascii="Times New Roman" w:hAnsi="Times New Roman"/>
        </w:rPr>
        <w:t xml:space="preserve"> = 0.004) and tilt</w:t>
      </w:r>
      <w:r w:rsidRPr="0097128C"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Smin</w:t>
      </w:r>
      <w:proofErr w:type="spellEnd"/>
      <w:r>
        <w:rPr>
          <w:rFonts w:ascii="Times New Roman" w:hAnsi="Times New Roman"/>
        </w:rPr>
        <w:t>/</w:t>
      </w:r>
      <w:proofErr w:type="spellStart"/>
      <w:r>
        <w:rPr>
          <w:rFonts w:ascii="Times New Roman" w:hAnsi="Times New Roman"/>
        </w:rPr>
        <w:t>Smax</w:t>
      </w:r>
      <w:proofErr w:type="spellEnd"/>
      <w:r>
        <w:rPr>
          <w:rFonts w:ascii="Times New Roman" w:hAnsi="Times New Roman"/>
        </w:rPr>
        <w:t xml:space="preserve"> = 0.132).</w:t>
      </w:r>
      <w:r w:rsidRPr="00E20444">
        <w:rPr>
          <w:rFonts w:ascii="Times New Roman" w:hAnsi="Times New Roman"/>
          <w:sz w:val="48"/>
          <w:szCs w:val="48"/>
        </w:rPr>
        <w:t xml:space="preserve"> </w:t>
      </w:r>
      <w:r w:rsidRPr="00E20444">
        <w:rPr>
          <w:rFonts w:ascii="Times New Roman" w:hAnsi="Times New Roman"/>
        </w:rPr>
        <w:t xml:space="preserve">(B1, B2) </w:t>
      </w:r>
      <w:r>
        <w:rPr>
          <w:rFonts w:ascii="Times New Roman" w:hAnsi="Times New Roman"/>
        </w:rPr>
        <w:t>A</w:t>
      </w:r>
      <w:r w:rsidRPr="00E20444">
        <w:rPr>
          <w:rFonts w:ascii="Times New Roman" w:hAnsi="Times New Roman"/>
        </w:rPr>
        <w:t xml:space="preserve">fferent </w:t>
      </w:r>
      <w:r>
        <w:rPr>
          <w:rFonts w:ascii="Times New Roman" w:hAnsi="Times New Roman"/>
        </w:rPr>
        <w:t>recorded in a 16-Day centrifuged fish had a low</w:t>
      </w:r>
      <w:r w:rsidRPr="0097128C">
        <w:rPr>
          <w:rFonts w:ascii="Times New Roman" w:hAnsi="Times New Roman"/>
        </w:rPr>
        <w:t xml:space="preserve"> </w:t>
      </w:r>
      <w:proofErr w:type="spellStart"/>
      <w:r w:rsidRPr="0097128C">
        <w:rPr>
          <w:rFonts w:ascii="Times New Roman" w:hAnsi="Times New Roman"/>
        </w:rPr>
        <w:t>Smax</w:t>
      </w:r>
      <w:proofErr w:type="spellEnd"/>
      <w:r w:rsidRPr="0097128C">
        <w:rPr>
          <w:rFonts w:ascii="Times New Roman" w:hAnsi="Times New Roman"/>
        </w:rPr>
        <w:t xml:space="preserve"> of </w:t>
      </w:r>
      <w:r w:rsidRPr="00E20444">
        <w:rPr>
          <w:rFonts w:ascii="Times New Roman" w:hAnsi="Times New Roman"/>
        </w:rPr>
        <w:t>634</w:t>
      </w:r>
      <w:r>
        <w:rPr>
          <w:rFonts w:ascii="Times New Roman" w:hAnsi="Times New Roman"/>
        </w:rPr>
        <w:t xml:space="preserve"> </w:t>
      </w:r>
      <w:proofErr w:type="spellStart"/>
      <w:r w:rsidRPr="0097128C">
        <w:rPr>
          <w:rFonts w:ascii="Times New Roman" w:hAnsi="Times New Roman"/>
        </w:rPr>
        <w:t>i</w:t>
      </w:r>
      <w:r>
        <w:rPr>
          <w:rFonts w:ascii="Times New Roman" w:hAnsi="Times New Roman"/>
        </w:rPr>
        <w:t>p</w:t>
      </w:r>
      <w:r w:rsidRPr="0097128C">
        <w:rPr>
          <w:rFonts w:ascii="Times New Roman" w:hAnsi="Times New Roman"/>
        </w:rPr>
        <w:t>s</w:t>
      </w:r>
      <w:proofErr w:type="spellEnd"/>
      <w:r w:rsidRPr="0097128C">
        <w:rPr>
          <w:rFonts w:ascii="Times New Roman" w:hAnsi="Times New Roman"/>
        </w:rPr>
        <w:t>/g</w:t>
      </w:r>
      <w:r>
        <w:rPr>
          <w:rFonts w:ascii="Times New Roman" w:hAnsi="Times New Roman"/>
        </w:rPr>
        <w:t xml:space="preserve"> to linear acceleration and 95 </w:t>
      </w:r>
      <w:proofErr w:type="spellStart"/>
      <w:r>
        <w:rPr>
          <w:rFonts w:ascii="Times New Roman" w:hAnsi="Times New Roman"/>
        </w:rPr>
        <w:t>ips</w:t>
      </w:r>
      <w:proofErr w:type="spellEnd"/>
      <w:r>
        <w:rPr>
          <w:rFonts w:ascii="Times New Roman" w:hAnsi="Times New Roman"/>
        </w:rPr>
        <w:t>/° to tilt</w:t>
      </w:r>
      <w:r w:rsidRPr="0097128C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with a directional selectivity </w:t>
      </w:r>
      <w:r w:rsidRPr="0097128C">
        <w:rPr>
          <w:rFonts w:ascii="Times New Roman" w:hAnsi="Times New Roman"/>
        </w:rPr>
        <w:t xml:space="preserve">for </w:t>
      </w:r>
      <w:r>
        <w:rPr>
          <w:rFonts w:ascii="Times New Roman" w:hAnsi="Times New Roman"/>
        </w:rPr>
        <w:t>linear acceleration</w:t>
      </w:r>
      <w:r w:rsidRPr="0097128C"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Smin</w:t>
      </w:r>
      <w:proofErr w:type="spellEnd"/>
      <w:r>
        <w:rPr>
          <w:rFonts w:ascii="Times New Roman" w:hAnsi="Times New Roman"/>
        </w:rPr>
        <w:t>/</w:t>
      </w:r>
      <w:proofErr w:type="spellStart"/>
      <w:r>
        <w:rPr>
          <w:rFonts w:ascii="Times New Roman" w:hAnsi="Times New Roman"/>
        </w:rPr>
        <w:t>Smax</w:t>
      </w:r>
      <w:proofErr w:type="spellEnd"/>
      <w:r>
        <w:rPr>
          <w:rFonts w:ascii="Times New Roman" w:hAnsi="Times New Roman"/>
        </w:rPr>
        <w:t xml:space="preserve"> = 0.276) and tilt</w:t>
      </w:r>
      <w:r w:rsidRPr="0097128C"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Smin</w:t>
      </w:r>
      <w:proofErr w:type="spellEnd"/>
      <w:r>
        <w:rPr>
          <w:rFonts w:ascii="Times New Roman" w:hAnsi="Times New Roman"/>
        </w:rPr>
        <w:t>/</w:t>
      </w:r>
      <w:proofErr w:type="spellStart"/>
      <w:r>
        <w:rPr>
          <w:rFonts w:ascii="Times New Roman" w:hAnsi="Times New Roman"/>
        </w:rPr>
        <w:t>Smax</w:t>
      </w:r>
      <w:proofErr w:type="spellEnd"/>
      <w:r>
        <w:rPr>
          <w:rFonts w:ascii="Times New Roman" w:hAnsi="Times New Roman"/>
        </w:rPr>
        <w:t xml:space="preserve"> = 0.13).</w:t>
      </w:r>
    </w:p>
    <w:p w14:paraId="430B1301" w14:textId="77777777" w:rsidR="00CF0934" w:rsidRDefault="00CF0934">
      <w:pPr>
        <w:rPr>
          <w:rFonts w:ascii="Times New Roman" w:hAnsi="Times New Roman"/>
        </w:rPr>
      </w:pPr>
    </w:p>
    <w:p w14:paraId="1AE4E867" w14:textId="78C8720D" w:rsidR="00CF0934" w:rsidRDefault="00CF0934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AB4857E" w14:textId="65E762DC" w:rsidR="00CF0934" w:rsidRPr="00CF0934" w:rsidRDefault="00CF0934">
      <w:pPr>
        <w:rPr>
          <w:rFonts w:ascii="Times New Roman" w:hAnsi="Times New Roman"/>
          <w:b/>
        </w:rPr>
      </w:pPr>
      <w:r w:rsidRPr="00CF0934">
        <w:rPr>
          <w:rFonts w:ascii="Times New Roman" w:hAnsi="Times New Roman"/>
          <w:b/>
        </w:rPr>
        <w:t>Supplementary Figure 3</w:t>
      </w:r>
    </w:p>
    <w:p w14:paraId="5A7216F4" w14:textId="77777777" w:rsidR="00CF0934" w:rsidRDefault="00CF0934">
      <w:pPr>
        <w:rPr>
          <w:rFonts w:ascii="Times New Roman" w:hAnsi="Times New Roman" w:cs="Times New Roman"/>
        </w:rPr>
      </w:pPr>
    </w:p>
    <w:p w14:paraId="271D8C71" w14:textId="5110BF2F" w:rsidR="003D4D50" w:rsidRDefault="00CF09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A833CAD" wp14:editId="6A1374C1">
            <wp:extent cx="5486400" cy="4058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1 fig 3 EVS_Comp A-D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2F964" w14:textId="77777777" w:rsidR="00CF0934" w:rsidRDefault="00CF0934">
      <w:pPr>
        <w:rPr>
          <w:rFonts w:ascii="Times New Roman" w:hAnsi="Times New Roman" w:cs="Times New Roman"/>
        </w:rPr>
      </w:pPr>
    </w:p>
    <w:p w14:paraId="60D62CAB" w14:textId="56793EEB" w:rsidR="00CF0934" w:rsidRPr="003D4D50" w:rsidRDefault="00885321">
      <w:pPr>
        <w:rPr>
          <w:rFonts w:ascii="Times New Roman" w:hAnsi="Times New Roman" w:cs="Times New Roman"/>
        </w:rPr>
      </w:pPr>
      <w:r>
        <w:t>Brainstem morphology of efferent vestibular neurons</w:t>
      </w:r>
      <w:r>
        <w:t xml:space="preserve"> innervating the utricle</w:t>
      </w:r>
      <w:bookmarkStart w:id="0" w:name="_GoBack"/>
      <w:bookmarkEnd w:id="0"/>
      <w:r>
        <w:t xml:space="preserve">.  Efferent neurons were </w:t>
      </w:r>
      <w:proofErr w:type="spellStart"/>
      <w:r>
        <w:t>retrogradely</w:t>
      </w:r>
      <w:proofErr w:type="spellEnd"/>
      <w:r>
        <w:t xml:space="preserve"> labeled by bulk application of </w:t>
      </w:r>
      <w:proofErr w:type="spellStart"/>
      <w:r>
        <w:t>biocytin</w:t>
      </w:r>
      <w:proofErr w:type="spellEnd"/>
      <w:r>
        <w:t xml:space="preserve"> into the partially severed, right </w:t>
      </w:r>
      <w:proofErr w:type="spellStart"/>
      <w:r>
        <w:t>utricular</w:t>
      </w:r>
      <w:proofErr w:type="spellEnd"/>
      <w:r>
        <w:t xml:space="preserve"> nerve.  The </w:t>
      </w:r>
      <w:proofErr w:type="spellStart"/>
      <w:r>
        <w:t>utricular</w:t>
      </w:r>
      <w:proofErr w:type="spellEnd"/>
      <w:r>
        <w:t xml:space="preserve"> nerve was isolated from the nerves supplying the anterior and horizontal semicircular canals.  The efferent neurons innervating the utricle are qualitatively similar to those described by </w:t>
      </w:r>
      <w:proofErr w:type="spellStart"/>
      <w:r>
        <w:t>Highstein</w:t>
      </w:r>
      <w:proofErr w:type="spellEnd"/>
      <w:r>
        <w:t xml:space="preserve"> and Baker (1985) using both intracellular injection of posterior canal efferent neurons and retrograde transport techniques from the nerves supplying the different </w:t>
      </w:r>
      <w:proofErr w:type="spellStart"/>
      <w:r>
        <w:t>endorgans</w:t>
      </w:r>
      <w:proofErr w:type="spellEnd"/>
      <w:r>
        <w:t xml:space="preserve"> with horseradish peroxidase.  </w:t>
      </w:r>
      <w:proofErr w:type="spellStart"/>
      <w:r>
        <w:t>Utricular</w:t>
      </w:r>
      <w:proofErr w:type="spellEnd"/>
      <w:r>
        <w:t xml:space="preserve"> efferent neurons typically have extensive (A</w:t>
      </w:r>
      <w:r>
        <w:t>-</w:t>
      </w:r>
      <w:r>
        <w:t>D) dendritic trees</w:t>
      </w:r>
      <w:r>
        <w:t xml:space="preserve"> are observed to extend bilaterally (</w:t>
      </w:r>
      <w:r>
        <w:t>A, D) and can span from the floor and dorsolateral border of the posterior medul</w:t>
      </w:r>
      <w:r>
        <w:t xml:space="preserve">la to the </w:t>
      </w:r>
      <w:proofErr w:type="spellStart"/>
      <w:r>
        <w:t>IVth</w:t>
      </w:r>
      <w:proofErr w:type="spellEnd"/>
      <w:r>
        <w:t xml:space="preserve"> ventricle (A, B</w:t>
      </w:r>
      <w:r>
        <w:t xml:space="preserve">; arrowheads).  </w:t>
      </w:r>
      <w:proofErr w:type="gramStart"/>
      <w:r>
        <w:t>Two primary dendrites most commonly eminent from opposite poles of the cell body.</w:t>
      </w:r>
      <w:proofErr w:type="gramEnd"/>
      <w:r>
        <w:t xml:space="preserve">  When identified, the axon is s</w:t>
      </w:r>
      <w:r>
        <w:t>een leaving the cell body (B</w:t>
      </w:r>
      <w:r>
        <w:t>; arrow)</w:t>
      </w:r>
      <w:r>
        <w:t>.</w:t>
      </w:r>
      <w:r>
        <w:t xml:space="preserve"> </w:t>
      </w:r>
      <w:r>
        <w:t xml:space="preserve"> </w:t>
      </w:r>
      <w:r>
        <w:t>A more elaborate dendritic structure is also seen (</w:t>
      </w:r>
      <w:r>
        <w:t>C</w:t>
      </w:r>
      <w:r>
        <w:t xml:space="preserve">).  Labeled cell bodies were located both on the </w:t>
      </w:r>
      <w:proofErr w:type="spellStart"/>
      <w:r>
        <w:t>ipsi</w:t>
      </w:r>
      <w:proofErr w:type="spellEnd"/>
      <w:r>
        <w:t xml:space="preserve">- and contralateral sides of the brainstem (D, left arrow).  Abbreviations: </w:t>
      </w:r>
      <w:proofErr w:type="spellStart"/>
      <w:r>
        <w:t>IVth</w:t>
      </w:r>
      <w:proofErr w:type="spellEnd"/>
      <w:r>
        <w:t xml:space="preserve"> Vent</w:t>
      </w:r>
      <w:proofErr w:type="gramStart"/>
      <w:r>
        <w:t>.,</w:t>
      </w:r>
      <w:proofErr w:type="gramEnd"/>
      <w:r>
        <w:t xml:space="preserve"> </w:t>
      </w:r>
      <w:proofErr w:type="spellStart"/>
      <w:r>
        <w:t>IVth</w:t>
      </w:r>
      <w:proofErr w:type="spellEnd"/>
      <w:r>
        <w:t xml:space="preserve"> Ventricle; MLF, medial longitudinal fasciculus; IA, internal </w:t>
      </w:r>
      <w:proofErr w:type="spellStart"/>
      <w:r>
        <w:t>arcuate</w:t>
      </w:r>
      <w:proofErr w:type="spellEnd"/>
      <w:r>
        <w:t>.  Calibration bars = 10 µm.</w:t>
      </w:r>
    </w:p>
    <w:sectPr w:rsidR="00CF0934" w:rsidRPr="003D4D50" w:rsidSect="00DD75E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D50"/>
    <w:rsid w:val="00083A97"/>
    <w:rsid w:val="000E2B55"/>
    <w:rsid w:val="0025289C"/>
    <w:rsid w:val="003D4D50"/>
    <w:rsid w:val="00885321"/>
    <w:rsid w:val="008D7AF1"/>
    <w:rsid w:val="00CF0934"/>
    <w:rsid w:val="00DD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6B55B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4D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D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D5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4D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D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D5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richard.boyle@nasa.gov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t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510</Words>
  <Characters>2908</Characters>
  <Application>Microsoft Macintosh Word</Application>
  <DocSecurity>0</DocSecurity>
  <Lines>24</Lines>
  <Paragraphs>6</Paragraphs>
  <ScaleCrop>false</ScaleCrop>
  <Company/>
  <LinksUpToDate>false</LinksUpToDate>
  <CharactersWithSpaces>3412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Boyle</dc:creator>
  <cp:keywords/>
  <dc:description/>
  <cp:lastModifiedBy>Richard Boyle</cp:lastModifiedBy>
  <cp:revision>6</cp:revision>
  <dcterms:created xsi:type="dcterms:W3CDTF">2018-05-15T16:10:00Z</dcterms:created>
  <dcterms:modified xsi:type="dcterms:W3CDTF">2018-06-07T14:45:00Z</dcterms:modified>
</cp:coreProperties>
</file>