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A4F" w:rsidRDefault="00E11A4F" w:rsidP="00E11A4F">
      <w:pPr>
        <w:adjustRightInd w:val="0"/>
        <w:snapToGrid w:val="0"/>
        <w:spacing w:line="480" w:lineRule="auto"/>
        <w:jc w:val="both"/>
        <w:rPr>
          <w:rFonts w:ascii="Arial" w:hAnsi="Arial"/>
          <w:b/>
          <w:caps/>
          <w:sz w:val="28"/>
          <w:szCs w:val="28"/>
        </w:rPr>
      </w:pPr>
      <w:bookmarkStart w:id="0" w:name="_GoBack"/>
      <w:bookmarkEnd w:id="0"/>
      <w:r w:rsidRPr="00666256">
        <w:rPr>
          <w:rFonts w:ascii="Arial" w:hAnsi="Arial"/>
          <w:b/>
          <w:caps/>
          <w:sz w:val="28"/>
          <w:szCs w:val="28"/>
        </w:rPr>
        <w:t>SUPPLEMENTARY</w:t>
      </w:r>
      <w:r>
        <w:rPr>
          <w:rFonts w:ascii="Arial" w:hAnsi="Arial"/>
          <w:b/>
          <w:caps/>
          <w:sz w:val="28"/>
          <w:szCs w:val="28"/>
        </w:rPr>
        <w:t xml:space="preserve"> </w:t>
      </w:r>
      <w:r w:rsidRPr="00666256">
        <w:rPr>
          <w:rFonts w:ascii="Arial" w:hAnsi="Arial"/>
          <w:b/>
          <w:caps/>
          <w:sz w:val="28"/>
          <w:szCs w:val="28"/>
        </w:rPr>
        <w:t>MATERIAL</w:t>
      </w:r>
    </w:p>
    <w:p w:rsidR="00E11A4F" w:rsidRDefault="00E11A4F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Supplementary Data Fig</w:t>
      </w:r>
      <w:r w:rsidR="00243515">
        <w:rPr>
          <w:rFonts w:ascii="Arial" w:hAnsi="Arial" w:hint="eastAsia"/>
          <w:b/>
          <w:sz w:val="24"/>
        </w:rPr>
        <w:t>ure</w:t>
      </w:r>
      <w:r>
        <w:rPr>
          <w:rFonts w:ascii="Arial" w:hAnsi="Arial"/>
          <w:b/>
          <w:sz w:val="24"/>
        </w:rPr>
        <w:t xml:space="preserve"> S</w:t>
      </w:r>
      <w:r w:rsidRPr="00243515">
        <w:rPr>
          <w:rFonts w:ascii="Arial" w:hAnsi="Arial"/>
          <w:b/>
          <w:sz w:val="24"/>
        </w:rPr>
        <w:t>1</w:t>
      </w:r>
      <w:r w:rsidR="00243515">
        <w:rPr>
          <w:rFonts w:ascii="Arial" w:hAnsi="Arial" w:hint="eastAsia"/>
          <w:b/>
          <w:sz w:val="24"/>
        </w:rPr>
        <w:t>.</w:t>
      </w:r>
      <w:r>
        <w:rPr>
          <w:rFonts w:ascii="Arial" w:hAnsi="Arial" w:hint="eastAsia"/>
          <w:sz w:val="24"/>
        </w:rPr>
        <w:t xml:space="preserve"> </w:t>
      </w:r>
      <w:r w:rsidRPr="006E162E">
        <w:rPr>
          <w:rFonts w:ascii="Arial" w:hAnsi="Arial" w:hint="eastAsia"/>
          <w:b/>
          <w:sz w:val="24"/>
        </w:rPr>
        <w:t>F</w:t>
      </w:r>
      <w:r w:rsidRPr="006E162E">
        <w:rPr>
          <w:rFonts w:ascii="Arial" w:hAnsi="Arial"/>
          <w:b/>
          <w:sz w:val="24"/>
        </w:rPr>
        <w:t xml:space="preserve">unctional analysis </w:t>
      </w:r>
      <w:r w:rsidRPr="006E162E">
        <w:rPr>
          <w:rFonts w:ascii="Arial" w:hAnsi="Arial" w:hint="eastAsia"/>
          <w:b/>
          <w:sz w:val="24"/>
        </w:rPr>
        <w:t xml:space="preserve">of IpDHN in </w:t>
      </w:r>
      <w:r w:rsidRPr="006E162E">
        <w:rPr>
          <w:rFonts w:ascii="Arial" w:hAnsi="Arial"/>
          <w:b/>
          <w:i/>
          <w:sz w:val="24"/>
        </w:rPr>
        <w:t>Saccharomyces cerevisiae</w:t>
      </w:r>
      <w:r w:rsidRPr="006E162E">
        <w:rPr>
          <w:rFonts w:ascii="Arial" w:hAnsi="Arial" w:hint="eastAsia"/>
          <w:b/>
          <w:sz w:val="24"/>
        </w:rPr>
        <w:t xml:space="preserve"> for salt and H</w:t>
      </w:r>
      <w:r w:rsidRPr="006E162E">
        <w:rPr>
          <w:rFonts w:ascii="Arial" w:hAnsi="Arial" w:hint="eastAsia"/>
          <w:b/>
          <w:sz w:val="24"/>
          <w:vertAlign w:val="subscript"/>
        </w:rPr>
        <w:t>2</w:t>
      </w:r>
      <w:r w:rsidRPr="006E162E">
        <w:rPr>
          <w:rFonts w:ascii="Arial" w:hAnsi="Arial" w:hint="eastAsia"/>
          <w:b/>
          <w:sz w:val="24"/>
        </w:rPr>
        <w:t>O</w:t>
      </w:r>
      <w:r w:rsidRPr="006E162E">
        <w:rPr>
          <w:rFonts w:ascii="Arial" w:hAnsi="Arial" w:hint="eastAsia"/>
          <w:b/>
          <w:sz w:val="24"/>
          <w:vertAlign w:val="subscript"/>
        </w:rPr>
        <w:t>2</w:t>
      </w:r>
      <w:r w:rsidRPr="006E162E">
        <w:rPr>
          <w:rFonts w:ascii="Arial" w:hAnsi="Arial" w:hint="eastAsia"/>
          <w:b/>
          <w:sz w:val="24"/>
        </w:rPr>
        <w:t xml:space="preserve"> tolerance.</w:t>
      </w:r>
      <w:r>
        <w:rPr>
          <w:rFonts w:ascii="Arial" w:hAnsi="Arial" w:hint="eastAsia"/>
          <w:sz w:val="24"/>
        </w:rPr>
        <w:t xml:space="preserve"> (</w:t>
      </w:r>
      <w:r w:rsidRPr="008E5356">
        <w:rPr>
          <w:rFonts w:ascii="Arial" w:hAnsi="Arial" w:hint="eastAsia"/>
          <w:b/>
          <w:sz w:val="24"/>
        </w:rPr>
        <w:t>A</w:t>
      </w:r>
      <w:r>
        <w:rPr>
          <w:rFonts w:ascii="Arial" w:hAnsi="Arial" w:hint="eastAsia"/>
          <w:sz w:val="24"/>
        </w:rPr>
        <w:t xml:space="preserve">) The IpDHN can partly </w:t>
      </w:r>
      <w:r>
        <w:rPr>
          <w:rFonts w:ascii="Arial" w:hAnsi="Arial"/>
          <w:sz w:val="24"/>
        </w:rPr>
        <w:t>rescue</w:t>
      </w:r>
      <w:r>
        <w:rPr>
          <w:rFonts w:ascii="Arial" w:hAnsi="Arial" w:hint="eastAsia"/>
          <w:sz w:val="24"/>
        </w:rPr>
        <w:t xml:space="preserve"> the phenotype of </w:t>
      </w:r>
      <w:r>
        <w:rPr>
          <w:rFonts w:ascii="Arial" w:hAnsi="Arial"/>
          <w:sz w:val="24"/>
        </w:rPr>
        <w:t xml:space="preserve">the </w:t>
      </w:r>
      <w:r>
        <w:rPr>
          <w:rFonts w:ascii="Arial" w:hAnsi="Arial" w:hint="eastAsia"/>
          <w:sz w:val="24"/>
        </w:rPr>
        <w:t xml:space="preserve">salt-sensitive mutant strain, </w:t>
      </w:r>
      <w:r w:rsidRPr="00E41826">
        <w:rPr>
          <w:rFonts w:ascii="Arial" w:hAnsi="Arial" w:hint="eastAsia"/>
          <w:sz w:val="24"/>
        </w:rPr>
        <w:t>AXT3</w:t>
      </w:r>
      <w:r>
        <w:rPr>
          <w:rFonts w:ascii="Arial" w:hAnsi="Arial" w:hint="eastAsia"/>
          <w:sz w:val="24"/>
        </w:rPr>
        <w:t>; (</w:t>
      </w:r>
      <w:r w:rsidRPr="008E5356">
        <w:rPr>
          <w:rFonts w:ascii="Arial" w:hAnsi="Arial" w:hint="eastAsia"/>
          <w:b/>
          <w:sz w:val="24"/>
        </w:rPr>
        <w:t>B</w:t>
      </w:r>
      <w:r>
        <w:rPr>
          <w:rFonts w:ascii="Arial" w:hAnsi="Arial" w:hint="eastAsia"/>
          <w:sz w:val="24"/>
        </w:rPr>
        <w:t xml:space="preserve">) </w:t>
      </w:r>
      <w:r>
        <w:rPr>
          <w:rFonts w:ascii="Arial" w:hAnsi="Arial"/>
          <w:sz w:val="24"/>
        </w:rPr>
        <w:t>The growth performance of</w:t>
      </w:r>
      <w:r>
        <w:rPr>
          <w:rFonts w:ascii="Arial" w:hAnsi="Arial" w:hint="eastAsia"/>
          <w:sz w:val="24"/>
        </w:rPr>
        <w:t xml:space="preserve"> </w:t>
      </w:r>
      <w:r>
        <w:rPr>
          <w:rFonts w:ascii="Arial" w:hAnsi="Arial"/>
          <w:sz w:val="24"/>
        </w:rPr>
        <w:t xml:space="preserve">the </w:t>
      </w:r>
      <w:r>
        <w:rPr>
          <w:rFonts w:ascii="Arial" w:hAnsi="Arial" w:hint="eastAsia"/>
          <w:kern w:val="0"/>
          <w:sz w:val="24"/>
        </w:rPr>
        <w:t xml:space="preserve">wild type yeast W303 expressing </w:t>
      </w:r>
      <w:r>
        <w:rPr>
          <w:rFonts w:ascii="Arial" w:hAnsi="Arial" w:hint="eastAsia"/>
          <w:sz w:val="24"/>
        </w:rPr>
        <w:t xml:space="preserve">IpDHN </w:t>
      </w:r>
      <w:r>
        <w:rPr>
          <w:rFonts w:ascii="Arial" w:hAnsi="Arial"/>
          <w:sz w:val="24"/>
        </w:rPr>
        <w:t xml:space="preserve">on </w:t>
      </w:r>
      <w:r>
        <w:rPr>
          <w:rFonts w:ascii="Arial" w:hAnsi="Arial" w:hint="eastAsia"/>
          <w:sz w:val="24"/>
        </w:rPr>
        <w:t>SDG</w:t>
      </w:r>
      <w:r>
        <w:rPr>
          <w:rFonts w:ascii="Arial" w:hAnsi="Arial"/>
          <w:sz w:val="24"/>
        </w:rPr>
        <w:t xml:space="preserve"> plate</w:t>
      </w:r>
      <w:r>
        <w:rPr>
          <w:rFonts w:ascii="Arial" w:hAnsi="Arial" w:hint="eastAsia"/>
          <w:sz w:val="24"/>
        </w:rPr>
        <w:t>s containing different concentration</w:t>
      </w:r>
      <w:r>
        <w:rPr>
          <w:rFonts w:ascii="Arial" w:hAnsi="Arial"/>
          <w:sz w:val="24"/>
        </w:rPr>
        <w:t>s of</w:t>
      </w:r>
      <w:r>
        <w:rPr>
          <w:rFonts w:ascii="Arial" w:hAnsi="Arial" w:hint="eastAsia"/>
          <w:sz w:val="24"/>
        </w:rPr>
        <w:t xml:space="preserve"> NaCl (0, 5%, 7.5%, and 8.8%); (</w:t>
      </w:r>
      <w:r w:rsidRPr="008E5356">
        <w:rPr>
          <w:rFonts w:ascii="Arial" w:hAnsi="Arial" w:hint="eastAsia"/>
          <w:b/>
          <w:sz w:val="24"/>
        </w:rPr>
        <w:t>C</w:t>
      </w:r>
      <w:r>
        <w:rPr>
          <w:rFonts w:ascii="Arial" w:hAnsi="Arial" w:hint="eastAsia"/>
          <w:sz w:val="24"/>
        </w:rPr>
        <w:t>) and (</w:t>
      </w:r>
      <w:r w:rsidRPr="008E5356">
        <w:rPr>
          <w:rFonts w:ascii="Arial" w:hAnsi="Arial" w:hint="eastAsia"/>
          <w:b/>
          <w:sz w:val="24"/>
        </w:rPr>
        <w:t>D</w:t>
      </w:r>
      <w:r>
        <w:rPr>
          <w:rFonts w:ascii="Arial" w:hAnsi="Arial" w:hint="eastAsia"/>
          <w:sz w:val="24"/>
        </w:rPr>
        <w:t xml:space="preserve">) </w:t>
      </w:r>
      <w:r>
        <w:rPr>
          <w:rFonts w:ascii="Arial" w:hAnsi="Arial"/>
          <w:sz w:val="24"/>
        </w:rPr>
        <w:t>The oxidative resistance test of IpDHN expressed in the H</w:t>
      </w:r>
      <w:r>
        <w:rPr>
          <w:rFonts w:ascii="Arial" w:hAnsi="Arial"/>
          <w:sz w:val="24"/>
          <w:vertAlign w:val="subscript"/>
        </w:rPr>
        <w:t>2</w:t>
      </w:r>
      <w:r>
        <w:rPr>
          <w:rFonts w:ascii="Arial" w:hAnsi="Arial"/>
          <w:sz w:val="24"/>
        </w:rPr>
        <w:t>O</w:t>
      </w:r>
      <w:r>
        <w:rPr>
          <w:rFonts w:ascii="Arial" w:hAnsi="Arial"/>
          <w:sz w:val="24"/>
          <w:vertAlign w:val="subscript"/>
        </w:rPr>
        <w:t>2</w:t>
      </w:r>
      <w:r>
        <w:rPr>
          <w:rFonts w:ascii="Arial" w:hAnsi="Arial"/>
          <w:sz w:val="24"/>
        </w:rPr>
        <w:t xml:space="preserve">-sensitive mutant yeast strains </w:t>
      </w:r>
      <w:r>
        <w:rPr>
          <w:rFonts w:ascii="Arial" w:hAnsi="Arial"/>
          <w:i/>
          <w:sz w:val="24"/>
        </w:rPr>
        <w:t>yap1Δ</w:t>
      </w:r>
      <w:r>
        <w:rPr>
          <w:rFonts w:ascii="Arial" w:hAnsi="Arial"/>
          <w:sz w:val="24"/>
        </w:rPr>
        <w:t xml:space="preserve"> (</w:t>
      </w:r>
      <w:r>
        <w:rPr>
          <w:rFonts w:ascii="Arial" w:hAnsi="Arial" w:hint="eastAsia"/>
          <w:sz w:val="24"/>
        </w:rPr>
        <w:t>C</w:t>
      </w:r>
      <w:r>
        <w:rPr>
          <w:rFonts w:ascii="Arial" w:hAnsi="Arial"/>
          <w:sz w:val="24"/>
        </w:rPr>
        <w:t xml:space="preserve">) and </w:t>
      </w:r>
      <w:r>
        <w:rPr>
          <w:rFonts w:ascii="Arial" w:hAnsi="Arial"/>
          <w:i/>
          <w:sz w:val="24"/>
        </w:rPr>
        <w:t>skn7Δ</w:t>
      </w:r>
      <w:r>
        <w:rPr>
          <w:rFonts w:ascii="Arial" w:hAnsi="Arial"/>
          <w:sz w:val="24"/>
        </w:rPr>
        <w:t xml:space="preserve"> (</w:t>
      </w:r>
      <w:r>
        <w:rPr>
          <w:rFonts w:ascii="Arial" w:hAnsi="Arial" w:hint="eastAsia"/>
          <w:sz w:val="24"/>
        </w:rPr>
        <w:t>D</w:t>
      </w:r>
      <w:r>
        <w:rPr>
          <w:rFonts w:ascii="Arial" w:hAnsi="Arial"/>
          <w:sz w:val="24"/>
        </w:rPr>
        <w:t>)</w:t>
      </w:r>
      <w:r>
        <w:rPr>
          <w:rFonts w:ascii="Arial" w:hAnsi="Arial" w:hint="eastAsia"/>
          <w:sz w:val="24"/>
        </w:rPr>
        <w:t>.</w:t>
      </w:r>
    </w:p>
    <w:p w:rsidR="00E11A4F" w:rsidRDefault="00E11A4F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Supplementary Data Fig</w:t>
      </w:r>
      <w:r w:rsidR="00243515">
        <w:rPr>
          <w:rFonts w:ascii="Arial" w:hAnsi="Arial" w:hint="eastAsia"/>
          <w:b/>
          <w:sz w:val="24"/>
        </w:rPr>
        <w:t>ure</w:t>
      </w:r>
      <w:r>
        <w:rPr>
          <w:rFonts w:ascii="Arial" w:hAnsi="Arial"/>
          <w:b/>
          <w:sz w:val="24"/>
        </w:rPr>
        <w:t xml:space="preserve"> S</w:t>
      </w:r>
      <w:r>
        <w:rPr>
          <w:rFonts w:ascii="Arial" w:hAnsi="Arial" w:hint="eastAsia"/>
          <w:b/>
          <w:sz w:val="24"/>
        </w:rPr>
        <w:t>2</w:t>
      </w:r>
      <w:r w:rsidR="00243515">
        <w:rPr>
          <w:rFonts w:ascii="Arial" w:hAnsi="Arial" w:hint="eastAsia"/>
          <w:b/>
          <w:sz w:val="24"/>
        </w:rPr>
        <w:t>.</w:t>
      </w:r>
      <w:r>
        <w:rPr>
          <w:rFonts w:ascii="Arial" w:hAnsi="Arial" w:hint="eastAsia"/>
          <w:sz w:val="24"/>
        </w:rPr>
        <w:t xml:space="preserve"> </w:t>
      </w:r>
      <w:r w:rsidR="006E162E" w:rsidRPr="006E162E">
        <w:rPr>
          <w:rFonts w:ascii="Arial" w:hAnsi="Arial" w:hint="eastAsia"/>
          <w:b/>
          <w:sz w:val="24"/>
        </w:rPr>
        <w:t>Sequence information of IpDHN.</w:t>
      </w:r>
      <w:r w:rsidR="006E162E">
        <w:rPr>
          <w:rFonts w:ascii="Arial" w:hAnsi="Arial" w:hint="eastAsia"/>
          <w:sz w:val="24"/>
        </w:rPr>
        <w:t xml:space="preserve"> (</w:t>
      </w:r>
      <w:r w:rsidR="006E162E" w:rsidRPr="008E5356">
        <w:rPr>
          <w:rFonts w:ascii="Arial" w:hAnsi="Arial" w:hint="eastAsia"/>
          <w:b/>
          <w:sz w:val="24"/>
        </w:rPr>
        <w:t>A</w:t>
      </w:r>
      <w:r w:rsidR="006E162E">
        <w:rPr>
          <w:rFonts w:ascii="Arial" w:hAnsi="Arial" w:hint="eastAsia"/>
          <w:sz w:val="24"/>
        </w:rPr>
        <w:t xml:space="preserve">) </w:t>
      </w:r>
      <w:r>
        <w:rPr>
          <w:rFonts w:ascii="Arial" w:hAnsi="Arial"/>
          <w:sz w:val="24"/>
        </w:rPr>
        <w:t xml:space="preserve">Nucleotide and deduced amino acid sequences of </w:t>
      </w:r>
      <w:r>
        <w:rPr>
          <w:rFonts w:ascii="Arial" w:hAnsi="Arial" w:hint="eastAsia"/>
          <w:i/>
          <w:sz w:val="24"/>
        </w:rPr>
        <w:t>IpDHN</w:t>
      </w:r>
      <w:r>
        <w:rPr>
          <w:rFonts w:ascii="Arial" w:hAnsi="Arial" w:hint="eastAsia"/>
          <w:sz w:val="24"/>
        </w:rPr>
        <w:t xml:space="preserve"> cDNA</w:t>
      </w:r>
      <w:r>
        <w:rPr>
          <w:rFonts w:ascii="Arial" w:hAnsi="Arial"/>
          <w:sz w:val="24"/>
        </w:rPr>
        <w:t>. The</w:t>
      </w:r>
      <w:r>
        <w:rPr>
          <w:rFonts w:ascii="Arial" w:hAnsi="Arial" w:hint="eastAsia"/>
          <w:sz w:val="24"/>
        </w:rPr>
        <w:t xml:space="preserve"> </w:t>
      </w:r>
      <w:r>
        <w:rPr>
          <w:rFonts w:ascii="Arial" w:hAnsi="Arial"/>
          <w:sz w:val="24"/>
        </w:rPr>
        <w:t>nucleotides are numbered on the right. The start codon (ATG) and the stop</w:t>
      </w:r>
      <w:r>
        <w:rPr>
          <w:rFonts w:ascii="Arial" w:hAnsi="Arial" w:hint="eastAsia"/>
          <w:sz w:val="24"/>
        </w:rPr>
        <w:t xml:space="preserve"> </w:t>
      </w:r>
      <w:r>
        <w:rPr>
          <w:rFonts w:ascii="Arial" w:hAnsi="Arial"/>
          <w:sz w:val="24"/>
        </w:rPr>
        <w:t>codon (tag) in the frames are boxed</w:t>
      </w:r>
      <w:r w:rsidR="006E162E">
        <w:rPr>
          <w:rFonts w:ascii="Arial" w:hAnsi="Arial" w:hint="eastAsia"/>
          <w:sz w:val="24"/>
        </w:rPr>
        <w:t>; (</w:t>
      </w:r>
      <w:r w:rsidR="006E162E" w:rsidRPr="008E5356">
        <w:rPr>
          <w:rFonts w:ascii="Arial" w:hAnsi="Arial" w:hint="eastAsia"/>
          <w:b/>
          <w:sz w:val="24"/>
        </w:rPr>
        <w:t>B</w:t>
      </w:r>
      <w:r w:rsidR="006E162E">
        <w:rPr>
          <w:rFonts w:ascii="Arial" w:hAnsi="Arial" w:hint="eastAsia"/>
          <w:sz w:val="24"/>
        </w:rPr>
        <w:t xml:space="preserve">) </w:t>
      </w:r>
      <w:r w:rsidR="00EF140D" w:rsidRPr="00EF140D">
        <w:rPr>
          <w:rFonts w:ascii="Arial" w:hAnsi="Arial"/>
          <w:sz w:val="24"/>
        </w:rPr>
        <w:t xml:space="preserve">Multiple sequence alignment of </w:t>
      </w:r>
      <w:r w:rsidR="00EF140D" w:rsidRPr="00EF140D">
        <w:rPr>
          <w:rFonts w:ascii="Arial" w:hAnsi="Arial" w:hint="eastAsia"/>
          <w:sz w:val="24"/>
        </w:rPr>
        <w:t>I</w:t>
      </w:r>
      <w:r w:rsidR="00EF140D" w:rsidRPr="00EF140D">
        <w:rPr>
          <w:rFonts w:ascii="Arial" w:hAnsi="Arial"/>
          <w:sz w:val="24"/>
        </w:rPr>
        <w:t xml:space="preserve">pDHN with its homologous sequences. The amino acid sequences of S-segments </w:t>
      </w:r>
      <w:r w:rsidR="00EF140D" w:rsidRPr="00EF140D">
        <w:rPr>
          <w:rFonts w:ascii="Arial" w:hAnsi="Arial" w:hint="eastAsia"/>
          <w:sz w:val="24"/>
        </w:rPr>
        <w:t xml:space="preserve">and </w:t>
      </w:r>
      <w:r w:rsidR="00EF140D" w:rsidRPr="00EF140D">
        <w:rPr>
          <w:rFonts w:ascii="Arial" w:hAnsi="Arial"/>
          <w:sz w:val="24"/>
        </w:rPr>
        <w:t>K-segments are highlighted with</w:t>
      </w:r>
      <w:r w:rsidR="00EF140D" w:rsidRPr="00EF140D">
        <w:rPr>
          <w:rFonts w:ascii="Arial" w:hAnsi="Arial" w:hint="eastAsia"/>
          <w:sz w:val="24"/>
        </w:rPr>
        <w:t xml:space="preserve"> lines</w:t>
      </w:r>
      <w:r w:rsidR="00EF140D" w:rsidRPr="00EF140D">
        <w:rPr>
          <w:rFonts w:ascii="Arial" w:hAnsi="Arial"/>
          <w:sz w:val="24"/>
        </w:rPr>
        <w:t>.</w:t>
      </w:r>
      <w:r w:rsidR="00EF140D" w:rsidRPr="00EF140D">
        <w:rPr>
          <w:rFonts w:ascii="Arial" w:hAnsi="Arial" w:hint="eastAsia"/>
          <w:sz w:val="24"/>
        </w:rPr>
        <w:t xml:space="preserve"> </w:t>
      </w:r>
      <w:proofErr w:type="spellStart"/>
      <w:r w:rsidR="00EF140D" w:rsidRPr="00EF140D">
        <w:rPr>
          <w:rFonts w:ascii="Arial" w:hAnsi="Arial" w:hint="eastAsia"/>
          <w:sz w:val="24"/>
        </w:rPr>
        <w:t>InDHN</w:t>
      </w:r>
      <w:proofErr w:type="spellEnd"/>
      <w:r w:rsidR="00EF140D" w:rsidRPr="00EF140D">
        <w:rPr>
          <w:rFonts w:ascii="Arial" w:hAnsi="Arial" w:hint="eastAsia"/>
          <w:sz w:val="24"/>
        </w:rPr>
        <w:t xml:space="preserve"> (</w:t>
      </w:r>
      <w:r w:rsidR="00EF140D" w:rsidRPr="00EF140D">
        <w:rPr>
          <w:rFonts w:ascii="Arial" w:hAnsi="Arial"/>
          <w:sz w:val="24"/>
        </w:rPr>
        <w:t>XP_019187872.1</w:t>
      </w:r>
      <w:r w:rsidR="00EF140D" w:rsidRPr="00EF140D">
        <w:rPr>
          <w:rFonts w:ascii="Arial" w:hAnsi="Arial" w:hint="eastAsia"/>
          <w:sz w:val="24"/>
        </w:rPr>
        <w:t xml:space="preserve">); </w:t>
      </w:r>
      <w:proofErr w:type="spellStart"/>
      <w:r w:rsidR="00EF140D" w:rsidRPr="00EF140D">
        <w:rPr>
          <w:rFonts w:ascii="Arial" w:hAnsi="Arial" w:hint="eastAsia"/>
          <w:sz w:val="24"/>
        </w:rPr>
        <w:t>CcDHN</w:t>
      </w:r>
      <w:proofErr w:type="spellEnd"/>
      <w:r w:rsidR="00EF140D" w:rsidRPr="00EF140D">
        <w:rPr>
          <w:rFonts w:ascii="Arial" w:hAnsi="Arial" w:hint="eastAsia"/>
          <w:sz w:val="24"/>
        </w:rPr>
        <w:t xml:space="preserve"> (</w:t>
      </w:r>
      <w:r w:rsidR="00EF140D" w:rsidRPr="00EF140D">
        <w:rPr>
          <w:rFonts w:ascii="Arial" w:hAnsi="Arial"/>
          <w:sz w:val="24"/>
        </w:rPr>
        <w:t>ABC68275.1</w:t>
      </w:r>
      <w:r w:rsidR="00EF140D" w:rsidRPr="00EF140D">
        <w:rPr>
          <w:rFonts w:ascii="Arial" w:hAnsi="Arial" w:hint="eastAsia"/>
          <w:sz w:val="24"/>
        </w:rPr>
        <w:t xml:space="preserve">); </w:t>
      </w:r>
      <w:proofErr w:type="spellStart"/>
      <w:r w:rsidR="00EF140D" w:rsidRPr="00EF140D">
        <w:rPr>
          <w:rFonts w:ascii="Arial" w:hAnsi="Arial" w:hint="eastAsia"/>
          <w:sz w:val="24"/>
        </w:rPr>
        <w:t>CaDHN</w:t>
      </w:r>
      <w:proofErr w:type="spellEnd"/>
      <w:r w:rsidR="00EF140D" w:rsidRPr="00EF140D">
        <w:rPr>
          <w:rFonts w:ascii="Arial" w:hAnsi="Arial" w:hint="eastAsia"/>
          <w:sz w:val="24"/>
        </w:rPr>
        <w:t xml:space="preserve"> (</w:t>
      </w:r>
      <w:r w:rsidR="00EF140D" w:rsidRPr="00EF140D">
        <w:rPr>
          <w:rFonts w:ascii="Arial" w:hAnsi="Arial"/>
          <w:sz w:val="24"/>
        </w:rPr>
        <w:t>NP_001311855.1</w:t>
      </w:r>
      <w:r w:rsidR="00EF140D" w:rsidRPr="00EF140D">
        <w:rPr>
          <w:rFonts w:ascii="Arial" w:hAnsi="Arial" w:hint="eastAsia"/>
          <w:sz w:val="24"/>
        </w:rPr>
        <w:t xml:space="preserve">); </w:t>
      </w:r>
      <w:proofErr w:type="spellStart"/>
      <w:r w:rsidR="00EF140D" w:rsidRPr="00EF140D">
        <w:rPr>
          <w:rFonts w:ascii="Arial" w:hAnsi="Arial" w:hint="eastAsia"/>
          <w:sz w:val="24"/>
        </w:rPr>
        <w:t>StDHN</w:t>
      </w:r>
      <w:proofErr w:type="spellEnd"/>
      <w:r w:rsidR="00EF140D" w:rsidRPr="00EF140D">
        <w:rPr>
          <w:rFonts w:ascii="Arial" w:hAnsi="Arial" w:hint="eastAsia"/>
          <w:sz w:val="24"/>
        </w:rPr>
        <w:t xml:space="preserve"> (</w:t>
      </w:r>
      <w:r w:rsidR="00EF140D" w:rsidRPr="00EF140D">
        <w:rPr>
          <w:rFonts w:ascii="Arial" w:hAnsi="Arial"/>
          <w:sz w:val="24"/>
        </w:rPr>
        <w:t>AAB53203.1</w:t>
      </w:r>
      <w:r w:rsidR="00EF140D" w:rsidRPr="00EF140D">
        <w:rPr>
          <w:rFonts w:ascii="Arial" w:hAnsi="Arial" w:hint="eastAsia"/>
          <w:sz w:val="24"/>
        </w:rPr>
        <w:t>)</w:t>
      </w:r>
      <w:r w:rsidR="00FE16CC">
        <w:rPr>
          <w:rFonts w:ascii="Arial" w:hAnsi="Arial" w:hint="eastAsia"/>
          <w:sz w:val="24"/>
        </w:rPr>
        <w:t>;</w:t>
      </w:r>
      <w:r w:rsidR="00EF140D">
        <w:rPr>
          <w:rFonts w:ascii="Arial" w:hAnsi="Arial" w:hint="eastAsia"/>
          <w:sz w:val="24"/>
        </w:rPr>
        <w:t xml:space="preserve"> </w:t>
      </w:r>
      <w:r w:rsidR="00FE16CC">
        <w:rPr>
          <w:rFonts w:ascii="Arial" w:hAnsi="Arial" w:hint="eastAsia"/>
          <w:sz w:val="24"/>
        </w:rPr>
        <w:t>(</w:t>
      </w:r>
      <w:r w:rsidR="00FE16CC" w:rsidRPr="008E5356">
        <w:rPr>
          <w:rFonts w:ascii="Arial" w:hAnsi="Arial" w:hint="eastAsia"/>
          <w:b/>
          <w:sz w:val="24"/>
        </w:rPr>
        <w:t>C</w:t>
      </w:r>
      <w:r w:rsidR="00FE16CC">
        <w:rPr>
          <w:rFonts w:ascii="Arial" w:hAnsi="Arial" w:hint="eastAsia"/>
          <w:sz w:val="24"/>
        </w:rPr>
        <w:t xml:space="preserve">) The genomic sequence of </w:t>
      </w:r>
      <w:r w:rsidR="00FE16CC" w:rsidRPr="00730FAA">
        <w:rPr>
          <w:rFonts w:ascii="Arial" w:hAnsi="Arial" w:hint="eastAsia"/>
          <w:i/>
          <w:sz w:val="24"/>
        </w:rPr>
        <w:t>IpDHN</w:t>
      </w:r>
      <w:r w:rsidR="00FE16CC">
        <w:rPr>
          <w:rFonts w:ascii="Arial" w:hAnsi="Arial" w:hint="eastAsia"/>
          <w:sz w:val="24"/>
        </w:rPr>
        <w:t xml:space="preserve"> (red: exon1 and exon2; green: intron).</w:t>
      </w:r>
    </w:p>
    <w:p w:rsidR="00E11A4F" w:rsidRDefault="00E11A4F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Supplementary Data Fig</w:t>
      </w:r>
      <w:r w:rsidR="00243515">
        <w:rPr>
          <w:rFonts w:ascii="Arial" w:hAnsi="Arial" w:hint="eastAsia"/>
          <w:b/>
          <w:sz w:val="24"/>
        </w:rPr>
        <w:t>ure</w:t>
      </w:r>
      <w:r>
        <w:rPr>
          <w:rFonts w:ascii="Arial" w:hAnsi="Arial"/>
          <w:b/>
          <w:sz w:val="24"/>
        </w:rPr>
        <w:t xml:space="preserve"> S</w:t>
      </w:r>
      <w:r>
        <w:rPr>
          <w:rFonts w:ascii="Arial" w:hAnsi="Arial" w:hint="eastAsia"/>
          <w:b/>
          <w:sz w:val="24"/>
        </w:rPr>
        <w:t>3</w:t>
      </w:r>
      <w:r w:rsidR="00243515">
        <w:rPr>
          <w:rFonts w:ascii="Arial" w:hAnsi="Arial" w:hint="eastAsia"/>
          <w:b/>
          <w:sz w:val="24"/>
        </w:rPr>
        <w:t>.</w:t>
      </w:r>
      <w:r>
        <w:rPr>
          <w:rFonts w:ascii="Arial" w:hAnsi="Arial" w:hint="eastAsia"/>
          <w:sz w:val="24"/>
        </w:rPr>
        <w:t xml:space="preserve"> </w:t>
      </w:r>
      <w:r w:rsidRPr="00CD7457">
        <w:rPr>
          <w:rFonts w:ascii="Arial" w:hAnsi="Arial" w:hint="eastAsia"/>
          <w:b/>
          <w:sz w:val="24"/>
        </w:rPr>
        <w:t xml:space="preserve">The 3D </w:t>
      </w:r>
      <w:r w:rsidRPr="00CD7457">
        <w:rPr>
          <w:rFonts w:ascii="Arial" w:hAnsi="Arial"/>
          <w:b/>
          <w:sz w:val="24"/>
        </w:rPr>
        <w:t>diagram of the</w:t>
      </w:r>
      <w:r w:rsidRPr="00CD7457">
        <w:rPr>
          <w:rFonts w:ascii="Arial" w:hAnsi="Arial" w:hint="eastAsia"/>
          <w:b/>
          <w:sz w:val="24"/>
        </w:rPr>
        <w:t xml:space="preserve"> IpDHN protein predicted by </w:t>
      </w:r>
      <w:r w:rsidRPr="00CD7457">
        <w:rPr>
          <w:rFonts w:ascii="Arial" w:hAnsi="Arial" w:cs="Arial"/>
          <w:b/>
          <w:sz w:val="24"/>
        </w:rPr>
        <w:t>PHYRE</w:t>
      </w:r>
      <w:r w:rsidRPr="00CD7457">
        <w:rPr>
          <w:rFonts w:ascii="Arial" w:hAnsi="Arial" w:cs="Arial"/>
          <w:b/>
          <w:sz w:val="24"/>
          <w:vertAlign w:val="superscript"/>
        </w:rPr>
        <w:t>2</w:t>
      </w:r>
      <w:r w:rsidRPr="00CD7457">
        <w:rPr>
          <w:rFonts w:ascii="Arial" w:hAnsi="Arial" w:cs="Arial" w:hint="eastAsia"/>
          <w:b/>
          <w:sz w:val="24"/>
        </w:rPr>
        <w:t xml:space="preserve"> </w:t>
      </w:r>
      <w:r>
        <w:rPr>
          <w:rFonts w:ascii="Arial" w:hAnsi="Arial" w:cs="Arial" w:hint="eastAsia"/>
          <w:sz w:val="24"/>
        </w:rPr>
        <w:t>(</w:t>
      </w:r>
      <w:hyperlink r:id="rId6" w:history="1">
        <w:r>
          <w:rPr>
            <w:rStyle w:val="Hyperlink"/>
            <w:rFonts w:ascii="Arial" w:hAnsi="Arial" w:cs="Arial"/>
            <w:sz w:val="24"/>
          </w:rPr>
          <w:t>http://www.sbg.bio.ic.ac.uk/phyre2/html/page.cgi?id=index</w:t>
        </w:r>
      </w:hyperlink>
      <w:r>
        <w:rPr>
          <w:rFonts w:ascii="Arial" w:hAnsi="Arial" w:cs="Arial"/>
          <w:sz w:val="24"/>
        </w:rPr>
        <w:t>)</w:t>
      </w:r>
      <w:r>
        <w:rPr>
          <w:rFonts w:ascii="Arial" w:hAnsi="Arial" w:cs="Arial" w:hint="eastAsia"/>
          <w:sz w:val="24"/>
        </w:rPr>
        <w:t>.</w:t>
      </w:r>
    </w:p>
    <w:p w:rsidR="0028728A" w:rsidRDefault="0028728A" w:rsidP="00E11A4F">
      <w:pPr>
        <w:adjustRightInd w:val="0"/>
        <w:snapToGrid w:val="0"/>
        <w:spacing w:line="48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Supplementary Data Fig</w:t>
      </w:r>
      <w:r>
        <w:rPr>
          <w:rFonts w:ascii="Arial" w:hAnsi="Arial" w:hint="eastAsia"/>
          <w:b/>
          <w:sz w:val="24"/>
        </w:rPr>
        <w:t>ure</w:t>
      </w:r>
      <w:r>
        <w:rPr>
          <w:rFonts w:ascii="Arial" w:hAnsi="Arial"/>
          <w:b/>
          <w:sz w:val="24"/>
        </w:rPr>
        <w:t xml:space="preserve"> S</w:t>
      </w:r>
      <w:r>
        <w:rPr>
          <w:rFonts w:ascii="Arial" w:hAnsi="Arial" w:hint="eastAsia"/>
          <w:b/>
          <w:sz w:val="24"/>
        </w:rPr>
        <w:t>4.</w:t>
      </w:r>
      <w:r w:rsidRPr="0028728A">
        <w:rPr>
          <w:rFonts w:ascii="Arial" w:hAnsi="Arial" w:hint="eastAsia"/>
          <w:b/>
          <w:sz w:val="24"/>
        </w:rPr>
        <w:t xml:space="preserve"> IpDHN induced-expression for salt, drought, and H</w:t>
      </w:r>
      <w:r w:rsidRPr="0028728A">
        <w:rPr>
          <w:rFonts w:ascii="Arial" w:hAnsi="Arial" w:hint="eastAsia"/>
          <w:b/>
          <w:sz w:val="24"/>
          <w:vertAlign w:val="subscript"/>
        </w:rPr>
        <w:t>2</w:t>
      </w:r>
      <w:r w:rsidRPr="0028728A">
        <w:rPr>
          <w:rFonts w:ascii="Arial" w:hAnsi="Arial" w:hint="eastAsia"/>
          <w:b/>
          <w:sz w:val="24"/>
        </w:rPr>
        <w:t>O</w:t>
      </w:r>
      <w:r w:rsidRPr="0028728A">
        <w:rPr>
          <w:rFonts w:ascii="Arial" w:hAnsi="Arial" w:hint="eastAsia"/>
          <w:b/>
          <w:sz w:val="24"/>
          <w:vertAlign w:val="subscript"/>
        </w:rPr>
        <w:t>2</w:t>
      </w:r>
      <w:r w:rsidRPr="0028728A">
        <w:rPr>
          <w:rFonts w:ascii="Arial" w:hAnsi="Arial" w:hint="eastAsia"/>
          <w:b/>
          <w:sz w:val="24"/>
        </w:rPr>
        <w:t xml:space="preserve"> tolerance in </w:t>
      </w:r>
      <w:r w:rsidRPr="0028728A">
        <w:rPr>
          <w:rFonts w:ascii="Arial" w:hAnsi="Arial" w:hint="eastAsia"/>
          <w:b/>
          <w:i/>
          <w:sz w:val="24"/>
        </w:rPr>
        <w:t xml:space="preserve">E. coli </w:t>
      </w:r>
      <w:r w:rsidRPr="0028728A">
        <w:rPr>
          <w:rFonts w:ascii="Arial" w:hAnsi="Arial" w:hint="eastAsia"/>
          <w:b/>
          <w:sz w:val="24"/>
        </w:rPr>
        <w:t xml:space="preserve">by growth curve and colony counting. </w:t>
      </w:r>
      <w:r>
        <w:rPr>
          <w:rFonts w:ascii="Arial" w:hAnsi="Arial" w:hint="eastAsia"/>
          <w:sz w:val="24"/>
        </w:rPr>
        <w:t>(</w:t>
      </w:r>
      <w:r w:rsidRPr="008E5356">
        <w:rPr>
          <w:rFonts w:ascii="Arial" w:hAnsi="Arial" w:hint="eastAsia"/>
          <w:b/>
          <w:sz w:val="24"/>
        </w:rPr>
        <w:t>A</w:t>
      </w:r>
      <w:r>
        <w:rPr>
          <w:rFonts w:ascii="Arial" w:hAnsi="Arial" w:hint="eastAsia"/>
          <w:sz w:val="24"/>
        </w:rPr>
        <w:t xml:space="preserve">) </w:t>
      </w:r>
      <w:r w:rsidRPr="0028728A">
        <w:rPr>
          <w:rFonts w:ascii="Arial" w:hAnsi="Arial"/>
          <w:sz w:val="24"/>
        </w:rPr>
        <w:t>Growth kinetics of</w:t>
      </w:r>
      <w:r w:rsidRPr="0028728A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i/>
          <w:sz w:val="24"/>
        </w:rPr>
        <w:t>E. coli</w:t>
      </w:r>
      <w:r w:rsidRPr="0028728A">
        <w:rPr>
          <w:rFonts w:ascii="Arial" w:hAnsi="Arial"/>
          <w:sz w:val="24"/>
        </w:rPr>
        <w:t xml:space="preserve"> transformed with </w:t>
      </w:r>
      <w:proofErr w:type="spellStart"/>
      <w:r w:rsidRPr="0028728A">
        <w:rPr>
          <w:rFonts w:ascii="Arial" w:hAnsi="Arial" w:hint="eastAsia"/>
          <w:sz w:val="24"/>
        </w:rPr>
        <w:t>pGEX</w:t>
      </w:r>
      <w:proofErr w:type="spellEnd"/>
      <w:r w:rsidRPr="0028728A">
        <w:rPr>
          <w:rFonts w:ascii="Arial" w:hAnsi="Arial" w:hint="eastAsia"/>
          <w:sz w:val="24"/>
        </w:rPr>
        <w:t xml:space="preserve"> 6p-1</w:t>
      </w:r>
      <w:r w:rsidRPr="0028728A">
        <w:rPr>
          <w:rFonts w:ascii="Arial" w:hAnsi="Arial"/>
          <w:sz w:val="24"/>
        </w:rPr>
        <w:t xml:space="preserve"> (control) and </w:t>
      </w:r>
      <w:proofErr w:type="spellStart"/>
      <w:r w:rsidRPr="0028728A">
        <w:rPr>
          <w:rFonts w:ascii="Arial" w:hAnsi="Arial" w:hint="eastAsia"/>
          <w:sz w:val="24"/>
        </w:rPr>
        <w:t>IpDHN-pGEX</w:t>
      </w:r>
      <w:proofErr w:type="spellEnd"/>
      <w:r w:rsidRPr="0028728A">
        <w:rPr>
          <w:rFonts w:ascii="Arial" w:hAnsi="Arial" w:hint="eastAsia"/>
          <w:sz w:val="24"/>
        </w:rPr>
        <w:t xml:space="preserve"> 6p-1</w:t>
      </w:r>
      <w:r w:rsidRPr="0028728A">
        <w:rPr>
          <w:rFonts w:ascii="Arial" w:hAnsi="Arial"/>
          <w:sz w:val="24"/>
        </w:rPr>
        <w:t>.</w:t>
      </w:r>
      <w:r w:rsidRPr="0028728A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sz w:val="24"/>
        </w:rPr>
        <w:t>Cells were grown until an optical density of 0.5 was reached at 600 nm; then, 0.2 mM IPTG was added and</w:t>
      </w:r>
      <w:r w:rsidRPr="0028728A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sz w:val="24"/>
        </w:rPr>
        <w:t xml:space="preserve">incubated for </w:t>
      </w:r>
      <w:r w:rsidRPr="0028728A">
        <w:rPr>
          <w:rFonts w:ascii="Arial" w:hAnsi="Arial" w:hint="eastAsia"/>
          <w:sz w:val="24"/>
        </w:rPr>
        <w:t>4</w:t>
      </w:r>
      <w:r w:rsidRPr="0028728A">
        <w:rPr>
          <w:rFonts w:ascii="Arial" w:hAnsi="Arial"/>
          <w:sz w:val="24"/>
        </w:rPr>
        <w:t xml:space="preserve"> h at </w:t>
      </w:r>
      <w:r w:rsidRPr="0028728A">
        <w:rPr>
          <w:rFonts w:ascii="Arial" w:hAnsi="Arial"/>
          <w:sz w:val="24"/>
        </w:rPr>
        <w:lastRenderedPageBreak/>
        <w:t>30°C</w:t>
      </w:r>
      <w:r w:rsidRPr="0028728A">
        <w:rPr>
          <w:rFonts w:ascii="Arial" w:hAnsi="Arial" w:hint="eastAsia"/>
          <w:sz w:val="24"/>
        </w:rPr>
        <w:t xml:space="preserve">. </w:t>
      </w:r>
      <w:r w:rsidRPr="0028728A">
        <w:rPr>
          <w:rFonts w:ascii="Arial" w:hAnsi="Arial"/>
          <w:sz w:val="24"/>
        </w:rPr>
        <w:t xml:space="preserve">Subsequently, </w:t>
      </w:r>
      <w:r w:rsidRPr="0028728A">
        <w:rPr>
          <w:rFonts w:ascii="Arial" w:hAnsi="Arial" w:hint="eastAsia"/>
          <w:sz w:val="24"/>
        </w:rPr>
        <w:t xml:space="preserve">the cells were </w:t>
      </w:r>
      <w:r w:rsidRPr="0028728A">
        <w:rPr>
          <w:rFonts w:ascii="Arial" w:hAnsi="Arial"/>
          <w:sz w:val="24"/>
        </w:rPr>
        <w:t>transferred</w:t>
      </w:r>
      <w:r w:rsidRPr="0028728A">
        <w:rPr>
          <w:rFonts w:ascii="Arial" w:hAnsi="Arial" w:hint="eastAsia"/>
          <w:sz w:val="24"/>
        </w:rPr>
        <w:t xml:space="preserve"> to fresh LB medium (1:100, plus 0.2 mM IPTG) supplied </w:t>
      </w:r>
      <w:r w:rsidRPr="0028728A">
        <w:rPr>
          <w:rFonts w:ascii="Arial" w:hAnsi="Arial"/>
          <w:sz w:val="24"/>
        </w:rPr>
        <w:t>with</w:t>
      </w:r>
      <w:r w:rsidRPr="0028728A">
        <w:rPr>
          <w:rFonts w:ascii="Arial" w:hAnsi="Arial" w:hint="eastAsia"/>
          <w:sz w:val="24"/>
        </w:rPr>
        <w:t xml:space="preserve"> different concentration</w:t>
      </w:r>
      <w:r w:rsidRPr="0028728A">
        <w:rPr>
          <w:rFonts w:ascii="Arial" w:hAnsi="Arial"/>
          <w:sz w:val="24"/>
        </w:rPr>
        <w:t>s of</w:t>
      </w:r>
      <w:r w:rsidRPr="0028728A">
        <w:rPr>
          <w:rFonts w:ascii="Arial" w:hAnsi="Arial" w:hint="eastAsia"/>
          <w:sz w:val="24"/>
        </w:rPr>
        <w:t xml:space="preserve"> NaCl (3% or 4%), sorbitol (0.8 M or 1M), or H</w:t>
      </w:r>
      <w:r w:rsidRPr="0028728A">
        <w:rPr>
          <w:rFonts w:ascii="Arial" w:hAnsi="Arial" w:hint="eastAsia"/>
          <w:sz w:val="24"/>
          <w:vertAlign w:val="subscript"/>
        </w:rPr>
        <w:t>2</w:t>
      </w:r>
      <w:r w:rsidRPr="0028728A">
        <w:rPr>
          <w:rFonts w:ascii="Arial" w:hAnsi="Arial" w:hint="eastAsia"/>
          <w:sz w:val="24"/>
        </w:rPr>
        <w:t>O</w:t>
      </w:r>
      <w:r w:rsidRPr="0028728A">
        <w:rPr>
          <w:rFonts w:ascii="Arial" w:hAnsi="Arial" w:hint="eastAsia"/>
          <w:sz w:val="24"/>
          <w:vertAlign w:val="subscript"/>
        </w:rPr>
        <w:t>2</w:t>
      </w:r>
      <w:r w:rsidRPr="0028728A">
        <w:rPr>
          <w:rFonts w:ascii="Arial" w:hAnsi="Arial" w:hint="eastAsia"/>
          <w:sz w:val="24"/>
        </w:rPr>
        <w:t xml:space="preserve"> (0.7 mM or 0.9 mM). The </w:t>
      </w:r>
      <w:r w:rsidRPr="0028728A">
        <w:rPr>
          <w:rFonts w:ascii="Arial" w:hAnsi="Arial"/>
          <w:sz w:val="24"/>
        </w:rPr>
        <w:t>bacteria were</w:t>
      </w:r>
      <w:r w:rsidRPr="0028728A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sz w:val="24"/>
        </w:rPr>
        <w:t>cultured</w:t>
      </w:r>
      <w:r w:rsidRPr="0028728A">
        <w:rPr>
          <w:rFonts w:ascii="Arial" w:hAnsi="Arial" w:hint="eastAsia"/>
          <w:sz w:val="24"/>
        </w:rPr>
        <w:t xml:space="preserve"> at </w:t>
      </w:r>
      <w:r w:rsidRPr="0028728A">
        <w:rPr>
          <w:rFonts w:ascii="Arial" w:hAnsi="Arial"/>
          <w:sz w:val="24"/>
        </w:rPr>
        <w:t>3</w:t>
      </w:r>
      <w:r w:rsidRPr="0028728A">
        <w:rPr>
          <w:rFonts w:ascii="Arial" w:hAnsi="Arial" w:hint="eastAsia"/>
          <w:sz w:val="24"/>
        </w:rPr>
        <w:t>7</w:t>
      </w:r>
      <w:r w:rsidRPr="0028728A">
        <w:rPr>
          <w:rFonts w:ascii="Arial" w:hAnsi="Arial"/>
          <w:sz w:val="24"/>
        </w:rPr>
        <w:t>°C</w:t>
      </w:r>
      <w:r w:rsidRPr="0028728A">
        <w:rPr>
          <w:rFonts w:ascii="Arial" w:hAnsi="Arial" w:hint="eastAsia"/>
          <w:sz w:val="24"/>
        </w:rPr>
        <w:t xml:space="preserve"> and 200 rpm. </w:t>
      </w:r>
      <w:r w:rsidRPr="0028728A">
        <w:rPr>
          <w:rFonts w:ascii="Arial" w:hAnsi="Arial"/>
          <w:sz w:val="24"/>
        </w:rPr>
        <w:t>The</w:t>
      </w:r>
      <w:r w:rsidRPr="0028728A">
        <w:rPr>
          <w:rFonts w:ascii="Arial" w:hAnsi="Arial" w:hint="eastAsia"/>
          <w:sz w:val="24"/>
        </w:rPr>
        <w:t xml:space="preserve"> OD600 values were measured every two hours to evaluate the growth condition</w:t>
      </w:r>
      <w:r w:rsidRPr="0028728A">
        <w:rPr>
          <w:rFonts w:ascii="Arial" w:hAnsi="Arial"/>
          <w:sz w:val="24"/>
        </w:rPr>
        <w:t>s</w:t>
      </w:r>
      <w:r>
        <w:rPr>
          <w:rFonts w:ascii="Arial" w:hAnsi="Arial" w:hint="eastAsia"/>
          <w:sz w:val="24"/>
        </w:rPr>
        <w:t>; (</w:t>
      </w:r>
      <w:r w:rsidRPr="008E5356">
        <w:rPr>
          <w:rFonts w:ascii="Arial" w:hAnsi="Arial" w:hint="eastAsia"/>
          <w:b/>
          <w:sz w:val="24"/>
        </w:rPr>
        <w:t>B</w:t>
      </w:r>
      <w:r>
        <w:rPr>
          <w:rFonts w:ascii="Arial" w:hAnsi="Arial" w:hint="eastAsia"/>
          <w:sz w:val="24"/>
        </w:rPr>
        <w:t xml:space="preserve">) </w:t>
      </w:r>
      <w:r w:rsidRPr="0028728A">
        <w:rPr>
          <w:rFonts w:ascii="Arial" w:hAnsi="Arial"/>
          <w:sz w:val="24"/>
        </w:rPr>
        <w:t>Cell viability related to colony forming units (CFU) before (control) and after desiccation</w:t>
      </w:r>
      <w:r w:rsidRPr="0028728A">
        <w:rPr>
          <w:rFonts w:ascii="Arial" w:hAnsi="Arial" w:hint="eastAsia"/>
          <w:sz w:val="24"/>
        </w:rPr>
        <w:t xml:space="preserve"> (</w:t>
      </w:r>
      <w:r w:rsidRPr="0028728A">
        <w:rPr>
          <w:rFonts w:ascii="Arial" w:hAnsi="Arial" w:cs="Arial" w:hint="eastAsia"/>
          <w:kern w:val="0"/>
          <w:sz w:val="24"/>
          <w:szCs w:val="32"/>
        </w:rPr>
        <w:t>4</w:t>
      </w:r>
      <w:r w:rsidRPr="0028728A">
        <w:rPr>
          <w:rFonts w:ascii="Arial" w:hAnsi="Arial" w:hint="eastAsia"/>
          <w:kern w:val="0"/>
          <w:sz w:val="24"/>
          <w:szCs w:val="32"/>
        </w:rPr>
        <w:t>0</w:t>
      </w:r>
      <w:r w:rsidRPr="0028728A">
        <w:rPr>
          <w:rFonts w:ascii="Arial" w:hAnsi="Arial"/>
          <w:kern w:val="0"/>
          <w:sz w:val="24"/>
          <w:szCs w:val="32"/>
        </w:rPr>
        <w:t>°C</w:t>
      </w:r>
      <w:r w:rsidRPr="0028728A">
        <w:rPr>
          <w:rFonts w:ascii="Arial" w:hAnsi="Arial" w:hint="eastAsia"/>
          <w:kern w:val="0"/>
          <w:sz w:val="24"/>
          <w:szCs w:val="32"/>
        </w:rPr>
        <w:t xml:space="preserve"> for 4 h</w:t>
      </w:r>
      <w:r w:rsidRPr="0028728A">
        <w:rPr>
          <w:rFonts w:ascii="Arial" w:hAnsi="Arial" w:hint="eastAsia"/>
          <w:sz w:val="24"/>
        </w:rPr>
        <w:t>)</w:t>
      </w:r>
      <w:r w:rsidRPr="0028728A">
        <w:rPr>
          <w:rFonts w:ascii="Arial" w:hAnsi="Arial"/>
          <w:sz w:val="24"/>
        </w:rPr>
        <w:t>.</w:t>
      </w:r>
      <w:r w:rsidRPr="0028728A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sz w:val="24"/>
        </w:rPr>
        <w:t xml:space="preserve">Error bars indicate the </w:t>
      </w:r>
      <w:r w:rsidR="00217274" w:rsidRPr="00217274">
        <w:rPr>
          <w:rFonts w:ascii="Arial" w:hAnsi="Arial"/>
          <w:sz w:val="24"/>
        </w:rPr>
        <w:t>±</w:t>
      </w:r>
      <w:r w:rsidR="00217274">
        <w:rPr>
          <w:rFonts w:ascii="Arial" w:hAnsi="Arial" w:hint="eastAsia"/>
          <w:sz w:val="24"/>
        </w:rPr>
        <w:t xml:space="preserve"> </w:t>
      </w:r>
      <w:r w:rsidRPr="0028728A">
        <w:rPr>
          <w:rFonts w:ascii="Arial" w:hAnsi="Arial"/>
          <w:sz w:val="24"/>
        </w:rPr>
        <w:t>S</w:t>
      </w:r>
      <w:r w:rsidRPr="0028728A">
        <w:rPr>
          <w:rFonts w:ascii="Arial" w:hAnsi="Arial" w:hint="eastAsia"/>
          <w:sz w:val="24"/>
        </w:rPr>
        <w:t>D</w:t>
      </w:r>
      <w:r w:rsidRPr="0028728A">
        <w:rPr>
          <w:rFonts w:ascii="Arial" w:hAnsi="Arial"/>
          <w:sz w:val="24"/>
        </w:rPr>
        <w:t xml:space="preserve"> based on three replicates</w:t>
      </w:r>
      <w:r w:rsidRPr="0028728A">
        <w:rPr>
          <w:rFonts w:ascii="Arial" w:hAnsi="Arial" w:hint="eastAsia"/>
          <w:sz w:val="24"/>
        </w:rPr>
        <w:t>.</w:t>
      </w:r>
      <w:r w:rsidR="003F0AB2">
        <w:rPr>
          <w:rFonts w:ascii="Arial" w:hAnsi="Arial" w:hint="eastAsia"/>
          <w:sz w:val="24"/>
        </w:rPr>
        <w:t xml:space="preserve"> </w:t>
      </w:r>
      <w:r w:rsidR="00217274" w:rsidRPr="00217274">
        <w:rPr>
          <w:rFonts w:ascii="Arial" w:hAnsi="Arial"/>
          <w:sz w:val="24"/>
        </w:rPr>
        <w:t>Asterisks indicate significant differences from the control (Student’s t-test P values, ** p &lt; 0.01).</w:t>
      </w:r>
    </w:p>
    <w:p w:rsidR="00C25FB3" w:rsidRDefault="00E11A4F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Supplementary Data Fig</w:t>
      </w:r>
      <w:r w:rsidR="00243515">
        <w:rPr>
          <w:rFonts w:ascii="Arial" w:hAnsi="Arial" w:hint="eastAsia"/>
          <w:b/>
          <w:sz w:val="24"/>
        </w:rPr>
        <w:t>ure</w:t>
      </w:r>
      <w:r>
        <w:rPr>
          <w:rFonts w:ascii="Arial" w:hAnsi="Arial"/>
          <w:b/>
          <w:sz w:val="24"/>
        </w:rPr>
        <w:t xml:space="preserve"> S</w:t>
      </w:r>
      <w:r w:rsidR="0028728A">
        <w:rPr>
          <w:rFonts w:ascii="Arial" w:hAnsi="Arial" w:hint="eastAsia"/>
          <w:b/>
          <w:sz w:val="24"/>
        </w:rPr>
        <w:t>5</w:t>
      </w:r>
      <w:r w:rsidR="00243515">
        <w:rPr>
          <w:rFonts w:ascii="Arial" w:hAnsi="Arial" w:hint="eastAsia"/>
          <w:b/>
          <w:sz w:val="24"/>
        </w:rPr>
        <w:t>.</w:t>
      </w:r>
      <w:r>
        <w:rPr>
          <w:rFonts w:ascii="Arial" w:hAnsi="Arial" w:hint="eastAsia"/>
          <w:sz w:val="24"/>
        </w:rPr>
        <w:t xml:space="preserve"> </w:t>
      </w:r>
      <w:r w:rsidRPr="00892512">
        <w:rPr>
          <w:rFonts w:ascii="Arial" w:hAnsi="Arial"/>
          <w:b/>
          <w:sz w:val="24"/>
        </w:rPr>
        <w:t>Photographs of transgenic lines</w:t>
      </w:r>
      <w:r w:rsidRPr="00892512">
        <w:rPr>
          <w:rFonts w:ascii="Arial" w:hAnsi="Arial" w:hint="eastAsia"/>
          <w:b/>
          <w:sz w:val="24"/>
        </w:rPr>
        <w:t xml:space="preserve"> (</w:t>
      </w:r>
      <w:r w:rsidRPr="00892512">
        <w:rPr>
          <w:rFonts w:ascii="Arial" w:hAnsi="Arial" w:hint="eastAsia"/>
          <w:b/>
          <w:i/>
          <w:sz w:val="24"/>
        </w:rPr>
        <w:t>IpDHN OX1</w:t>
      </w:r>
      <w:r w:rsidRPr="00892512">
        <w:rPr>
          <w:rFonts w:ascii="Arial" w:hAnsi="Arial" w:hint="eastAsia"/>
          <w:b/>
          <w:sz w:val="24"/>
        </w:rPr>
        <w:t xml:space="preserve"> and </w:t>
      </w:r>
      <w:r w:rsidRPr="00892512">
        <w:rPr>
          <w:rFonts w:ascii="Arial" w:hAnsi="Arial" w:hint="eastAsia"/>
          <w:b/>
          <w:i/>
          <w:sz w:val="24"/>
        </w:rPr>
        <w:t>IpDHN OX2</w:t>
      </w:r>
      <w:r w:rsidRPr="00892512">
        <w:rPr>
          <w:rFonts w:ascii="Arial" w:hAnsi="Arial" w:hint="eastAsia"/>
          <w:b/>
          <w:sz w:val="24"/>
        </w:rPr>
        <w:t>)</w:t>
      </w:r>
      <w:r w:rsidRPr="00892512">
        <w:rPr>
          <w:rFonts w:ascii="Arial" w:hAnsi="Arial"/>
          <w:b/>
          <w:sz w:val="24"/>
        </w:rPr>
        <w:t xml:space="preserve"> and WT seeds germinated on MS medium or MS medium with</w:t>
      </w:r>
      <w:r w:rsidRPr="00892512">
        <w:rPr>
          <w:rFonts w:ascii="Arial" w:hAnsi="Arial" w:hint="eastAsia"/>
          <w:b/>
          <w:sz w:val="24"/>
        </w:rPr>
        <w:t xml:space="preserve"> </w:t>
      </w:r>
      <w:r w:rsidRPr="00892512">
        <w:rPr>
          <w:rFonts w:ascii="Arial" w:hAnsi="Arial"/>
          <w:b/>
          <w:sz w:val="24"/>
        </w:rPr>
        <w:t>mannitol</w:t>
      </w:r>
      <w:r w:rsidRPr="00892512">
        <w:rPr>
          <w:rFonts w:ascii="Arial" w:hAnsi="Arial" w:hint="eastAsia"/>
          <w:b/>
          <w:sz w:val="24"/>
        </w:rPr>
        <w:t xml:space="preserve"> (200</w:t>
      </w:r>
      <w:r w:rsidRPr="00892512">
        <w:rPr>
          <w:rFonts w:ascii="Arial" w:hAnsi="Arial"/>
          <w:b/>
          <w:sz w:val="24"/>
        </w:rPr>
        <w:t xml:space="preserve"> mM</w:t>
      </w:r>
      <w:r w:rsidRPr="00892512">
        <w:rPr>
          <w:rFonts w:ascii="Arial" w:hAnsi="Arial" w:hint="eastAsia"/>
          <w:b/>
          <w:sz w:val="24"/>
        </w:rPr>
        <w:t xml:space="preserve"> and 300</w:t>
      </w:r>
      <w:r w:rsidRPr="00892512">
        <w:rPr>
          <w:rFonts w:ascii="Arial" w:hAnsi="Arial"/>
          <w:b/>
          <w:sz w:val="24"/>
        </w:rPr>
        <w:t xml:space="preserve"> mM</w:t>
      </w:r>
      <w:r w:rsidRPr="00892512">
        <w:rPr>
          <w:rFonts w:ascii="Arial" w:hAnsi="Arial" w:hint="eastAsia"/>
          <w:b/>
          <w:sz w:val="24"/>
        </w:rPr>
        <w:t>) or NaCl (150</w:t>
      </w:r>
      <w:r w:rsidRPr="00892512">
        <w:rPr>
          <w:rFonts w:ascii="Arial" w:hAnsi="Arial"/>
          <w:b/>
          <w:sz w:val="24"/>
        </w:rPr>
        <w:t xml:space="preserve"> mM</w:t>
      </w:r>
      <w:r w:rsidRPr="00892512">
        <w:rPr>
          <w:rFonts w:ascii="Arial" w:hAnsi="Arial" w:hint="eastAsia"/>
          <w:b/>
          <w:sz w:val="24"/>
        </w:rPr>
        <w:t>)</w:t>
      </w:r>
      <w:r w:rsidRPr="00892512">
        <w:rPr>
          <w:rFonts w:ascii="Arial" w:hAnsi="Arial"/>
          <w:b/>
          <w:sz w:val="24"/>
        </w:rPr>
        <w:t xml:space="preserve"> for </w:t>
      </w:r>
      <w:r w:rsidRPr="00892512">
        <w:rPr>
          <w:rFonts w:ascii="Arial" w:hAnsi="Arial" w:hint="eastAsia"/>
          <w:b/>
          <w:sz w:val="24"/>
        </w:rPr>
        <w:t>3</w:t>
      </w:r>
      <w:r w:rsidRPr="00892512">
        <w:rPr>
          <w:rFonts w:ascii="Arial" w:hAnsi="Arial"/>
          <w:b/>
          <w:sz w:val="24"/>
        </w:rPr>
        <w:t xml:space="preserve"> </w:t>
      </w:r>
      <w:r w:rsidRPr="00892512">
        <w:rPr>
          <w:rFonts w:ascii="Arial" w:hAnsi="Arial" w:hint="eastAsia"/>
          <w:b/>
          <w:sz w:val="24"/>
        </w:rPr>
        <w:t>week</w:t>
      </w:r>
      <w:r w:rsidRPr="00892512">
        <w:rPr>
          <w:rFonts w:ascii="Arial" w:hAnsi="Arial"/>
          <w:b/>
          <w:sz w:val="24"/>
        </w:rPr>
        <w:t>s.</w:t>
      </w:r>
    </w:p>
    <w:p w:rsidR="00E11A4F" w:rsidRDefault="000A79D1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Supplementary Data </w:t>
      </w:r>
      <w:r>
        <w:rPr>
          <w:rFonts w:ascii="Arial" w:hAnsi="Arial" w:hint="eastAsia"/>
          <w:b/>
          <w:sz w:val="24"/>
        </w:rPr>
        <w:t>Tab</w:t>
      </w:r>
      <w:r w:rsidR="00243515">
        <w:rPr>
          <w:rFonts w:ascii="Arial" w:hAnsi="Arial" w:hint="eastAsia"/>
          <w:b/>
          <w:sz w:val="24"/>
        </w:rPr>
        <w:t>le</w:t>
      </w:r>
      <w:r>
        <w:rPr>
          <w:rFonts w:ascii="Arial" w:hAnsi="Arial"/>
          <w:b/>
          <w:sz w:val="24"/>
        </w:rPr>
        <w:t xml:space="preserve"> S1</w:t>
      </w:r>
      <w:r w:rsidR="00243515">
        <w:rPr>
          <w:rFonts w:ascii="Arial" w:hAnsi="Arial" w:hint="eastAsia"/>
          <w:b/>
          <w:sz w:val="24"/>
        </w:rPr>
        <w:t xml:space="preserve">. </w:t>
      </w:r>
      <w:r w:rsidR="00A764CF">
        <w:rPr>
          <w:rFonts w:ascii="Arial" w:hAnsi="Arial" w:cs="Arial"/>
          <w:kern w:val="0"/>
          <w:sz w:val="24"/>
        </w:rPr>
        <w:t>Primer sequences used in this study.</w:t>
      </w:r>
    </w:p>
    <w:p w:rsidR="00243515" w:rsidRDefault="00243515" w:rsidP="00243515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Supplementary Data </w:t>
      </w:r>
      <w:r>
        <w:rPr>
          <w:rFonts w:ascii="Arial" w:hAnsi="Arial" w:hint="eastAsia"/>
          <w:b/>
          <w:sz w:val="24"/>
        </w:rPr>
        <w:t>Table</w:t>
      </w:r>
      <w:r>
        <w:rPr>
          <w:rFonts w:ascii="Arial" w:hAnsi="Arial"/>
          <w:b/>
          <w:sz w:val="24"/>
        </w:rPr>
        <w:t xml:space="preserve"> S</w:t>
      </w:r>
      <w:r>
        <w:rPr>
          <w:rFonts w:ascii="Arial" w:hAnsi="Arial" w:hint="eastAsia"/>
          <w:b/>
          <w:sz w:val="24"/>
        </w:rPr>
        <w:t xml:space="preserve">2. </w:t>
      </w:r>
      <w:r w:rsidR="00A764CF">
        <w:rPr>
          <w:rFonts w:ascii="Arial" w:hAnsi="Arial" w:cs="Arial"/>
          <w:sz w:val="24"/>
        </w:rPr>
        <w:t xml:space="preserve">The </w:t>
      </w:r>
      <w:r w:rsidR="00A764CF">
        <w:rPr>
          <w:rFonts w:ascii="Arial" w:hAnsi="Arial" w:cs="Arial" w:hint="eastAsia"/>
          <w:sz w:val="24"/>
        </w:rPr>
        <w:t>a</w:t>
      </w:r>
      <w:r w:rsidR="00A764CF">
        <w:rPr>
          <w:rFonts w:ascii="Arial" w:hAnsi="Arial" w:cs="Arial"/>
          <w:sz w:val="24"/>
        </w:rPr>
        <w:t>mino acid composition of</w:t>
      </w:r>
      <w:r w:rsidR="00A764CF">
        <w:rPr>
          <w:rFonts w:ascii="Arial" w:hAnsi="Arial" w:cs="Arial" w:hint="eastAsia"/>
          <w:sz w:val="24"/>
        </w:rPr>
        <w:t xml:space="preserve"> </w:t>
      </w:r>
      <w:r w:rsidR="00A764CF">
        <w:rPr>
          <w:rFonts w:ascii="Arial" w:hAnsi="Arial" w:cs="Arial"/>
          <w:sz w:val="24"/>
        </w:rPr>
        <w:t xml:space="preserve">the </w:t>
      </w:r>
      <w:r w:rsidR="00A764CF">
        <w:rPr>
          <w:rFonts w:ascii="Arial" w:hAnsi="Arial" w:cs="Arial" w:hint="eastAsia"/>
          <w:sz w:val="24"/>
        </w:rPr>
        <w:t>IpDHN protein.</w:t>
      </w:r>
    </w:p>
    <w:p w:rsidR="00243515" w:rsidRDefault="00243515" w:rsidP="00243515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Supplementary Data </w:t>
      </w:r>
      <w:r>
        <w:rPr>
          <w:rFonts w:ascii="Arial" w:hAnsi="Arial" w:hint="eastAsia"/>
          <w:b/>
          <w:sz w:val="24"/>
        </w:rPr>
        <w:t>Table</w:t>
      </w:r>
      <w:r>
        <w:rPr>
          <w:rFonts w:ascii="Arial" w:hAnsi="Arial"/>
          <w:b/>
          <w:sz w:val="24"/>
        </w:rPr>
        <w:t xml:space="preserve"> S</w:t>
      </w:r>
      <w:r>
        <w:rPr>
          <w:rFonts w:ascii="Arial" w:hAnsi="Arial" w:hint="eastAsia"/>
          <w:b/>
          <w:sz w:val="24"/>
        </w:rPr>
        <w:t xml:space="preserve">3. </w:t>
      </w:r>
      <w:r w:rsidR="00A764CF">
        <w:rPr>
          <w:rFonts w:ascii="Arial" w:hAnsi="Arial"/>
          <w:sz w:val="24"/>
        </w:rPr>
        <w:t xml:space="preserve">Regulatory </w:t>
      </w:r>
      <w:r w:rsidR="00A764CF">
        <w:rPr>
          <w:rFonts w:ascii="Arial" w:hAnsi="Arial" w:hint="eastAsia"/>
          <w:sz w:val="24"/>
        </w:rPr>
        <w:t>e</w:t>
      </w:r>
      <w:r w:rsidR="00A764CF">
        <w:rPr>
          <w:rFonts w:ascii="Arial" w:hAnsi="Arial"/>
          <w:sz w:val="24"/>
        </w:rPr>
        <w:t xml:space="preserve">lements </w:t>
      </w:r>
      <w:r w:rsidR="00A764CF">
        <w:rPr>
          <w:rFonts w:ascii="Arial" w:hAnsi="Arial" w:hint="eastAsia"/>
          <w:sz w:val="24"/>
        </w:rPr>
        <w:t>i</w:t>
      </w:r>
      <w:r w:rsidR="00A764CF">
        <w:rPr>
          <w:rFonts w:ascii="Arial" w:hAnsi="Arial"/>
          <w:sz w:val="24"/>
        </w:rPr>
        <w:t xml:space="preserve">dentified in the </w:t>
      </w:r>
      <w:r w:rsidR="00A764CF">
        <w:rPr>
          <w:rFonts w:ascii="Arial" w:hAnsi="Arial" w:hint="eastAsia"/>
          <w:sz w:val="24"/>
        </w:rPr>
        <w:t>p</w:t>
      </w:r>
      <w:r w:rsidR="00A764CF">
        <w:rPr>
          <w:rFonts w:ascii="Arial" w:hAnsi="Arial"/>
          <w:sz w:val="24"/>
        </w:rPr>
        <w:t xml:space="preserve">romoter </w:t>
      </w:r>
      <w:r w:rsidR="00A764CF">
        <w:rPr>
          <w:rFonts w:ascii="Arial" w:hAnsi="Arial" w:hint="eastAsia"/>
          <w:sz w:val="24"/>
        </w:rPr>
        <w:t>r</w:t>
      </w:r>
      <w:r w:rsidR="00A764CF">
        <w:rPr>
          <w:rFonts w:ascii="Arial" w:hAnsi="Arial"/>
          <w:sz w:val="24"/>
        </w:rPr>
        <w:t xml:space="preserve">egions of the </w:t>
      </w:r>
      <w:r w:rsidR="00A764CF">
        <w:rPr>
          <w:rFonts w:ascii="Arial" w:hAnsi="Arial" w:hint="eastAsia"/>
          <w:i/>
          <w:sz w:val="24"/>
        </w:rPr>
        <w:t>IpDHN</w:t>
      </w:r>
      <w:r w:rsidR="00A764CF">
        <w:rPr>
          <w:rFonts w:ascii="Arial" w:hAnsi="Arial" w:hint="eastAsia"/>
          <w:sz w:val="24"/>
        </w:rPr>
        <w:t xml:space="preserve"> gene.</w:t>
      </w:r>
    </w:p>
    <w:p w:rsidR="00243515" w:rsidRPr="00A764CF" w:rsidRDefault="00243515" w:rsidP="00E11A4F">
      <w:pPr>
        <w:adjustRightInd w:val="0"/>
        <w:snapToGrid w:val="0"/>
        <w:spacing w:line="480" w:lineRule="auto"/>
        <w:jc w:val="both"/>
        <w:rPr>
          <w:rFonts w:ascii="Arial" w:hAnsi="Arial"/>
          <w:sz w:val="24"/>
        </w:rPr>
      </w:pPr>
    </w:p>
    <w:p w:rsidR="00076E28" w:rsidRDefault="00076E28">
      <w:r>
        <w:br w:type="page"/>
      </w:r>
    </w:p>
    <w:p w:rsidR="00EA4BD5" w:rsidRDefault="00076E28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Supplementary Data Figs S1</w:t>
      </w:r>
    </w:p>
    <w:p w:rsidR="00076E28" w:rsidRDefault="0037688A" w:rsidP="00076E28">
      <w:pPr>
        <w:spacing w:line="480" w:lineRule="auto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278120" cy="54610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Data Figs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86E" w:rsidRDefault="0023086E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076E28" w:rsidRDefault="00076E28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Supplementary Data Figs S</w:t>
      </w:r>
      <w:r>
        <w:rPr>
          <w:rFonts w:ascii="Arial" w:hAnsi="Arial" w:hint="eastAsia"/>
          <w:b/>
          <w:sz w:val="24"/>
        </w:rPr>
        <w:t>2</w:t>
      </w: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A</w:t>
      </w:r>
    </w:p>
    <w:p w:rsidR="00EF140D" w:rsidRDefault="00EF140D" w:rsidP="00EF140D">
      <w:pPr>
        <w:spacing w:line="480" w:lineRule="auto"/>
        <w:jc w:val="both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3E0FAE11" wp14:editId="7A9595A5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4238625" cy="448437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Data Figs S2 IpDHN cD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076E28" w:rsidRDefault="00076E2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EF140D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B</w:t>
      </w: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6D7F09EF" wp14:editId="3DAD0C23">
            <wp:simplePos x="0" y="0"/>
            <wp:positionH relativeFrom="column">
              <wp:posOffset>163830</wp:posOffset>
            </wp:positionH>
            <wp:positionV relativeFrom="paragraph">
              <wp:posOffset>116840</wp:posOffset>
            </wp:positionV>
            <wp:extent cx="3810000" cy="3215640"/>
            <wp:effectExtent l="0" t="0" r="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DHN氨基酸序列比对图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EF140D" w:rsidRDefault="00EF140D" w:rsidP="00076E28">
      <w:pPr>
        <w:spacing w:line="480" w:lineRule="auto"/>
        <w:rPr>
          <w:rFonts w:ascii="Arial" w:hAnsi="Arial"/>
          <w:b/>
          <w:sz w:val="24"/>
        </w:rPr>
      </w:pPr>
    </w:p>
    <w:p w:rsidR="00B218B0" w:rsidRDefault="00B218B0" w:rsidP="00076E28">
      <w:pPr>
        <w:spacing w:line="480" w:lineRule="auto"/>
        <w:rPr>
          <w:rFonts w:ascii="Arial" w:hAnsi="Arial"/>
          <w:b/>
          <w:sz w:val="24"/>
        </w:rPr>
      </w:pPr>
    </w:p>
    <w:p w:rsidR="00B218B0" w:rsidRDefault="00B218B0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lastRenderedPageBreak/>
        <w:t>C</w:t>
      </w:r>
    </w:p>
    <w:p w:rsidR="00B218B0" w:rsidRPr="00EF140D" w:rsidRDefault="008A6C34" w:rsidP="008A6C34">
      <w:pPr>
        <w:rPr>
          <w:rFonts w:ascii="Arial" w:hAnsi="Arial"/>
          <w:b/>
          <w:sz w:val="24"/>
        </w:rPr>
      </w:pPr>
      <w:r w:rsidRPr="00FF5331">
        <w:rPr>
          <w:rFonts w:ascii="Courier New" w:hAnsi="Courier New" w:cs="Courier New"/>
          <w:color w:val="FF0000"/>
          <w:sz w:val="24"/>
        </w:rPr>
        <w:t>ATGGCGGAGGAGTGCCACCATAAC</w:t>
      </w:r>
      <w:r w:rsidRPr="008A6C34">
        <w:rPr>
          <w:rFonts w:ascii="Courier New" w:hAnsi="Courier New" w:cs="Courier New"/>
          <w:color w:val="FF0000"/>
          <w:sz w:val="24"/>
        </w:rPr>
        <w:t>CAGAAGCCTGCGGAGGAGCA</w:t>
      </w:r>
      <w:r w:rsidRPr="00FF5331">
        <w:rPr>
          <w:rFonts w:ascii="Courier New" w:hAnsi="Courier New" w:cs="Courier New"/>
          <w:color w:val="FF0000"/>
          <w:sz w:val="24"/>
        </w:rPr>
        <w:t>AGTGGCTGTCAAGGCTGAGGACAAGGGGTTGCTTGACTTCTTGGGGAAGAAGGAGG</w:t>
      </w:r>
      <w:r w:rsidRPr="008A6C34">
        <w:rPr>
          <w:rFonts w:ascii="Courier New" w:hAnsi="Courier New" w:cs="Courier New"/>
          <w:color w:val="FF0000"/>
          <w:sz w:val="24"/>
        </w:rPr>
        <w:t>AGGAGAAGAAGCCCCACTGC</w:t>
      </w:r>
      <w:r w:rsidRPr="00FF5331">
        <w:rPr>
          <w:rFonts w:ascii="Courier New" w:hAnsi="Courier New" w:cs="Courier New"/>
          <w:color w:val="FF0000"/>
          <w:sz w:val="24"/>
        </w:rPr>
        <w:t>GCGGAGGAGGAAGCCATTTCCGGCGAGTTTGGGGAGAAGGTTCATGTCTCCGAGCCGCCG</w:t>
      </w:r>
      <w:r w:rsidRPr="008A6C34">
        <w:rPr>
          <w:rFonts w:ascii="Courier New" w:hAnsi="Courier New" w:cs="Courier New"/>
          <w:color w:val="FF0000"/>
          <w:sz w:val="24"/>
        </w:rPr>
        <w:t>CATGGGGTGGAGTATAAGGA</w:t>
      </w:r>
      <w:r w:rsidRPr="00FF5331">
        <w:rPr>
          <w:rFonts w:ascii="Courier New" w:hAnsi="Courier New" w:cs="Courier New"/>
          <w:color w:val="FF0000"/>
          <w:sz w:val="24"/>
        </w:rPr>
        <w:t>GGAGAAGATAAAGCTCCACCGCTCCTCCAGCAGCTCTAGTAGTTCT</w:t>
      </w:r>
      <w:r w:rsidRPr="008A6C34">
        <w:rPr>
          <w:rFonts w:ascii="Courier New" w:hAnsi="Courier New" w:cs="Courier New"/>
          <w:color w:val="00B050"/>
          <w:sz w:val="24"/>
        </w:rPr>
        <w:t>GTAAGTATTATATCCATCGATCTCTCTGTCATTTTGATGACTGATTAATCTCTTTGGATTATTTTCTTTTTGGGTTTACATCTGGTAAATCTTACATTACAATTCTAGTTGGTAAATGATTACGAATTAGTCTAGATTATTTAAAATTATTAGTGAGAGTCAAACTCCTAATCAGTCTAAATTTTATATTATTTTATAGGCTTTTTTATTGTGGTTATCAAGTCAATAATCTGTCCAGTTTGACGGGATGAACTTGTTTTGCAG</w:t>
      </w:r>
      <w:r w:rsidRPr="00FF5331">
        <w:rPr>
          <w:rFonts w:ascii="Courier New" w:hAnsi="Courier New" w:cs="Courier New"/>
          <w:color w:val="FF0000"/>
          <w:sz w:val="24"/>
        </w:rPr>
        <w:t>AGCGAGGAGGAATATGAAGAGGATGGAGTGATCAAGAAGAAAAAGAAGGAGAAGAAGGGGTTGAAGGAGAAGATCAAGGAGAAACTCTCCGGCGAATCAAAGGAAGAGCAGAAGGGTGAAGTTGACACCAGCGTTCCGGTGGAGAAATGCGAGGACGAGGAGCCGGAGGAGAAGAAGGGGTTCTTGGACAAGATCAAGGAGAAGCTCCCCGGAGGAGGGCATAAGAAGGCTGAGGAGGAAGTCCCTGCGCCGCCTCCTCCGGCACCGGCGGCACCGGCAGCTGAGCACCTCGAGGGGGAGCCCAAAAAAGGGTTCTTGGACAAGATCAAGGAGAAGCTGCCTGGGTACCACCCAAAGACTGAAGAAGAAAAGGGGATAGAGAAAGAGAAGGGTGGGGAATGCCATTAA</w:t>
      </w:r>
    </w:p>
    <w:p w:rsidR="0023086E" w:rsidRDefault="0023086E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076E28" w:rsidRDefault="0037688A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56B84A05" wp14:editId="76FC973A">
            <wp:simplePos x="0" y="0"/>
            <wp:positionH relativeFrom="column">
              <wp:posOffset>1270</wp:posOffset>
            </wp:positionH>
            <wp:positionV relativeFrom="paragraph">
              <wp:posOffset>351790</wp:posOffset>
            </wp:positionV>
            <wp:extent cx="3362325" cy="33623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Data Figs S3 3D prediction of IpDH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E28">
        <w:rPr>
          <w:rFonts w:ascii="Arial" w:hAnsi="Arial"/>
          <w:b/>
          <w:sz w:val="24"/>
        </w:rPr>
        <w:t>Supplementary Data Figs S</w:t>
      </w:r>
      <w:r w:rsidR="00076E28">
        <w:rPr>
          <w:rFonts w:ascii="Arial" w:hAnsi="Arial" w:hint="eastAsia"/>
          <w:b/>
          <w:sz w:val="24"/>
        </w:rPr>
        <w:t>3</w:t>
      </w:r>
    </w:p>
    <w:p w:rsidR="00076E28" w:rsidRDefault="00076E2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414C68" w:rsidRDefault="00414C68" w:rsidP="00076E28">
      <w:pPr>
        <w:spacing w:line="480" w:lineRule="auto"/>
        <w:rPr>
          <w:rFonts w:ascii="Arial" w:hAnsi="Arial"/>
          <w:b/>
          <w:sz w:val="24"/>
        </w:rPr>
      </w:pPr>
    </w:p>
    <w:p w:rsidR="0023086E" w:rsidRDefault="0023086E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483A68" w:rsidRDefault="00483A68" w:rsidP="00823AAB">
      <w:pPr>
        <w:spacing w:line="48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Supplementary Data Figs S</w:t>
      </w:r>
      <w:r>
        <w:rPr>
          <w:rFonts w:ascii="Arial" w:hAnsi="Arial" w:hint="eastAsia"/>
          <w:b/>
          <w:sz w:val="24"/>
        </w:rPr>
        <w:t>4</w:t>
      </w:r>
      <w:r w:rsidR="00823AAB">
        <w:rPr>
          <w:rFonts w:ascii="Arial" w:hAnsi="Arial" w:hint="eastAsia"/>
          <w:b/>
          <w:sz w:val="24"/>
        </w:rPr>
        <w:t xml:space="preserve"> </w:t>
      </w:r>
    </w:p>
    <w:p w:rsidR="00483A68" w:rsidRPr="0028728A" w:rsidRDefault="00483A68" w:rsidP="00823AAB">
      <w:pPr>
        <w:spacing w:line="480" w:lineRule="auto"/>
        <w:jc w:val="both"/>
        <w:rPr>
          <w:rFonts w:ascii="Arial" w:hAnsi="Arial"/>
          <w:sz w:val="24"/>
        </w:rPr>
      </w:pPr>
      <w:r w:rsidRPr="0028728A">
        <w:rPr>
          <w:rFonts w:ascii="Arial" w:hAnsi="Arial" w:hint="eastAsia"/>
          <w:b/>
          <w:sz w:val="24"/>
        </w:rPr>
        <w:t>A</w:t>
      </w:r>
      <w:r w:rsidR="0028728A" w:rsidRPr="0028728A">
        <w:rPr>
          <w:rFonts w:ascii="Arial" w:hAnsi="Arial" w:hint="eastAsia"/>
          <w:b/>
          <w:sz w:val="24"/>
        </w:rPr>
        <w:t xml:space="preserve"> </w:t>
      </w:r>
    </w:p>
    <w:p w:rsidR="00483A68" w:rsidRPr="0028728A" w:rsidRDefault="009B5694" w:rsidP="00823AAB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3793271" cy="4057650"/>
            <wp:effectExtent l="0" t="0" r="0" b="0"/>
            <wp:docPr id="6" name="图片 6" descr="E:\文档\生态构建项目相关资料\生态构建项目相关文章专利及其他产出\研究论文\IpDHN文章\实验结果\DHN论文图版\正文图版\Figure 3C Growth kinetics of E. coli transformed with pGEX 6p-1 (control) and IpDHN-pGEX 6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生态构建项目相关资料\生态构建项目相关文章专利及其他产出\研究论文\IpDHN文章\实验结果\DHN论文图版\正文图版\Figure 3C Growth kinetics of E. coli transformed with pGEX 6p-1 (control) and IpDHN-pGEX 6p-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71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68" w:rsidRDefault="00483A68" w:rsidP="00823AAB">
      <w:pPr>
        <w:spacing w:line="480" w:lineRule="auto"/>
        <w:jc w:val="both"/>
        <w:rPr>
          <w:rFonts w:ascii="Arial" w:hAnsi="Arial"/>
          <w:b/>
          <w:sz w:val="24"/>
        </w:rPr>
      </w:pPr>
      <w:r w:rsidRPr="0028728A">
        <w:rPr>
          <w:rFonts w:ascii="Arial" w:hAnsi="Arial" w:hint="eastAsia"/>
          <w:b/>
          <w:sz w:val="24"/>
        </w:rPr>
        <w:t>B</w:t>
      </w:r>
      <w:r w:rsidR="0028728A" w:rsidRPr="0028728A">
        <w:rPr>
          <w:rFonts w:ascii="Arial" w:hAnsi="Arial" w:hint="eastAsia"/>
          <w:b/>
          <w:sz w:val="24"/>
        </w:rPr>
        <w:t xml:space="preserve"> </w:t>
      </w:r>
    </w:p>
    <w:p w:rsidR="009B5694" w:rsidRPr="0028728A" w:rsidRDefault="009B5694" w:rsidP="00823AAB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3962400" cy="2648107"/>
            <wp:effectExtent l="0" t="0" r="0" b="0"/>
            <wp:docPr id="7" name="图片 7" descr="E:\文档\生态构建项目相关资料\生态构建项目相关文章专利及其他产出\研究论文\IpDHN文章\实验结果\DHN论文图版\正文图版\Figure 3D Cell viability related to colony forming units (CFU) before (control) and after desicc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文档\生态构建项目相关资料\生态构建项目相关文章专利及其他产出\研究论文\IpDHN文章\实验结果\DHN论文图版\正文图版\Figure 3D Cell viability related to colony forming units (CFU) before (control) and after desiccatio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57" cy="265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68" w:rsidRDefault="00483A68" w:rsidP="00823AAB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076E28" w:rsidRDefault="00076E28" w:rsidP="00076E28">
      <w:pPr>
        <w:spacing w:line="48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Supplementary Data Figs S</w:t>
      </w:r>
      <w:r w:rsidR="00483A68">
        <w:rPr>
          <w:rFonts w:ascii="Arial" w:hAnsi="Arial" w:hint="eastAsia"/>
          <w:b/>
          <w:sz w:val="24"/>
        </w:rPr>
        <w:t>5</w:t>
      </w:r>
    </w:p>
    <w:p w:rsidR="00A764CF" w:rsidRDefault="00A764CF" w:rsidP="00076E28">
      <w:pPr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9C9C88" wp14:editId="672E0690">
            <wp:simplePos x="0" y="0"/>
            <wp:positionH relativeFrom="column">
              <wp:posOffset>1905</wp:posOffset>
            </wp:positionH>
            <wp:positionV relativeFrom="paragraph">
              <wp:posOffset>135255</wp:posOffset>
            </wp:positionV>
            <wp:extent cx="4498975" cy="49053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Data Figs S4 Photographs of transgenic lines (IpDHN OX1 and IpDHN OX2) and WT seedling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28" w:rsidRDefault="00076E28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 w:rsidP="00076E28">
      <w:pPr>
        <w:spacing w:line="480" w:lineRule="auto"/>
      </w:pPr>
    </w:p>
    <w:p w:rsidR="00A764CF" w:rsidRDefault="00A764CF">
      <w:r>
        <w:br w:type="page"/>
      </w:r>
    </w:p>
    <w:p w:rsidR="00A764CF" w:rsidRPr="00E360E1" w:rsidRDefault="00A764CF" w:rsidP="00A764CF">
      <w:pPr>
        <w:rPr>
          <w:rFonts w:ascii="Arial" w:hAnsi="Arial" w:cs="Arial"/>
          <w:sz w:val="24"/>
        </w:rPr>
      </w:pPr>
      <w:r w:rsidRPr="00E360E1">
        <w:rPr>
          <w:rFonts w:ascii="Arial" w:hAnsi="Arial" w:cs="Arial"/>
          <w:b/>
          <w:sz w:val="24"/>
        </w:rPr>
        <w:lastRenderedPageBreak/>
        <w:t xml:space="preserve">Table </w:t>
      </w:r>
      <w:r w:rsidR="00414C68">
        <w:rPr>
          <w:rFonts w:ascii="Arial" w:hAnsi="Arial" w:cs="Arial" w:hint="eastAsia"/>
          <w:b/>
          <w:sz w:val="24"/>
        </w:rPr>
        <w:t>S</w:t>
      </w:r>
      <w:r w:rsidRPr="00E360E1">
        <w:rPr>
          <w:rFonts w:ascii="Arial" w:hAnsi="Arial" w:cs="Arial"/>
          <w:b/>
          <w:sz w:val="24"/>
        </w:rPr>
        <w:t>1</w:t>
      </w:r>
    </w:p>
    <w:tbl>
      <w:tblPr>
        <w:tblStyle w:val="TableGrid"/>
        <w:tblpPr w:leftFromText="180" w:rightFromText="180" w:vertAnchor="page" w:horzAnchor="margin" w:tblpY="1741"/>
        <w:tblW w:w="861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3402"/>
      </w:tblGrid>
      <w:tr w:rsidR="00A764CF" w:rsidRPr="00E360E1" w:rsidTr="00CA00BF">
        <w:tc>
          <w:tcPr>
            <w:tcW w:w="1526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Primer ID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Sequence (from 5</w:t>
            </w:r>
            <w:r w:rsidRPr="00E360E1">
              <w:rPr>
                <w:rFonts w:ascii="Arial" w:eastAsiaTheme="minorEastAsia" w:hAnsi="Arial" w:cs="Arial"/>
                <w:b/>
                <w:szCs w:val="21"/>
              </w:rPr>
              <w:t xml:space="preserve">′ </w:t>
            </w:r>
            <w:r w:rsidRPr="00E360E1">
              <w:rPr>
                <w:rFonts w:ascii="Arial" w:hAnsi="Arial" w:cs="Arial"/>
                <w:b/>
                <w:szCs w:val="21"/>
              </w:rPr>
              <w:t>to 3</w:t>
            </w:r>
            <w:r w:rsidRPr="00E360E1">
              <w:rPr>
                <w:rFonts w:ascii="Arial" w:eastAsiaTheme="minorEastAsia" w:hAnsi="Arial" w:cs="Arial"/>
                <w:b/>
                <w:szCs w:val="21"/>
              </w:rPr>
              <w:t>′</w:t>
            </w:r>
            <w:r w:rsidRPr="00E360E1">
              <w:rPr>
                <w:rFonts w:ascii="Arial" w:hAnsi="Arial" w:cs="Arial"/>
                <w:b/>
                <w:szCs w:val="21"/>
              </w:rPr>
              <w:t>)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Feature</w:t>
            </w: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ATGGCGGAGGAGTGCCACCA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sequence of </w:t>
            </w:r>
            <w:r w:rsidRPr="00E360E1">
              <w:rPr>
                <w:rFonts w:ascii="Arial" w:hAnsi="Arial" w:cs="Arial"/>
                <w:i/>
                <w:szCs w:val="21"/>
              </w:rPr>
              <w:t>IpDHN</w:t>
            </w:r>
            <w:r w:rsidRPr="00E360E1">
              <w:rPr>
                <w:rFonts w:ascii="Arial" w:hAnsi="Arial" w:cs="Arial"/>
                <w:szCs w:val="21"/>
              </w:rPr>
              <w:t xml:space="preserve"> genomic DNA</w:t>
            </w:r>
          </w:p>
        </w:tc>
      </w:tr>
      <w:tr w:rsidR="00A764CF" w:rsidRPr="00E360E1" w:rsidTr="00CA00BF">
        <w:trPr>
          <w:trHeight w:val="166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TTAATGGCATTCCCCACCCT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IpDHNSP1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TCCTTATACTCCACCCCATG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IpDHN gene-specific primers for genome walking to amplify promoter sequence of </w:t>
            </w:r>
            <w:r w:rsidRPr="00E360E1">
              <w:rPr>
                <w:rFonts w:ascii="Arial" w:hAnsi="Arial" w:cs="Arial"/>
                <w:i/>
                <w:szCs w:val="21"/>
              </w:rPr>
              <w:t>IpDHN</w:t>
            </w:r>
          </w:p>
        </w:tc>
      </w:tr>
      <w:tr w:rsidR="00A764CF" w:rsidRPr="00E360E1" w:rsidTr="00CA00BF">
        <w:tc>
          <w:tcPr>
            <w:tcW w:w="1526" w:type="dxa"/>
            <w:tcBorders>
              <w:top w:val="nil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IpDHNSP2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GCAGTGGGGCTTCTTCTCCT</w:t>
            </w:r>
          </w:p>
        </w:tc>
        <w:tc>
          <w:tcPr>
            <w:tcW w:w="3402" w:type="dxa"/>
            <w:vMerge/>
            <w:tcBorders>
              <w:top w:val="nil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rPr>
          <w:trHeight w:val="206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IpDHNSP3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TGCTCCTCCGCAGGCTTCTG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IpDHNPEF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GGGGCCCCTGGGATCC ATGGCGGAGGAGTGCCACCA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construction of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IpDHN-pGEX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6p-1,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Bam</w:t>
            </w:r>
            <w:r w:rsidRPr="00E360E1">
              <w:rPr>
                <w:rFonts w:ascii="Arial" w:hAnsi="Arial" w:cs="Arial"/>
                <w:szCs w:val="21"/>
              </w:rPr>
              <w:t>HI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site was underlined</w:t>
            </w:r>
          </w:p>
        </w:tc>
      </w:tr>
      <w:tr w:rsidR="00A764CF" w:rsidRPr="00E360E1" w:rsidTr="00CA00BF">
        <w:trPr>
          <w:trHeight w:val="472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IpDHNPER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GGAATTCCGGGGATCC TTAATGGCATTCCCCACCCT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IpDHNGF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CTTGCTCCGT</w:t>
            </w:r>
            <w:r w:rsidRPr="00E360E1">
              <w:rPr>
                <w:rFonts w:ascii="Arial" w:hAnsi="Arial" w:cs="Arial"/>
                <w:szCs w:val="21"/>
                <w:u w:val="single"/>
              </w:rPr>
              <w:t>GGATCC</w:t>
            </w:r>
            <w:r w:rsidRPr="00E360E1">
              <w:rPr>
                <w:rFonts w:ascii="Arial" w:hAnsi="Arial" w:cs="Arial"/>
                <w:szCs w:val="21"/>
              </w:rPr>
              <w:t>ATGGCGGAGGAGTGCCACC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construction of 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IpDHN-pUC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/GFP,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Bam</w:t>
            </w:r>
            <w:r w:rsidRPr="00E360E1">
              <w:rPr>
                <w:rFonts w:ascii="Arial" w:hAnsi="Arial" w:cs="Arial"/>
                <w:szCs w:val="21"/>
              </w:rPr>
              <w:t>HI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site was underlined</w:t>
            </w:r>
          </w:p>
        </w:tc>
      </w:tr>
      <w:tr w:rsidR="00A764CF" w:rsidRPr="00E360E1" w:rsidTr="00CA00BF">
        <w:trPr>
          <w:trHeight w:val="432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IpDHNGR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TGCTCACCAT</w:t>
            </w:r>
            <w:r w:rsidRPr="00E360E1">
              <w:rPr>
                <w:rFonts w:ascii="Arial" w:hAnsi="Arial" w:cs="Arial"/>
                <w:szCs w:val="21"/>
                <w:u w:val="single"/>
              </w:rPr>
              <w:t>GGATCC</w:t>
            </w:r>
            <w:r w:rsidRPr="00E360E1">
              <w:rPr>
                <w:rFonts w:ascii="Arial" w:hAnsi="Arial" w:cs="Arial"/>
                <w:szCs w:val="21"/>
              </w:rPr>
              <w:t>ATGGCATTCCCCACCCTTCTC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IpDHNRTF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CCTGGGTACCACCCAAAGAC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IpDHN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in</w:t>
            </w:r>
            <w:r w:rsidRPr="00E360E1">
              <w:rPr>
                <w:rFonts w:ascii="Arial" w:hAnsi="Arial" w:cs="Arial"/>
                <w:i/>
                <w:szCs w:val="21"/>
              </w:rPr>
              <w:t xml:space="preserve"> I. pes-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caprae</w:t>
            </w:r>
            <w:proofErr w:type="spellEnd"/>
          </w:p>
        </w:tc>
      </w:tr>
      <w:tr w:rsidR="00A764CF" w:rsidRPr="00E360E1" w:rsidTr="00CA00BF">
        <w:trPr>
          <w:trHeight w:val="218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IpDHNRTR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TAAAGTACTTACAGCAAACC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IpUBQRTF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TCGACAATGTGAAGGCAAAG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reference gene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IpUBQ</w:t>
            </w:r>
            <w:proofErr w:type="spellEnd"/>
            <w:r w:rsidRPr="00E360E1">
              <w:rPr>
                <w:rFonts w:ascii="Arial" w:hAnsi="Arial" w:cs="Arial"/>
                <w:i/>
                <w:szCs w:val="21"/>
              </w:rPr>
              <w:t xml:space="preserve"> </w:t>
            </w:r>
            <w:r w:rsidRPr="00E360E1">
              <w:rPr>
                <w:rFonts w:ascii="Arial" w:hAnsi="Arial" w:cs="Arial"/>
                <w:szCs w:val="21"/>
              </w:rPr>
              <w:t>in</w:t>
            </w:r>
            <w:r w:rsidRPr="00E360E1">
              <w:rPr>
                <w:rFonts w:ascii="Arial" w:hAnsi="Arial" w:cs="Arial"/>
                <w:i/>
                <w:szCs w:val="21"/>
              </w:rPr>
              <w:t xml:space="preserve"> I. pes-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caprae</w:t>
            </w:r>
            <w:proofErr w:type="spellEnd"/>
          </w:p>
        </w:tc>
      </w:tr>
      <w:tr w:rsidR="00A764CF" w:rsidRPr="00E360E1" w:rsidTr="00CA00BF"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IpUBQRTR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CTTGATCTTCTTCGGCTTGG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IpDHNOXF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GGACTCTAGA</w:t>
            </w:r>
            <w:r w:rsidRPr="00E360E1">
              <w:rPr>
                <w:rFonts w:ascii="Arial" w:hAnsi="Arial" w:cs="Arial"/>
                <w:szCs w:val="21"/>
                <w:u w:val="single"/>
              </w:rPr>
              <w:t>GGATCC</w:t>
            </w:r>
            <w:r w:rsidRPr="00E360E1">
              <w:rPr>
                <w:rFonts w:ascii="Arial" w:hAnsi="Arial" w:cs="Arial"/>
                <w:szCs w:val="21"/>
              </w:rPr>
              <w:t>ATGGCGGAGGAGTGCCACCA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for cloning the full-length ORF of </w:t>
            </w:r>
            <w:r w:rsidRPr="00E360E1">
              <w:rPr>
                <w:rFonts w:ascii="Arial" w:hAnsi="Arial" w:cs="Arial"/>
                <w:i/>
                <w:szCs w:val="21"/>
              </w:rPr>
              <w:t>IpDHN</w:t>
            </w:r>
            <w:r w:rsidRPr="00E360E1">
              <w:rPr>
                <w:rFonts w:ascii="Arial" w:hAnsi="Arial" w:cs="Arial"/>
                <w:szCs w:val="21"/>
              </w:rPr>
              <w:t xml:space="preserve"> and construction of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IpDHN-pBIm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Bam</w:t>
            </w:r>
            <w:r w:rsidRPr="00E360E1">
              <w:rPr>
                <w:rFonts w:ascii="Arial" w:hAnsi="Arial" w:cs="Arial"/>
                <w:szCs w:val="21"/>
              </w:rPr>
              <w:t>HI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site was underlined</w:t>
            </w:r>
          </w:p>
        </w:tc>
      </w:tr>
      <w:tr w:rsidR="00A764CF" w:rsidRPr="00E360E1" w:rsidTr="00CA00BF">
        <w:trPr>
          <w:trHeight w:val="511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IpDHNOXR</w:t>
            </w:r>
            <w:proofErr w:type="spellEnd"/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GTCGACCCGG</w:t>
            </w:r>
            <w:r w:rsidRPr="00E360E1">
              <w:rPr>
                <w:rFonts w:ascii="Arial" w:hAnsi="Arial" w:cs="Arial"/>
                <w:szCs w:val="21"/>
                <w:u w:val="single"/>
              </w:rPr>
              <w:t>GGATCC</w:t>
            </w:r>
            <w:r w:rsidRPr="00E360E1">
              <w:rPr>
                <w:rFonts w:ascii="Arial" w:hAnsi="Arial" w:cs="Arial"/>
                <w:szCs w:val="21"/>
              </w:rPr>
              <w:t>TTAATGGCATTCCCCACCC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ACT2RTF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GGTAACATTGTGCTCAGTGGTGG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  reference gene </w:t>
            </w:r>
            <w:r w:rsidRPr="00E360E1">
              <w:rPr>
                <w:rFonts w:ascii="Arial" w:hAnsi="Arial" w:cs="Arial"/>
                <w:i/>
                <w:szCs w:val="21"/>
              </w:rPr>
              <w:t>AtACT2</w:t>
            </w:r>
            <w:r w:rsidRPr="00E360E1">
              <w:rPr>
                <w:rFonts w:ascii="Arial" w:hAnsi="Arial" w:cs="Arial"/>
                <w:szCs w:val="21"/>
              </w:rPr>
              <w:t xml:space="preserve"> (At3g18780)</w:t>
            </w:r>
            <w:r w:rsidRPr="00E360E1">
              <w:rPr>
                <w:rFonts w:ascii="Arial" w:hAnsi="Arial" w:cs="Arial"/>
                <w:i/>
                <w:szCs w:val="21"/>
              </w:rPr>
              <w:t xml:space="preserve"> </w:t>
            </w:r>
            <w:r w:rsidRPr="00E360E1">
              <w:rPr>
                <w:rFonts w:ascii="Arial" w:hAnsi="Arial" w:cs="Arial"/>
                <w:szCs w:val="21"/>
              </w:rPr>
              <w:t>in Arabidopsis</w:t>
            </w:r>
          </w:p>
        </w:tc>
      </w:tr>
      <w:tr w:rsidR="00A764CF" w:rsidRPr="00E360E1" w:rsidTr="00CA00BF">
        <w:trPr>
          <w:trHeight w:val="448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ACT2RTR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AACGACCTTAATCTTCATGCTGC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rPr>
          <w:trHeight w:val="254"/>
        </w:trPr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DHNF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GCGGAGGAGGAAGCCATTTC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proofErr w:type="spellStart"/>
            <w:r w:rsidRPr="00E360E1">
              <w:rPr>
                <w:rFonts w:ascii="Arial" w:hAnsi="Arial" w:cs="Arial"/>
                <w:i/>
                <w:szCs w:val="21"/>
              </w:rPr>
              <w:t>IpDHN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in Arabidopsis</w:t>
            </w:r>
          </w:p>
        </w:tc>
      </w:tr>
      <w:tr w:rsidR="00A764CF" w:rsidRPr="00E360E1" w:rsidTr="00CA00BF">
        <w:trPr>
          <w:trHeight w:val="254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DHNR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CTCCTCAGCCTTCTTATGCCC</w:t>
            </w:r>
          </w:p>
        </w:tc>
        <w:tc>
          <w:tcPr>
            <w:tcW w:w="3402" w:type="dxa"/>
            <w:vMerge/>
            <w:tcBorders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CAT1RTF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CGCCATGCCGAAAAATACCC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CAT1</w:t>
            </w:r>
            <w:r w:rsidRPr="00E360E1">
              <w:rPr>
                <w:rFonts w:ascii="Arial" w:hAnsi="Arial" w:cs="Arial"/>
                <w:szCs w:val="21"/>
              </w:rPr>
              <w:t xml:space="preserve"> (At1g20630) in Arabidopsis</w:t>
            </w:r>
          </w:p>
        </w:tc>
      </w:tr>
      <w:tr w:rsidR="00A764CF" w:rsidRPr="00E360E1" w:rsidTr="00CA00BF">
        <w:trPr>
          <w:trHeight w:val="235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CAT1RTR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CTTGCCTGTCTGAATCCCAGGAC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FSD1RTF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GCTCGGCTCTTTCCCATTGC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FSD2</w:t>
            </w:r>
            <w:r w:rsidRPr="00E360E1">
              <w:rPr>
                <w:rFonts w:ascii="Arial" w:hAnsi="Arial" w:cs="Arial"/>
                <w:szCs w:val="21"/>
              </w:rPr>
              <w:t xml:space="preserve"> (At4g25100) in Arabidopsis</w:t>
            </w:r>
          </w:p>
        </w:tc>
      </w:tr>
      <w:tr w:rsidR="00A764CF" w:rsidRPr="00E360E1" w:rsidTr="00CA00BF">
        <w:trPr>
          <w:trHeight w:val="346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FSD2RTR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CAGCTTCCCAAGACACAAGATTGG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CSD1RTF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TGATGGAACTGCCACCTTCACA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CSD1</w:t>
            </w:r>
            <w:r w:rsidRPr="00E360E1">
              <w:rPr>
                <w:rFonts w:ascii="Arial" w:hAnsi="Arial" w:cs="Arial"/>
                <w:szCs w:val="21"/>
              </w:rPr>
              <w:t xml:space="preserve"> (At1g08830) in Arabidopsis</w:t>
            </w:r>
          </w:p>
        </w:tc>
      </w:tr>
      <w:tr w:rsidR="00A764CF" w:rsidRPr="00E360E1" w:rsidTr="00CA00BF">
        <w:trPr>
          <w:trHeight w:val="194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CSD1RTR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ATGGCCTCCCTTTCCGAGGT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APX2RTF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GGAAGCTCCGTGGTCTTATT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APX2</w:t>
            </w:r>
            <w:r w:rsidRPr="00E360E1">
              <w:rPr>
                <w:rFonts w:ascii="Arial" w:hAnsi="Arial" w:cs="Arial"/>
                <w:szCs w:val="21"/>
              </w:rPr>
              <w:t xml:space="preserve"> (AT3G09640) in Arabidopsis</w:t>
            </w:r>
          </w:p>
        </w:tc>
      </w:tr>
      <w:tr w:rsidR="00A764CF" w:rsidRPr="00E360E1" w:rsidTr="00CA00BF">
        <w:trPr>
          <w:trHeight w:val="295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APX2RTR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CTCCTGTCTTCGTCTTCACATC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NCED3RTF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GCTGCGGTTTCTGGGAGAT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NCED3</w:t>
            </w:r>
            <w:r w:rsidRPr="00E360E1">
              <w:rPr>
                <w:rFonts w:ascii="Arial" w:hAnsi="Arial" w:cs="Arial"/>
                <w:szCs w:val="21"/>
              </w:rPr>
              <w:t xml:space="preserve"> (At3g14440) in Arabidopsis</w:t>
            </w:r>
          </w:p>
        </w:tc>
      </w:tr>
      <w:tr w:rsidR="00A764CF" w:rsidRPr="00E360E1" w:rsidTr="00CA00BF">
        <w:trPr>
          <w:trHeight w:val="250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NCED3RTR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TTGAGAAGACGATAATGGCGG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HAI2RTF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ACGGGCTATGGGACGTAGTG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HAI2</w:t>
            </w:r>
            <w:r w:rsidRPr="00E360E1">
              <w:rPr>
                <w:rFonts w:ascii="Arial" w:hAnsi="Arial" w:cs="Arial"/>
                <w:szCs w:val="21"/>
              </w:rPr>
              <w:t xml:space="preserve"> (At1g07430) in Arabidopsis</w:t>
            </w:r>
          </w:p>
        </w:tc>
      </w:tr>
      <w:tr w:rsidR="00A764CF" w:rsidRPr="00E360E1" w:rsidTr="00CA00BF">
        <w:trPr>
          <w:trHeight w:val="218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HAI2RTR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ACACATGCGCACCATCGTA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RD29ARTF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GATATCGACAAGGATGTGCCG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RD29A</w:t>
            </w:r>
            <w:r w:rsidRPr="00E360E1">
              <w:rPr>
                <w:rFonts w:ascii="Arial" w:hAnsi="Arial" w:cs="Arial"/>
                <w:szCs w:val="21"/>
              </w:rPr>
              <w:t xml:space="preserve"> (At5g52310) in Arabidopsis</w:t>
            </w:r>
          </w:p>
        </w:tc>
      </w:tr>
      <w:tr w:rsidR="00A764CF" w:rsidRPr="00E360E1" w:rsidTr="00CA00BF">
        <w:trPr>
          <w:trHeight w:val="311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RD29ARTR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GTATCCAGGTCTTCCCTTCGC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RD29BRTF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AAGGAGACGCAACAAGGG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RD29B</w:t>
            </w:r>
            <w:r w:rsidRPr="00E360E1">
              <w:rPr>
                <w:rFonts w:ascii="Arial" w:hAnsi="Arial" w:cs="Arial"/>
                <w:szCs w:val="21"/>
              </w:rPr>
              <w:t xml:space="preserve"> (At5g52300) in Arabidopsis</w:t>
            </w:r>
          </w:p>
        </w:tc>
      </w:tr>
      <w:tr w:rsidR="00A764CF" w:rsidRPr="00E360E1" w:rsidTr="00CA00BF">
        <w:trPr>
          <w:trHeight w:val="264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RD29BRTR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ACGGTGGTGCCAAGTGAT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HVA22DRTF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CAAGGCGCAGCTTTTATCTACA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HVA22D</w:t>
            </w:r>
            <w:r w:rsidRPr="00E360E1">
              <w:rPr>
                <w:rFonts w:ascii="Arial" w:hAnsi="Arial" w:cs="Arial"/>
                <w:szCs w:val="21"/>
              </w:rPr>
              <w:t xml:space="preserve"> (At4g24960) in Arabidopsis</w:t>
            </w:r>
          </w:p>
        </w:tc>
      </w:tr>
      <w:tr w:rsidR="00A764CF" w:rsidRPr="00E360E1" w:rsidTr="00CA00BF">
        <w:trPr>
          <w:trHeight w:val="246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HVA22DRTR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GGACGCCGTGTTTCTTGAAC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ANAC19RTF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CAACTGTGGCTACCTGAAGACGG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ANAC19</w:t>
            </w:r>
            <w:r w:rsidRPr="00E360E1">
              <w:rPr>
                <w:rFonts w:ascii="Arial" w:hAnsi="Arial" w:cs="Arial"/>
                <w:szCs w:val="21"/>
              </w:rPr>
              <w:t xml:space="preserve"> (At1g52890) in Arabidopsis</w:t>
            </w:r>
          </w:p>
        </w:tc>
      </w:tr>
      <w:tr w:rsidR="00A764CF" w:rsidRPr="00E360E1" w:rsidTr="00CA00BF">
        <w:trPr>
          <w:trHeight w:val="215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ANAC19RTR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CAAACGAGTCAACACCATAACCCT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RD22RTF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TTCGGAAGAAGCGGAGATG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RD22</w:t>
            </w:r>
            <w:r w:rsidRPr="00E360E1">
              <w:rPr>
                <w:rFonts w:ascii="Arial" w:hAnsi="Arial" w:cs="Arial"/>
                <w:szCs w:val="21"/>
              </w:rPr>
              <w:t xml:space="preserve"> (At5g25610) in Arabidopsis</w:t>
            </w:r>
          </w:p>
        </w:tc>
      </w:tr>
      <w:tr w:rsidR="00A764CF" w:rsidRPr="00E360E1" w:rsidTr="00CA00BF">
        <w:trPr>
          <w:trHeight w:val="169"/>
        </w:trPr>
        <w:tc>
          <w:tcPr>
            <w:tcW w:w="1526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RD22RTR</w:t>
            </w:r>
          </w:p>
        </w:tc>
        <w:tc>
          <w:tcPr>
            <w:tcW w:w="3685" w:type="dxa"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CTTTGAAGGCCAAGTGGT</w:t>
            </w:r>
          </w:p>
        </w:tc>
        <w:tc>
          <w:tcPr>
            <w:tcW w:w="3402" w:type="dxa"/>
            <w:vMerge/>
            <w:tcBorders>
              <w:top w:val="nil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RD26RTF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AGTTCGATCCTTGGGATTTG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bottom w:val="nil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 xml:space="preserve">gene primer pair for </w:t>
            </w:r>
            <w:proofErr w:type="spellStart"/>
            <w:r w:rsidRPr="00E360E1">
              <w:rPr>
                <w:rFonts w:ascii="Arial" w:hAnsi="Arial" w:cs="Arial"/>
                <w:szCs w:val="21"/>
              </w:rPr>
              <w:t>qRT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-PCR of </w:t>
            </w:r>
            <w:r w:rsidRPr="00E360E1">
              <w:rPr>
                <w:rFonts w:ascii="Arial" w:hAnsi="Arial" w:cs="Arial"/>
                <w:i/>
                <w:szCs w:val="21"/>
              </w:rPr>
              <w:t>RD26</w:t>
            </w:r>
            <w:r w:rsidRPr="00E360E1">
              <w:rPr>
                <w:rFonts w:ascii="Arial" w:hAnsi="Arial" w:cs="Arial"/>
                <w:szCs w:val="21"/>
              </w:rPr>
              <w:t xml:space="preserve"> ( At4g27410) in Arabidopsis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RD26RTR</w:t>
            </w:r>
          </w:p>
        </w:tc>
        <w:tc>
          <w:tcPr>
            <w:tcW w:w="3685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ACCCGTTGCTTTCCAATAAC</w:t>
            </w:r>
          </w:p>
        </w:tc>
        <w:tc>
          <w:tcPr>
            <w:tcW w:w="3402" w:type="dxa"/>
            <w:vMerge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</w:p>
        </w:tc>
      </w:tr>
    </w:tbl>
    <w:p w:rsidR="00A764CF" w:rsidRPr="00E360E1" w:rsidRDefault="00A764CF" w:rsidP="00A764CF">
      <w:pPr>
        <w:spacing w:line="480" w:lineRule="auto"/>
        <w:rPr>
          <w:rFonts w:ascii="Arial" w:hAnsi="Arial" w:cs="Arial"/>
          <w:sz w:val="24"/>
        </w:rPr>
      </w:pPr>
      <w:r w:rsidRPr="00E360E1">
        <w:rPr>
          <w:rFonts w:ascii="Arial" w:hAnsi="Arial" w:cs="Arial"/>
          <w:b/>
          <w:sz w:val="24"/>
        </w:rPr>
        <w:lastRenderedPageBreak/>
        <w:t xml:space="preserve">Table </w:t>
      </w:r>
      <w:r w:rsidR="00414C68">
        <w:rPr>
          <w:rFonts w:ascii="Arial" w:hAnsi="Arial" w:cs="Arial" w:hint="eastAsia"/>
          <w:b/>
          <w:sz w:val="24"/>
        </w:rPr>
        <w:t>S</w:t>
      </w:r>
      <w:r w:rsidRPr="00E360E1">
        <w:rPr>
          <w:rFonts w:ascii="Arial" w:hAnsi="Arial" w:cs="Arial"/>
          <w:b/>
          <w:sz w:val="24"/>
        </w:rPr>
        <w:t>2</w:t>
      </w:r>
    </w:p>
    <w:tbl>
      <w:tblPr>
        <w:tblStyle w:val="TableGrid"/>
        <w:tblW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843"/>
      </w:tblGrid>
      <w:tr w:rsidR="00A764CF" w:rsidRPr="00E360E1" w:rsidTr="00CA00BF">
        <w:tc>
          <w:tcPr>
            <w:tcW w:w="1526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Amino acid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Number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b/>
                <w:szCs w:val="21"/>
              </w:rPr>
              <w:t>Percentage (%)</w:t>
            </w:r>
          </w:p>
        </w:tc>
      </w:tr>
      <w:tr w:rsidR="00A764CF" w:rsidRPr="00E360E1" w:rsidTr="00CA00BF">
        <w:tc>
          <w:tcPr>
            <w:tcW w:w="1526" w:type="dxa"/>
            <w:tcBorders>
              <w:top w:val="single" w:sz="8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Ala (A)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13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5.99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Arg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(R)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0.46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Asn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(N)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0.46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Asp (D)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3.23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Cys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(C)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1.84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Gln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(Q)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1.38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Glu (E)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49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22.58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Gly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(G)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8.76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His (H)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4.61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Ile (I)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3.23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Leu (L)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5.07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Lys (K)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41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18.89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Met (M)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0.46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Phe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(F)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1.84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Pro (P)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Cs w:val="21"/>
              </w:rPr>
              <w:t>17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7.83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Ser (S)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6.45</w:t>
            </w:r>
          </w:p>
        </w:tc>
      </w:tr>
      <w:tr w:rsidR="00A764CF" w:rsidRPr="00E360E1" w:rsidTr="00CA00BF">
        <w:trPr>
          <w:trHeight w:val="157"/>
        </w:trPr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Thr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(T)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0.92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proofErr w:type="spellStart"/>
            <w:r w:rsidRPr="00E360E1">
              <w:rPr>
                <w:rFonts w:ascii="Arial" w:hAnsi="Arial" w:cs="Arial"/>
                <w:szCs w:val="21"/>
              </w:rPr>
              <w:t>Trp</w:t>
            </w:r>
            <w:proofErr w:type="spellEnd"/>
            <w:r w:rsidRPr="00E360E1">
              <w:rPr>
                <w:rFonts w:ascii="Arial" w:hAnsi="Arial" w:cs="Arial"/>
                <w:szCs w:val="21"/>
              </w:rPr>
              <w:t xml:space="preserve"> (W)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0</w:t>
            </w:r>
          </w:p>
        </w:tc>
      </w:tr>
      <w:tr w:rsidR="00A764CF" w:rsidRPr="00E360E1" w:rsidTr="00CA00BF">
        <w:tc>
          <w:tcPr>
            <w:tcW w:w="1526" w:type="dxa"/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Tyr (Y)</w:t>
            </w:r>
          </w:p>
        </w:tc>
        <w:tc>
          <w:tcPr>
            <w:tcW w:w="1134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843" w:type="dxa"/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1.38</w:t>
            </w:r>
          </w:p>
        </w:tc>
      </w:tr>
      <w:tr w:rsidR="00A764CF" w:rsidRPr="00E360E1" w:rsidTr="00CA00BF">
        <w:tc>
          <w:tcPr>
            <w:tcW w:w="1526" w:type="dxa"/>
            <w:tcBorders>
              <w:bottom w:val="single" w:sz="12" w:space="0" w:color="auto"/>
            </w:tcBorders>
          </w:tcPr>
          <w:p w:rsidR="00A764CF" w:rsidRPr="00E360E1" w:rsidRDefault="00A764CF" w:rsidP="00CA00BF">
            <w:pPr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Val (V)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Cs w:val="21"/>
              </w:rPr>
            </w:pPr>
            <w:r w:rsidRPr="00E360E1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A764CF" w:rsidRPr="00E360E1" w:rsidRDefault="00A764CF" w:rsidP="00CA00BF">
            <w:pPr>
              <w:jc w:val="center"/>
              <w:rPr>
                <w:rFonts w:ascii="Arial" w:hAnsi="Arial" w:cs="Arial"/>
                <w:sz w:val="24"/>
              </w:rPr>
            </w:pPr>
            <w:r w:rsidRPr="00E360E1">
              <w:rPr>
                <w:rFonts w:ascii="Arial" w:hAnsi="Arial" w:cs="Arial"/>
                <w:sz w:val="24"/>
              </w:rPr>
              <w:t>4.61</w:t>
            </w:r>
          </w:p>
        </w:tc>
      </w:tr>
    </w:tbl>
    <w:p w:rsidR="00A764CF" w:rsidRPr="00E360E1" w:rsidRDefault="00A764CF" w:rsidP="00A764CF">
      <w:pPr>
        <w:rPr>
          <w:rFonts w:ascii="Arial" w:hAnsi="Arial" w:cs="Arial"/>
          <w:sz w:val="24"/>
        </w:rPr>
      </w:pPr>
      <w:r w:rsidRPr="00E360E1">
        <w:rPr>
          <w:rFonts w:ascii="Arial" w:hAnsi="Arial" w:cs="Arial"/>
          <w:sz w:val="24"/>
        </w:rPr>
        <w:br w:type="page"/>
      </w:r>
    </w:p>
    <w:p w:rsidR="00A764CF" w:rsidRPr="004A2E90" w:rsidRDefault="00A764CF" w:rsidP="00A764CF">
      <w:pPr>
        <w:spacing w:line="360" w:lineRule="auto"/>
        <w:rPr>
          <w:rFonts w:ascii="Arial" w:hAnsi="Arial"/>
          <w:b/>
          <w:sz w:val="24"/>
        </w:rPr>
      </w:pPr>
      <w:r w:rsidRPr="004A2E90">
        <w:rPr>
          <w:rFonts w:ascii="Arial" w:hAnsi="Arial"/>
          <w:b/>
          <w:sz w:val="24"/>
        </w:rPr>
        <w:lastRenderedPageBreak/>
        <w:t xml:space="preserve">Table </w:t>
      </w:r>
      <w:r w:rsidR="00414C68">
        <w:rPr>
          <w:rFonts w:ascii="Arial" w:hAnsi="Arial" w:hint="eastAsia"/>
          <w:b/>
          <w:sz w:val="24"/>
        </w:rPr>
        <w:t>S</w:t>
      </w:r>
      <w:r w:rsidRPr="004A2E90">
        <w:rPr>
          <w:rFonts w:ascii="Arial" w:hAnsi="Arial" w:hint="eastAsia"/>
          <w:b/>
          <w:sz w:val="24"/>
        </w:rPr>
        <w:t>3</w:t>
      </w:r>
    </w:p>
    <w:tbl>
      <w:tblPr>
        <w:tblStyle w:val="TableGrid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1843"/>
        <w:gridCol w:w="2885"/>
      </w:tblGrid>
      <w:tr w:rsidR="00A764CF" w:rsidTr="00CA00BF">
        <w:trPr>
          <w:trHeight w:val="331"/>
        </w:trPr>
        <w:tc>
          <w:tcPr>
            <w:tcW w:w="534" w:type="dxa"/>
            <w:tcBorders>
              <w:top w:val="single" w:sz="12" w:space="0" w:color="auto"/>
              <w:bottom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No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i/>
                <w:szCs w:val="21"/>
              </w:rPr>
              <w:t>cis</w:t>
            </w:r>
            <w:r>
              <w:rPr>
                <w:rFonts w:ascii="Arial" w:hAnsi="Arial" w:cs="Arial"/>
                <w:b/>
                <w:szCs w:val="21"/>
              </w:rPr>
              <w:t>-Element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Distance from ATG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Core sequence (5</w:t>
            </w:r>
            <w:r>
              <w:rPr>
                <w:rFonts w:ascii="Arial" w:hAnsi="Arial" w:cs="Arial"/>
                <w:b/>
                <w:szCs w:val="21"/>
              </w:rPr>
              <w:t>’</w:t>
            </w:r>
            <w:r>
              <w:rPr>
                <w:rFonts w:ascii="Arial" w:hAnsi="Arial" w:cs="Arial" w:hint="eastAsia"/>
                <w:b/>
                <w:szCs w:val="21"/>
              </w:rPr>
              <w:t xml:space="preserve"> to 3</w:t>
            </w:r>
            <w:r>
              <w:rPr>
                <w:rFonts w:ascii="Arial" w:hAnsi="Arial" w:cs="Arial"/>
                <w:b/>
                <w:szCs w:val="21"/>
              </w:rPr>
              <w:t>’</w:t>
            </w:r>
            <w:r>
              <w:rPr>
                <w:rFonts w:ascii="Arial" w:hAnsi="Arial" w:cs="Arial" w:hint="eastAsia"/>
                <w:b/>
                <w:szCs w:val="21"/>
              </w:rPr>
              <w:t>)</w:t>
            </w:r>
          </w:p>
        </w:tc>
        <w:tc>
          <w:tcPr>
            <w:tcW w:w="2885" w:type="dxa"/>
            <w:tcBorders>
              <w:top w:val="single" w:sz="12" w:space="0" w:color="auto"/>
              <w:bottom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Putative function</w:t>
            </w:r>
          </w:p>
        </w:tc>
      </w:tr>
      <w:tr w:rsidR="00A764CF" w:rsidTr="00CA00BF">
        <w:tc>
          <w:tcPr>
            <w:tcW w:w="534" w:type="dxa"/>
            <w:tcBorders>
              <w:top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TATA-Box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TATA</w:t>
            </w:r>
          </w:p>
        </w:tc>
        <w:tc>
          <w:tcPr>
            <w:tcW w:w="2885" w:type="dxa"/>
            <w:tcBorders>
              <w:top w:val="single" w:sz="4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Core promoter element initiating transcription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Arabidopsis thaliana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CAAT-Box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-238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CAAT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Commom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cis-acting element in promoter and enhancer regions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Hordeum</w:t>
            </w:r>
            <w:proofErr w:type="spellEnd"/>
            <w:r>
              <w:rPr>
                <w:rFonts w:ascii="Arial" w:hAnsi="Arial" w:cs="Arial"/>
                <w:i/>
                <w:szCs w:val="21"/>
              </w:rPr>
              <w:t xml:space="preserve"> vulgare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ABRE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</w:t>
            </w:r>
            <w:r>
              <w:rPr>
                <w:rFonts w:ascii="Arial" w:hAnsi="Arial" w:cs="Arial" w:hint="eastAsia"/>
                <w:szCs w:val="21"/>
              </w:rPr>
              <w:t>48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TACGTG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 xml:space="preserve">-acting element involved in the </w:t>
            </w:r>
            <w:r>
              <w:rPr>
                <w:rFonts w:ascii="Arial" w:hAnsi="Arial" w:cs="Arial" w:hint="eastAsia"/>
                <w:szCs w:val="21"/>
              </w:rPr>
              <w:t>ABA</w:t>
            </w:r>
            <w:r>
              <w:rPr>
                <w:rFonts w:ascii="Arial" w:hAnsi="Arial" w:cs="Arial"/>
                <w:szCs w:val="21"/>
              </w:rPr>
              <w:t xml:space="preserve">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Arabidopsis thaliana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MBS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-52</w:t>
            </w:r>
            <w:r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 w:hint="eastAsia"/>
                <w:szCs w:val="21"/>
              </w:rPr>
              <w:t xml:space="preserve"> -720, -925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CGGTCA/CAACTG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MYB binding site involved in drought-inducibility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Arabidopsis thaliana</w:t>
            </w:r>
            <w:r>
              <w:rPr>
                <w:rFonts w:ascii="Arial" w:hAnsi="Arial" w:cs="Arial" w:hint="eastAsia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Zea</w:t>
            </w:r>
            <w:proofErr w:type="spellEnd"/>
            <w:r>
              <w:rPr>
                <w:rFonts w:ascii="Arial" w:hAnsi="Arial" w:cs="Arial"/>
                <w:i/>
                <w:szCs w:val="21"/>
              </w:rPr>
              <w:t xml:space="preserve"> mays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RPr="0062658D" w:rsidTr="00CA00BF">
        <w:tc>
          <w:tcPr>
            <w:tcW w:w="534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559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CCAAT-box</w:t>
            </w:r>
          </w:p>
        </w:tc>
        <w:tc>
          <w:tcPr>
            <w:tcW w:w="1701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-85</w:t>
            </w:r>
          </w:p>
        </w:tc>
        <w:tc>
          <w:tcPr>
            <w:tcW w:w="1843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CAACGG</w:t>
            </w:r>
          </w:p>
        </w:tc>
        <w:tc>
          <w:tcPr>
            <w:tcW w:w="2885" w:type="dxa"/>
          </w:tcPr>
          <w:p w:rsidR="00A764CF" w:rsidRPr="0062658D" w:rsidRDefault="00A764CF" w:rsidP="00CA00BF">
            <w:pPr>
              <w:rPr>
                <w:rFonts w:ascii="Arial" w:hAnsi="Arial" w:cs="Arial"/>
                <w:szCs w:val="21"/>
                <w:lang w:val="de-DE"/>
              </w:rPr>
            </w:pPr>
            <w:r w:rsidRPr="0062658D">
              <w:rPr>
                <w:rFonts w:ascii="Arial" w:hAnsi="Arial" w:cs="Arial"/>
                <w:szCs w:val="21"/>
                <w:lang w:val="de-DE"/>
              </w:rPr>
              <w:t>MYBHv1 binding site</w:t>
            </w:r>
            <w:r w:rsidRPr="0062658D">
              <w:rPr>
                <w:rFonts w:ascii="Arial" w:hAnsi="Arial" w:cs="Arial" w:hint="eastAsia"/>
                <w:szCs w:val="21"/>
                <w:lang w:val="de-DE"/>
              </w:rPr>
              <w:t xml:space="preserve"> (</w:t>
            </w:r>
            <w:r w:rsidRPr="0062658D">
              <w:rPr>
                <w:rFonts w:ascii="Arial" w:hAnsi="Arial" w:cs="Arial"/>
                <w:i/>
                <w:szCs w:val="21"/>
                <w:lang w:val="de-DE"/>
              </w:rPr>
              <w:t>Hordeum vulgare</w:t>
            </w:r>
            <w:r w:rsidRPr="0062658D">
              <w:rPr>
                <w:rFonts w:ascii="Arial" w:hAnsi="Arial" w:cs="Arial" w:hint="eastAsia"/>
                <w:szCs w:val="21"/>
                <w:lang w:val="de-DE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1559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Skn-1-motif</w:t>
            </w:r>
          </w:p>
        </w:tc>
        <w:tc>
          <w:tcPr>
            <w:tcW w:w="1701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-246</w:t>
            </w:r>
          </w:p>
        </w:tc>
        <w:tc>
          <w:tcPr>
            <w:tcW w:w="1843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GTCAT</w:t>
            </w:r>
          </w:p>
        </w:tc>
        <w:tc>
          <w:tcPr>
            <w:tcW w:w="2885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-acting regulatory element required for endosperm expression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Oryza sativa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TC-rich repeats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-764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ATTTTCTCCA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-acting element involved in defense and stress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Nicotiana tabacum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TGACG-motif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-245, -257</w:t>
            </w:r>
            <w:r>
              <w:rPr>
                <w:rFonts w:ascii="Arial" w:hAnsi="Arial" w:cs="Arial"/>
                <w:szCs w:val="21"/>
              </w:rPr>
              <w:t xml:space="preserve">, </w:t>
            </w:r>
            <w:r>
              <w:rPr>
                <w:rFonts w:ascii="Arial" w:hAnsi="Arial" w:cs="Arial" w:hint="eastAsia"/>
                <w:szCs w:val="21"/>
              </w:rPr>
              <w:t>-871</w:t>
            </w:r>
            <w:r>
              <w:rPr>
                <w:rFonts w:ascii="Arial" w:hAnsi="Arial" w:cs="Arial"/>
                <w:szCs w:val="21"/>
              </w:rPr>
              <w:t>, -</w:t>
            </w:r>
            <w:r>
              <w:rPr>
                <w:rFonts w:ascii="Arial" w:hAnsi="Arial" w:cs="Arial" w:hint="eastAsia"/>
                <w:szCs w:val="21"/>
              </w:rPr>
              <w:t>881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TGACG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 xml:space="preserve">-acting regulatory element involved in the </w:t>
            </w:r>
            <w:proofErr w:type="spellStart"/>
            <w:r>
              <w:rPr>
                <w:rFonts w:ascii="Arial" w:hAnsi="Arial" w:cs="Arial"/>
                <w:szCs w:val="21"/>
              </w:rPr>
              <w:t>MeJA</w:t>
            </w:r>
            <w:proofErr w:type="spellEnd"/>
            <w:r>
              <w:rPr>
                <w:rFonts w:ascii="Arial" w:hAnsi="Arial" w:cs="Arial"/>
                <w:szCs w:val="21"/>
              </w:rPr>
              <w:t>-responsiveness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Hordeum</w:t>
            </w:r>
            <w:proofErr w:type="spellEnd"/>
            <w:r>
              <w:rPr>
                <w:rFonts w:ascii="Arial" w:hAnsi="Arial" w:cs="Arial"/>
                <w:i/>
                <w:szCs w:val="21"/>
              </w:rPr>
              <w:t xml:space="preserve"> vulgare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AuxRR</w:t>
            </w:r>
            <w:proofErr w:type="spellEnd"/>
            <w:r>
              <w:rPr>
                <w:rFonts w:ascii="Arial" w:hAnsi="Arial" w:cs="Arial"/>
                <w:szCs w:val="21"/>
              </w:rPr>
              <w:t>-core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-345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GGTCCAT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</w:t>
            </w:r>
            <w:proofErr w:type="spellStart"/>
            <w:r>
              <w:rPr>
                <w:rFonts w:ascii="Arial" w:hAnsi="Arial" w:cs="Arial"/>
                <w:szCs w:val="21"/>
              </w:rPr>
              <w:t>ating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regulatory element involved in auxin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Nicotiana tabacum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10</w:t>
            </w:r>
          </w:p>
        </w:tc>
        <w:tc>
          <w:tcPr>
            <w:tcW w:w="1559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TCA-element</w:t>
            </w:r>
          </w:p>
        </w:tc>
        <w:tc>
          <w:tcPr>
            <w:tcW w:w="1701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-435</w:t>
            </w:r>
          </w:p>
        </w:tc>
        <w:tc>
          <w:tcPr>
            <w:tcW w:w="1843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CAGAAAAGGA</w:t>
            </w:r>
          </w:p>
        </w:tc>
        <w:tc>
          <w:tcPr>
            <w:tcW w:w="2885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 xml:space="preserve">-acting element involved in </w:t>
            </w:r>
            <w:r>
              <w:rPr>
                <w:rFonts w:ascii="Arial" w:hAnsi="Arial" w:cs="Arial" w:hint="eastAsia"/>
                <w:szCs w:val="21"/>
              </w:rPr>
              <w:t>SA</w:t>
            </w:r>
            <w:r>
              <w:rPr>
                <w:rFonts w:ascii="Arial" w:hAnsi="Arial" w:cs="Arial"/>
                <w:szCs w:val="21"/>
              </w:rPr>
              <w:t xml:space="preserve">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Brassica oleracea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</w:t>
            </w:r>
          </w:p>
        </w:tc>
        <w:tc>
          <w:tcPr>
            <w:tcW w:w="1559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P-box</w:t>
            </w:r>
          </w:p>
        </w:tc>
        <w:tc>
          <w:tcPr>
            <w:tcW w:w="1701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-446</w:t>
            </w:r>
          </w:p>
        </w:tc>
        <w:tc>
          <w:tcPr>
            <w:tcW w:w="1843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CCTTTTG</w:t>
            </w:r>
          </w:p>
        </w:tc>
        <w:tc>
          <w:tcPr>
            <w:tcW w:w="2885" w:type="dxa"/>
          </w:tcPr>
          <w:p w:rsidR="00A764CF" w:rsidRDefault="00A764CF" w:rsidP="00CA00B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GA</w:t>
            </w:r>
            <w:r>
              <w:rPr>
                <w:rFonts w:ascii="Arial" w:hAnsi="Arial" w:cs="Arial"/>
                <w:szCs w:val="21"/>
              </w:rPr>
              <w:t>-responsive element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Oryza sativa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12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C-Box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-258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CTGACGTCAG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-acting regulatory element involved in light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>Arabidopsis thaliana</w:t>
            </w:r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13</w:t>
            </w:r>
          </w:p>
        </w:tc>
        <w:tc>
          <w:tcPr>
            <w:tcW w:w="1559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G-box</w:t>
            </w:r>
          </w:p>
        </w:tc>
        <w:tc>
          <w:tcPr>
            <w:tcW w:w="1701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-48</w:t>
            </w:r>
          </w:p>
        </w:tc>
        <w:tc>
          <w:tcPr>
            <w:tcW w:w="1843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CACGTA</w:t>
            </w:r>
          </w:p>
        </w:tc>
        <w:tc>
          <w:tcPr>
            <w:tcW w:w="2885" w:type="dxa"/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-acting regulatory element involved in light responsiveness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szCs w:val="21"/>
              </w:rPr>
              <w:t xml:space="preserve">Antirrhinum 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majus</w:t>
            </w:r>
            <w:proofErr w:type="spellEnd"/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A764CF" w:rsidTr="00CA00BF">
        <w:tc>
          <w:tcPr>
            <w:tcW w:w="534" w:type="dxa"/>
            <w:tcBorders>
              <w:bottom w:val="single" w:sz="12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circadian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-477, -561, -643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CAANNNNATC</w:t>
            </w:r>
          </w:p>
        </w:tc>
        <w:tc>
          <w:tcPr>
            <w:tcW w:w="2885" w:type="dxa"/>
            <w:tcBorders>
              <w:bottom w:val="single" w:sz="12" w:space="0" w:color="auto"/>
            </w:tcBorders>
          </w:tcPr>
          <w:p w:rsidR="00A764CF" w:rsidRDefault="00A764CF" w:rsidP="00CA00BF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i/>
                <w:szCs w:val="21"/>
              </w:rPr>
              <w:t>cis</w:t>
            </w:r>
            <w:r>
              <w:rPr>
                <w:rFonts w:ascii="Arial" w:hAnsi="Arial" w:cs="Arial"/>
                <w:szCs w:val="21"/>
              </w:rPr>
              <w:t>-acting regulatory element involved in circadian control</w:t>
            </w:r>
            <w:r>
              <w:rPr>
                <w:rFonts w:ascii="Arial" w:hAnsi="Arial" w:cs="Arial" w:hint="eastAsia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Lycopersicon</w:t>
            </w:r>
            <w:proofErr w:type="spellEnd"/>
            <w:r>
              <w:rPr>
                <w:rFonts w:ascii="Arial" w:hAnsi="Arial" w:cs="Arial"/>
                <w:i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Cs w:val="21"/>
              </w:rPr>
              <w:t>esculentum</w:t>
            </w:r>
            <w:proofErr w:type="spellEnd"/>
            <w:r>
              <w:rPr>
                <w:rFonts w:ascii="Arial" w:hAnsi="Arial" w:cs="Arial" w:hint="eastAsia"/>
                <w:szCs w:val="21"/>
              </w:rPr>
              <w:t>)</w:t>
            </w:r>
          </w:p>
        </w:tc>
      </w:tr>
    </w:tbl>
    <w:p w:rsidR="00A764CF" w:rsidRPr="00A764CF" w:rsidRDefault="00A764CF" w:rsidP="00076E28">
      <w:pPr>
        <w:spacing w:line="480" w:lineRule="auto"/>
      </w:pPr>
    </w:p>
    <w:sectPr w:rsidR="00A764CF" w:rsidRPr="00A764CF" w:rsidSect="0062658D">
      <w:headerReference w:type="default" r:id="rId14"/>
      <w:footerReference w:type="default" r:id="rId15"/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0CE" w:rsidRDefault="000C20CE" w:rsidP="00E11A4F">
      <w:r>
        <w:separator/>
      </w:r>
    </w:p>
  </w:endnote>
  <w:endnote w:type="continuationSeparator" w:id="0">
    <w:p w:rsidR="000C20CE" w:rsidRDefault="000C20CE" w:rsidP="00E1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2234904"/>
    </w:sdtPr>
    <w:sdtEndPr/>
    <w:sdtContent>
      <w:p w:rsidR="00EC6FA2" w:rsidRDefault="0084364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C7C" w:rsidRPr="003F4C7C">
          <w:rPr>
            <w:noProof/>
            <w:lang w:val="zh-CN"/>
          </w:rPr>
          <w:t>1</w:t>
        </w:r>
        <w:r>
          <w:fldChar w:fldCharType="end"/>
        </w:r>
      </w:p>
    </w:sdtContent>
  </w:sdt>
  <w:p w:rsidR="00EC6FA2" w:rsidRDefault="000C20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0CE" w:rsidRDefault="000C20CE" w:rsidP="00E11A4F">
      <w:r>
        <w:separator/>
      </w:r>
    </w:p>
  </w:footnote>
  <w:footnote w:type="continuationSeparator" w:id="0">
    <w:p w:rsidR="000C20CE" w:rsidRDefault="000C20CE" w:rsidP="00E11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FA2" w:rsidRDefault="000C20CE">
    <w:pPr>
      <w:pStyle w:val="Header"/>
      <w:pBdr>
        <w:bottom w:val="none" w:sz="0" w:space="0" w:color="auto"/>
      </w:pBdr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50C"/>
    <w:rsid w:val="0006782D"/>
    <w:rsid w:val="00076E28"/>
    <w:rsid w:val="000A6E62"/>
    <w:rsid w:val="000A79D1"/>
    <w:rsid w:val="000C20CE"/>
    <w:rsid w:val="001244AD"/>
    <w:rsid w:val="001B0048"/>
    <w:rsid w:val="001E4FE8"/>
    <w:rsid w:val="00217274"/>
    <w:rsid w:val="0023086E"/>
    <w:rsid w:val="00243515"/>
    <w:rsid w:val="0028728A"/>
    <w:rsid w:val="00351AEB"/>
    <w:rsid w:val="00356F89"/>
    <w:rsid w:val="0037688A"/>
    <w:rsid w:val="003F0AB2"/>
    <w:rsid w:val="003F4C7C"/>
    <w:rsid w:val="00414C68"/>
    <w:rsid w:val="00483A68"/>
    <w:rsid w:val="004E3107"/>
    <w:rsid w:val="004E7781"/>
    <w:rsid w:val="00542935"/>
    <w:rsid w:val="0062658D"/>
    <w:rsid w:val="00690D38"/>
    <w:rsid w:val="006E162E"/>
    <w:rsid w:val="006F2330"/>
    <w:rsid w:val="00730FAA"/>
    <w:rsid w:val="00823AAB"/>
    <w:rsid w:val="00843647"/>
    <w:rsid w:val="00892512"/>
    <w:rsid w:val="008A6C34"/>
    <w:rsid w:val="008C21B2"/>
    <w:rsid w:val="008E5356"/>
    <w:rsid w:val="008F493B"/>
    <w:rsid w:val="009B5694"/>
    <w:rsid w:val="009D3446"/>
    <w:rsid w:val="00A30093"/>
    <w:rsid w:val="00A63C4F"/>
    <w:rsid w:val="00A764CF"/>
    <w:rsid w:val="00A912CC"/>
    <w:rsid w:val="00B218B0"/>
    <w:rsid w:val="00B472A1"/>
    <w:rsid w:val="00BD250C"/>
    <w:rsid w:val="00C25FB3"/>
    <w:rsid w:val="00C5215D"/>
    <w:rsid w:val="00CD0FEB"/>
    <w:rsid w:val="00CD7457"/>
    <w:rsid w:val="00E11A4F"/>
    <w:rsid w:val="00E16042"/>
    <w:rsid w:val="00E41826"/>
    <w:rsid w:val="00EA4BD5"/>
    <w:rsid w:val="00EC696F"/>
    <w:rsid w:val="00EF140D"/>
    <w:rsid w:val="00EF4C80"/>
    <w:rsid w:val="00FC4EBB"/>
    <w:rsid w:val="00FE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A6C58D-7F98-415C-8C6B-7BA54765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1A4F"/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E11A4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qFormat/>
    <w:rsid w:val="00E11A4F"/>
    <w:rPr>
      <w:sz w:val="18"/>
      <w:szCs w:val="18"/>
    </w:rPr>
  </w:style>
  <w:style w:type="paragraph" w:styleId="Footer">
    <w:name w:val="footer"/>
    <w:basedOn w:val="Normal"/>
    <w:link w:val="FooterChar"/>
    <w:unhideWhenUsed/>
    <w:qFormat/>
    <w:rsid w:val="00E11A4F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sid w:val="00E11A4F"/>
    <w:rPr>
      <w:sz w:val="18"/>
      <w:szCs w:val="18"/>
    </w:rPr>
  </w:style>
  <w:style w:type="character" w:styleId="Hyperlink">
    <w:name w:val="Hyperlink"/>
    <w:qFormat/>
    <w:rsid w:val="00E11A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4F"/>
    <w:rPr>
      <w:rFonts w:ascii="Times New Roman" w:eastAsia="SimSun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11A4F"/>
  </w:style>
  <w:style w:type="table" w:styleId="TableGrid">
    <w:name w:val="Table Grid"/>
    <w:basedOn w:val="TableNormal"/>
    <w:uiPriority w:val="59"/>
    <w:qFormat/>
    <w:rsid w:val="00A764CF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A6C3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C34"/>
    <w:pPr>
      <w:widowControl w:val="0"/>
    </w:pPr>
    <w:rPr>
      <w:rFonts w:asciiTheme="minorHAnsi" w:eastAsiaTheme="minorEastAsia" w:hAnsiTheme="minorHAnsi" w:cstheme="minorBidi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6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bg.bio.ic.ac.uk/phyre2/html/page.cgi?id=index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Sidra Amiri</cp:lastModifiedBy>
  <cp:revision>2</cp:revision>
  <cp:lastPrinted>2018-09-20T03:32:00Z</cp:lastPrinted>
  <dcterms:created xsi:type="dcterms:W3CDTF">2018-09-27T11:36:00Z</dcterms:created>
  <dcterms:modified xsi:type="dcterms:W3CDTF">2018-09-27T11:36:00Z</dcterms:modified>
</cp:coreProperties>
</file>