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AA" w:rsidRDefault="00B735AA" w:rsidP="00B735AA">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Appendix A.</w:t>
      </w:r>
    </w:p>
    <w:p w:rsidR="00B735AA" w:rsidRDefault="00B735AA" w:rsidP="00B735AA">
      <w:pPr>
        <w:spacing w:after="240"/>
        <w:rPr>
          <w:rFonts w:ascii="Times New Roman" w:eastAsia="Times New Roman" w:hAnsi="Times New Roman" w:cs="Times New Roman"/>
          <w:color w:val="000000"/>
        </w:rPr>
      </w:pPr>
      <w:r>
        <w:rPr>
          <w:rFonts w:ascii="Times New Roman" w:eastAsia="Times New Roman" w:hAnsi="Times New Roman" w:cs="Times New Roman"/>
          <w:i/>
          <w:color w:val="000000"/>
        </w:rPr>
        <w:t>Table of measures</w:t>
      </w:r>
    </w:p>
    <w:tbl>
      <w:tblPr>
        <w:tblStyle w:val="TableGrid"/>
        <w:tblW w:w="10890" w:type="dxa"/>
        <w:tblInd w:w="-612" w:type="dxa"/>
        <w:tblLayout w:type="fixed"/>
        <w:tblLook w:val="04A0" w:firstRow="1" w:lastRow="0" w:firstColumn="1" w:lastColumn="0" w:noHBand="0" w:noVBand="1"/>
      </w:tblPr>
      <w:tblGrid>
        <w:gridCol w:w="1710"/>
        <w:gridCol w:w="4500"/>
        <w:gridCol w:w="2250"/>
        <w:gridCol w:w="2430"/>
      </w:tblGrid>
      <w:tr w:rsidR="00B735AA" w:rsidRPr="00F05059" w:rsidTr="00957A9C">
        <w:tc>
          <w:tcPr>
            <w:tcW w:w="1710" w:type="dxa"/>
            <w:tcBorders>
              <w:top w:val="single" w:sz="4" w:space="0" w:color="auto"/>
              <w:left w:val="nil"/>
              <w:bottom w:val="single" w:sz="4" w:space="0" w:color="auto"/>
              <w:right w:val="nil"/>
            </w:tcBorders>
          </w:tcPr>
          <w:p w:rsidR="00B735AA" w:rsidRDefault="00B735AA" w:rsidP="00957A9C">
            <w:pPr>
              <w:rPr>
                <w:rFonts w:ascii="Times New Roman" w:hAnsi="Times New Roman" w:cs="Times New Roman"/>
                <w:b/>
              </w:rPr>
            </w:pPr>
            <w:r>
              <w:rPr>
                <w:rFonts w:ascii="Times New Roman" w:hAnsi="Times New Roman" w:cs="Times New Roman"/>
                <w:b/>
              </w:rPr>
              <w:t>Construct/</w:t>
            </w:r>
          </w:p>
          <w:p w:rsidR="00B735AA" w:rsidRPr="00E73BD9" w:rsidRDefault="00B735AA" w:rsidP="00957A9C">
            <w:pPr>
              <w:rPr>
                <w:rFonts w:ascii="Times New Roman" w:hAnsi="Times New Roman" w:cs="Times New Roman"/>
                <w:b/>
              </w:rPr>
            </w:pPr>
            <w:r w:rsidRPr="00E73BD9">
              <w:rPr>
                <w:rFonts w:ascii="Times New Roman" w:hAnsi="Times New Roman" w:cs="Times New Roman"/>
                <w:b/>
              </w:rPr>
              <w:t>Measure</w:t>
            </w:r>
          </w:p>
        </w:tc>
        <w:tc>
          <w:tcPr>
            <w:tcW w:w="4500" w:type="dxa"/>
            <w:tcBorders>
              <w:top w:val="single" w:sz="4" w:space="0" w:color="auto"/>
              <w:left w:val="nil"/>
              <w:bottom w:val="single" w:sz="4" w:space="0" w:color="auto"/>
              <w:right w:val="nil"/>
            </w:tcBorders>
          </w:tcPr>
          <w:p w:rsidR="00B735AA" w:rsidRPr="00F05059" w:rsidRDefault="00B735AA" w:rsidP="00957A9C">
            <w:pPr>
              <w:ind w:left="306" w:hanging="360"/>
              <w:rPr>
                <w:rFonts w:ascii="Times New Roman" w:hAnsi="Times New Roman" w:cs="Times New Roman"/>
                <w:b/>
              </w:rPr>
            </w:pPr>
            <w:r w:rsidRPr="00F05059">
              <w:rPr>
                <w:rFonts w:ascii="Times New Roman" w:hAnsi="Times New Roman" w:cs="Times New Roman"/>
                <w:b/>
              </w:rPr>
              <w:t>Description</w:t>
            </w:r>
          </w:p>
        </w:tc>
        <w:tc>
          <w:tcPr>
            <w:tcW w:w="2250" w:type="dxa"/>
            <w:tcBorders>
              <w:top w:val="single" w:sz="4" w:space="0" w:color="auto"/>
              <w:left w:val="nil"/>
              <w:right w:val="nil"/>
            </w:tcBorders>
          </w:tcPr>
          <w:p w:rsidR="00B735AA" w:rsidRPr="00F05059" w:rsidRDefault="00B735AA" w:rsidP="00957A9C">
            <w:pPr>
              <w:ind w:left="-6" w:hanging="48"/>
              <w:rPr>
                <w:rFonts w:ascii="Times New Roman" w:hAnsi="Times New Roman" w:cs="Times New Roman"/>
                <w:b/>
              </w:rPr>
            </w:pPr>
            <w:r>
              <w:rPr>
                <w:rFonts w:ascii="Times New Roman" w:hAnsi="Times New Roman" w:cs="Times New Roman"/>
                <w:b/>
              </w:rPr>
              <w:t># Items / Scale</w:t>
            </w:r>
          </w:p>
        </w:tc>
        <w:tc>
          <w:tcPr>
            <w:tcW w:w="2430" w:type="dxa"/>
            <w:tcBorders>
              <w:top w:val="single" w:sz="4" w:space="0" w:color="auto"/>
              <w:left w:val="nil"/>
              <w:bottom w:val="single" w:sz="4" w:space="0" w:color="auto"/>
              <w:right w:val="nil"/>
            </w:tcBorders>
          </w:tcPr>
          <w:p w:rsidR="00B735AA" w:rsidRPr="00F05059" w:rsidRDefault="00B735AA" w:rsidP="00957A9C">
            <w:pPr>
              <w:ind w:left="306" w:hanging="360"/>
              <w:rPr>
                <w:rFonts w:ascii="Times New Roman" w:hAnsi="Times New Roman" w:cs="Times New Roman"/>
                <w:b/>
              </w:rPr>
            </w:pPr>
            <w:r>
              <w:rPr>
                <w:rFonts w:ascii="Times New Roman" w:hAnsi="Times New Roman" w:cs="Times New Roman"/>
                <w:b/>
              </w:rPr>
              <w:t>Psychometrics</w:t>
            </w: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t xml:space="preserve">Implementation Climate </w:t>
            </w:r>
          </w:p>
          <w:p w:rsidR="00B735AA" w:rsidRDefault="00B735AA" w:rsidP="00957A9C">
            <w:pPr>
              <w:rPr>
                <w:rFonts w:ascii="Times New Roman" w:hAnsi="Times New Roman" w:cs="Times New Roman"/>
              </w:rPr>
            </w:pPr>
          </w:p>
          <w:p w:rsidR="00B735AA" w:rsidRPr="00413386" w:rsidRDefault="00B735AA" w:rsidP="00957A9C">
            <w:pPr>
              <w:rPr>
                <w:rFonts w:ascii="Times New Roman" w:hAnsi="Times New Roman" w:cs="Times New Roman"/>
                <w:i/>
              </w:rPr>
            </w:pPr>
            <w:r w:rsidRPr="00413386">
              <w:rPr>
                <w:rFonts w:ascii="Times New Roman" w:hAnsi="Times New Roman" w:cs="Times New Roman"/>
                <w:i/>
              </w:rPr>
              <w:t>Evidence-Based Organizational Checklist</w:t>
            </w:r>
          </w:p>
        </w:tc>
        <w:tc>
          <w:tcPr>
            <w:tcW w:w="4500" w:type="dxa"/>
            <w:tcBorders>
              <w:left w:val="nil"/>
              <w:right w:val="nil"/>
            </w:tcBorders>
          </w:tcPr>
          <w:p w:rsidR="00B735AA" w:rsidRPr="00F05059" w:rsidRDefault="00B735AA" w:rsidP="00B735AA">
            <w:pPr>
              <w:pStyle w:val="ListParagraph"/>
              <w:numPr>
                <w:ilvl w:val="0"/>
                <w:numId w:val="1"/>
              </w:numPr>
              <w:ind w:left="306"/>
              <w:rPr>
                <w:rFonts w:ascii="Times New Roman" w:hAnsi="Times New Roman" w:cs="Times New Roman"/>
              </w:rPr>
            </w:pPr>
            <w:r w:rsidRPr="00F05059">
              <w:rPr>
                <w:rFonts w:ascii="Times New Roman" w:hAnsi="Times New Roman" w:cs="Times New Roman"/>
              </w:rPr>
              <w:t xml:space="preserve">Measures the degree to which organizations expect, support, and reward EBT. </w:t>
            </w:r>
            <w:r>
              <w:rPr>
                <w:rFonts w:ascii="Times New Roman" w:hAnsi="Times New Roman" w:cs="Times New Roman"/>
              </w:rPr>
              <w:t>I</w:t>
            </w:r>
            <w:r w:rsidRPr="00F05059">
              <w:rPr>
                <w:rFonts w:ascii="Times New Roman" w:hAnsi="Times New Roman" w:cs="Times New Roman"/>
              </w:rPr>
              <w:t xml:space="preserve">ndividual participants’ average scale scores are aggregated </w:t>
            </w:r>
            <w:r>
              <w:rPr>
                <w:rFonts w:ascii="Times New Roman" w:hAnsi="Times New Roman" w:cs="Times New Roman"/>
              </w:rPr>
              <w:t xml:space="preserve">for all participants within a single organization </w:t>
            </w:r>
            <w:r w:rsidRPr="00F05059">
              <w:rPr>
                <w:rFonts w:ascii="Times New Roman" w:hAnsi="Times New Roman" w:cs="Times New Roman"/>
              </w:rPr>
              <w:t>to create an average score for the organization.</w:t>
            </w:r>
          </w:p>
          <w:p w:rsidR="00B735AA" w:rsidRPr="00E73BD9"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Supervisors and clinicians completed at baseline</w:t>
            </w:r>
          </w:p>
          <w:p w:rsidR="00B735AA" w:rsidRPr="00A72E68" w:rsidRDefault="00B735AA" w:rsidP="00B735AA">
            <w:pPr>
              <w:pStyle w:val="ListParagraph"/>
              <w:numPr>
                <w:ilvl w:val="0"/>
                <w:numId w:val="1"/>
              </w:numPr>
              <w:ind w:left="306"/>
              <w:rPr>
                <w:rFonts w:ascii="Times New Roman" w:hAnsi="Times New Roman" w:cs="Times New Roman"/>
              </w:rPr>
            </w:pPr>
            <w:r w:rsidRPr="00F05059">
              <w:rPr>
                <w:rFonts w:ascii="Times New Roman" w:hAnsi="Times New Roman" w:cs="Times New Roman"/>
              </w:rPr>
              <w:t xml:space="preserve">Example items: “Executive leadership (e.g., administrators, directors) explicitly and repeatedly express support for </w:t>
            </w:r>
            <w:r>
              <w:rPr>
                <w:rFonts w:ascii="Times New Roman" w:hAnsi="Times New Roman" w:cs="Times New Roman"/>
              </w:rPr>
              <w:t>and promote use of EBT</w:t>
            </w:r>
            <w:r w:rsidRPr="00F05059">
              <w:rPr>
                <w:rFonts w:ascii="Times New Roman" w:hAnsi="Times New Roman" w:cs="Times New Roman"/>
              </w:rPr>
              <w:t>”</w:t>
            </w:r>
            <w:r>
              <w:rPr>
                <w:rFonts w:ascii="Times New Roman" w:hAnsi="Times New Roman" w:cs="Times New Roman"/>
              </w:rPr>
              <w:t>;</w:t>
            </w:r>
            <w:r w:rsidRPr="00F05059">
              <w:rPr>
                <w:rFonts w:ascii="Times New Roman" w:hAnsi="Times New Roman" w:cs="Times New Roman"/>
              </w:rPr>
              <w:t xml:space="preserve"> “Clinicians are provided with EBT training opportunities and ready access to EBT materials (manuals, handouts, equipment).”</w:t>
            </w:r>
          </w:p>
        </w:tc>
        <w:tc>
          <w:tcPr>
            <w:tcW w:w="225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7 items</w:t>
            </w:r>
          </w:p>
          <w:p w:rsidR="00B735AA" w:rsidRDefault="00B735AA" w:rsidP="00B735AA">
            <w:pPr>
              <w:pStyle w:val="ListParagraph"/>
              <w:numPr>
                <w:ilvl w:val="0"/>
                <w:numId w:val="1"/>
              </w:numPr>
              <w:ind w:left="306"/>
              <w:rPr>
                <w:rFonts w:ascii="Times New Roman" w:hAnsi="Times New Roman" w:cs="Times New Roman"/>
              </w:rPr>
            </w:pPr>
            <w:r w:rsidRPr="00F05059">
              <w:rPr>
                <w:rFonts w:ascii="Times New Roman" w:hAnsi="Times New Roman" w:cs="Times New Roman"/>
              </w:rPr>
              <w:t xml:space="preserve">Scale: </w:t>
            </w:r>
          </w:p>
          <w:p w:rsidR="00B735AA" w:rsidRDefault="00B735AA" w:rsidP="00957A9C">
            <w:pPr>
              <w:pStyle w:val="ListParagraph"/>
              <w:ind w:left="306"/>
              <w:rPr>
                <w:rFonts w:ascii="Times New Roman" w:hAnsi="Times New Roman" w:cs="Times New Roman"/>
              </w:rPr>
            </w:pPr>
            <w:r w:rsidRPr="00F05059">
              <w:rPr>
                <w:rFonts w:ascii="Times New Roman" w:hAnsi="Times New Roman" w:cs="Times New Roman"/>
              </w:rPr>
              <w:t xml:space="preserve">1 = Never; </w:t>
            </w:r>
          </w:p>
          <w:p w:rsidR="00B735AA" w:rsidRDefault="00B735AA" w:rsidP="00957A9C">
            <w:pPr>
              <w:pStyle w:val="ListParagraph"/>
              <w:ind w:left="306"/>
              <w:rPr>
                <w:rFonts w:ascii="Times New Roman" w:hAnsi="Times New Roman" w:cs="Times New Roman"/>
              </w:rPr>
            </w:pPr>
            <w:r w:rsidRPr="00F05059">
              <w:rPr>
                <w:rFonts w:ascii="Times New Roman" w:hAnsi="Times New Roman" w:cs="Times New Roman"/>
              </w:rPr>
              <w:t xml:space="preserve">2 = Occasionally; </w:t>
            </w:r>
          </w:p>
          <w:p w:rsidR="00B735AA" w:rsidRDefault="00B735AA" w:rsidP="00957A9C">
            <w:pPr>
              <w:pStyle w:val="ListParagraph"/>
              <w:ind w:left="306"/>
              <w:rPr>
                <w:rFonts w:ascii="Times New Roman" w:hAnsi="Times New Roman" w:cs="Times New Roman"/>
              </w:rPr>
            </w:pPr>
            <w:r w:rsidRPr="00F05059">
              <w:rPr>
                <w:rFonts w:ascii="Times New Roman" w:hAnsi="Times New Roman" w:cs="Times New Roman"/>
              </w:rPr>
              <w:t xml:space="preserve">3 = Most of the time; </w:t>
            </w:r>
          </w:p>
          <w:p w:rsidR="00B735AA" w:rsidRPr="00F05059" w:rsidRDefault="00B735AA" w:rsidP="00957A9C">
            <w:pPr>
              <w:pStyle w:val="ListParagraph"/>
              <w:ind w:left="306"/>
              <w:rPr>
                <w:rFonts w:ascii="Times New Roman" w:hAnsi="Times New Roman" w:cs="Times New Roman"/>
              </w:rPr>
            </w:pPr>
            <w:r w:rsidRPr="00F05059">
              <w:rPr>
                <w:rFonts w:ascii="Times New Roman" w:hAnsi="Times New Roman" w:cs="Times New Roman"/>
              </w:rPr>
              <w:t>4=Ongoing/</w:t>
            </w:r>
            <w:r>
              <w:rPr>
                <w:rFonts w:ascii="Times New Roman" w:hAnsi="Times New Roman" w:cs="Times New Roman"/>
              </w:rPr>
              <w:t xml:space="preserve"> </w:t>
            </w:r>
            <w:r w:rsidRPr="00F05059">
              <w:rPr>
                <w:rFonts w:ascii="Times New Roman" w:hAnsi="Times New Roman" w:cs="Times New Roman"/>
              </w:rPr>
              <w:t>Routine</w:t>
            </w:r>
          </w:p>
        </w:tc>
        <w:tc>
          <w:tcPr>
            <w:tcW w:w="2430" w:type="dxa"/>
            <w:tcBorders>
              <w:left w:val="nil"/>
              <w:right w:val="nil"/>
            </w:tcBorders>
          </w:tcPr>
          <w:p w:rsidR="00B735AA" w:rsidRPr="009A3E5E"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Internal reliability Cronbach’s </w:t>
            </w:r>
          </w:p>
          <w:p w:rsidR="00B735AA" w:rsidRPr="00413386" w:rsidRDefault="00B735AA" w:rsidP="00957A9C">
            <w:pPr>
              <w:pStyle w:val="ListParagraph"/>
              <w:ind w:left="306"/>
              <w:rPr>
                <w:rFonts w:ascii="Times New Roman" w:hAnsi="Times New Roman" w:cs="Times New Roman"/>
              </w:rPr>
            </w:pPr>
            <w:r>
              <w:rPr>
                <w:rFonts w:ascii="Times New Roman" w:hAnsi="Times New Roman" w:cs="Times New Roman"/>
              </w:rPr>
              <w:t>α = 0.86</w:t>
            </w:r>
          </w:p>
          <w:p w:rsidR="00B735AA" w:rsidRPr="00F05059"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Construct validity ICC(1,1) = 0.41</w:t>
            </w:r>
          </w:p>
        </w:tc>
      </w:tr>
      <w:tr w:rsidR="00B735AA" w:rsidRPr="00F05059" w:rsidTr="00957A9C">
        <w:tc>
          <w:tcPr>
            <w:tcW w:w="1710" w:type="dxa"/>
            <w:tcBorders>
              <w:left w:val="nil"/>
              <w:right w:val="nil"/>
            </w:tcBorders>
          </w:tcPr>
          <w:p w:rsidR="00B735AA" w:rsidRPr="00F05059" w:rsidRDefault="00B735AA" w:rsidP="00957A9C">
            <w:pPr>
              <w:rPr>
                <w:rFonts w:ascii="Times New Roman" w:hAnsi="Times New Roman" w:cs="Times New Roman"/>
              </w:rPr>
            </w:pPr>
            <w:r>
              <w:rPr>
                <w:rFonts w:ascii="Times New Roman" w:hAnsi="Times New Roman" w:cs="Times New Roman"/>
              </w:rPr>
              <w:t>Participant Characteristics</w:t>
            </w:r>
          </w:p>
        </w:tc>
        <w:tc>
          <w:tcPr>
            <w:tcW w:w="450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 xml:space="preserve">Collected information on a variety of demographic and descriptive information including age, sex, ethnicity, race, number of years they had conducted therapy, and whether they felt they mainly used EBTs in their work. </w:t>
            </w:r>
          </w:p>
          <w:p w:rsidR="00B735AA" w:rsidRPr="00842853" w:rsidRDefault="00B735AA" w:rsidP="00B735AA">
            <w:pPr>
              <w:pStyle w:val="ListParagraph"/>
              <w:numPr>
                <w:ilvl w:val="0"/>
                <w:numId w:val="1"/>
              </w:numPr>
              <w:ind w:left="306"/>
              <w:rPr>
                <w:rFonts w:ascii="Times New Roman" w:hAnsi="Times New Roman" w:cs="Times New Roman"/>
              </w:rPr>
            </w:pPr>
            <w:r w:rsidRPr="00842853">
              <w:rPr>
                <w:rFonts w:ascii="Times New Roman" w:hAnsi="Times New Roman" w:cs="Times New Roman"/>
              </w:rPr>
              <w:t xml:space="preserve">Participants indicated the total number of different types of training experiences they had with TF-CBT out of 12 possible options (e.g., “completed a 2-day in-person training,” “read the 2006 TF-CBT book”); experiences were summed. </w:t>
            </w:r>
          </w:p>
          <w:p w:rsidR="00B735AA"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 xml:space="preserve">Participants endorsed their primary theoretical orientation from a list of 10 possible options. </w:t>
            </w:r>
          </w:p>
          <w:p w:rsidR="00B735AA" w:rsidRPr="00B8199D"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 xml:space="preserve">Supervisors provided an estimate of the percentage of time they spent providing supervision, whether they still actively performed clinical work, and chose the TF-CBT element that they felt was most difficult to supervise, which we transformed into a variable indicating </w:t>
            </w:r>
            <w:r w:rsidRPr="00B8199D">
              <w:rPr>
                <w:rFonts w:ascii="Times New Roman" w:hAnsi="Times New Roman" w:cs="Times New Roman"/>
              </w:rPr>
              <w:lastRenderedPageBreak/>
              <w:t>whether or not they chose exposure as the most difficult element to supervise.</w:t>
            </w:r>
          </w:p>
        </w:tc>
        <w:tc>
          <w:tcPr>
            <w:tcW w:w="2250" w:type="dxa"/>
            <w:tcBorders>
              <w:left w:val="nil"/>
              <w:right w:val="nil"/>
            </w:tcBorders>
          </w:tcPr>
          <w:p w:rsidR="00B735AA" w:rsidRPr="00413386" w:rsidRDefault="00B735AA" w:rsidP="00957A9C">
            <w:pPr>
              <w:rPr>
                <w:rFonts w:ascii="Times New Roman" w:hAnsi="Times New Roman" w:cs="Times New Roman"/>
              </w:rPr>
            </w:pPr>
          </w:p>
        </w:tc>
        <w:tc>
          <w:tcPr>
            <w:tcW w:w="2430" w:type="dxa"/>
            <w:tcBorders>
              <w:left w:val="nil"/>
              <w:right w:val="nil"/>
            </w:tcBorders>
          </w:tcPr>
          <w:p w:rsidR="00B735AA" w:rsidRPr="00413386" w:rsidRDefault="00B735AA" w:rsidP="00957A9C">
            <w:pPr>
              <w:rPr>
                <w:rFonts w:ascii="Times New Roman" w:hAnsi="Times New Roman" w:cs="Times New Roman"/>
              </w:rPr>
            </w:pP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lastRenderedPageBreak/>
              <w:t>TF-CBT Self-efficacy</w:t>
            </w:r>
          </w:p>
          <w:p w:rsidR="00B735AA" w:rsidRDefault="00B735AA" w:rsidP="00957A9C">
            <w:pPr>
              <w:rPr>
                <w:rFonts w:ascii="Times New Roman" w:hAnsi="Times New Roman" w:cs="Times New Roman"/>
              </w:rPr>
            </w:pPr>
          </w:p>
          <w:p w:rsidR="00B735AA" w:rsidRPr="004C04E4" w:rsidRDefault="00B735AA" w:rsidP="00957A9C">
            <w:pPr>
              <w:rPr>
                <w:rFonts w:ascii="Times New Roman" w:hAnsi="Times New Roman" w:cs="Times New Roman"/>
                <w:i/>
              </w:rPr>
            </w:pPr>
            <w:r>
              <w:rPr>
                <w:rFonts w:ascii="Times New Roman" w:hAnsi="Times New Roman" w:cs="Times New Roman"/>
                <w:i/>
              </w:rPr>
              <w:t>TF-CBT Perceived Ability Scale</w:t>
            </w:r>
          </w:p>
        </w:tc>
        <w:tc>
          <w:tcPr>
            <w:tcW w:w="4500" w:type="dxa"/>
            <w:tcBorders>
              <w:left w:val="nil"/>
              <w:bottom w:val="single" w:sz="4" w:space="0" w:color="auto"/>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Measured self-reported ability to conduct TF-CBT</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Supervisors and clinicians completed at baseline</w:t>
            </w:r>
          </w:p>
          <w:p w:rsidR="00B735AA" w:rsidRPr="00AB1AFC"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Example items: “Please rate how competent you feel as a clinician… “Completing trauma narratives with children”, and “Analyzing complex clinical situations from a TF-CBT perspective.”</w:t>
            </w:r>
          </w:p>
        </w:tc>
        <w:tc>
          <w:tcPr>
            <w:tcW w:w="225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11 items</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Scale: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1 = not at all;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2 = a little bit;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3 = somewhat;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4 = very much;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5 =</w:t>
            </w:r>
            <w:r w:rsidRPr="009351BA">
              <w:rPr>
                <w:rFonts w:ascii="Times New Roman" w:hAnsi="Times New Roman" w:cs="Times New Roman"/>
              </w:rPr>
              <w:t xml:space="preserve"> exceptionally</w:t>
            </w:r>
          </w:p>
          <w:p w:rsidR="00B735AA" w:rsidRPr="00AB1AFC" w:rsidRDefault="00B735AA" w:rsidP="00957A9C">
            <w:pPr>
              <w:rPr>
                <w:rFonts w:ascii="Times New Roman" w:hAnsi="Times New Roman" w:cs="Times New Roman"/>
              </w:rPr>
            </w:pPr>
          </w:p>
        </w:tc>
        <w:tc>
          <w:tcPr>
            <w:tcW w:w="243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Internal reliability: Cronbach’s </w:t>
            </w:r>
          </w:p>
          <w:p w:rsidR="00B735AA" w:rsidRDefault="00B735AA" w:rsidP="00957A9C">
            <w:pPr>
              <w:pStyle w:val="ListParagraph"/>
              <w:ind w:left="306"/>
              <w:rPr>
                <w:rFonts w:ascii="Times New Roman" w:hAnsi="Times New Roman" w:cs="Times New Roman"/>
              </w:rPr>
            </w:pPr>
            <w:r w:rsidRPr="007F3BC2">
              <w:rPr>
                <w:rFonts w:ascii="Times New Roman" w:hAnsi="Times New Roman" w:cs="Times New Roman"/>
              </w:rPr>
              <w:t>α</w:t>
            </w:r>
            <w:r>
              <w:rPr>
                <w:rFonts w:ascii="Times New Roman" w:hAnsi="Times New Roman" w:cs="Times New Roman"/>
              </w:rPr>
              <w:t xml:space="preserve"> = .92</w:t>
            </w:r>
            <w:r w:rsidRPr="007F3BC2">
              <w:rPr>
                <w:rFonts w:ascii="Times New Roman" w:hAnsi="Times New Roman" w:cs="Times New Roman"/>
              </w:rPr>
              <w:t xml:space="preserve"> </w:t>
            </w:r>
          </w:p>
          <w:p w:rsidR="00B735AA" w:rsidRPr="007F3BC2"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E</w:t>
            </w:r>
            <w:r w:rsidRPr="007F3BC2">
              <w:rPr>
                <w:rFonts w:ascii="Times New Roman" w:hAnsi="Times New Roman" w:cs="Times New Roman"/>
              </w:rPr>
              <w:t>xploratory factor analysis using maximum likelihood extraction in the current sample justified retaining a single factor accounting for 56% of the variance</w:t>
            </w: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t>Declarative knowledge and skill with TF-CBT and exposure</w:t>
            </w:r>
          </w:p>
          <w:p w:rsidR="00B735AA" w:rsidRDefault="00B735AA" w:rsidP="00957A9C">
            <w:pPr>
              <w:rPr>
                <w:rFonts w:ascii="Times New Roman" w:hAnsi="Times New Roman" w:cs="Times New Roman"/>
              </w:rPr>
            </w:pPr>
          </w:p>
          <w:p w:rsidR="00B735AA" w:rsidRPr="00D46EBB" w:rsidRDefault="00B735AA" w:rsidP="00957A9C">
            <w:pPr>
              <w:rPr>
                <w:rFonts w:ascii="Times New Roman" w:hAnsi="Times New Roman" w:cs="Times New Roman"/>
                <w:i/>
              </w:rPr>
            </w:pPr>
            <w:r>
              <w:rPr>
                <w:rFonts w:ascii="Times New Roman" w:hAnsi="Times New Roman" w:cs="Times New Roman"/>
                <w:i/>
              </w:rPr>
              <w:t>Skill in Implementing Components: Trauma and PTSD Scale</w:t>
            </w:r>
          </w:p>
        </w:tc>
        <w:tc>
          <w:tcPr>
            <w:tcW w:w="450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Measured declarative knowledge and skill with</w:t>
            </w:r>
            <w:r w:rsidRPr="009351BA">
              <w:rPr>
                <w:rFonts w:ascii="Times New Roman" w:hAnsi="Times New Roman" w:cs="Times New Roman"/>
              </w:rPr>
              <w:t xml:space="preserve"> TF-CBT</w:t>
            </w:r>
            <w:r>
              <w:rPr>
                <w:rFonts w:ascii="Times New Roman" w:hAnsi="Times New Roman" w:cs="Times New Roman"/>
              </w:rPr>
              <w:t>,</w:t>
            </w:r>
            <w:r w:rsidRPr="009351BA">
              <w:rPr>
                <w:rFonts w:ascii="Times New Roman" w:hAnsi="Times New Roman" w:cs="Times New Roman"/>
              </w:rPr>
              <w:t xml:space="preserve"> </w:t>
            </w:r>
            <w:r>
              <w:rPr>
                <w:rFonts w:ascii="Times New Roman" w:hAnsi="Times New Roman" w:cs="Times New Roman"/>
              </w:rPr>
              <w:t xml:space="preserve">adapted from two previous measures </w:t>
            </w:r>
            <w:r w:rsidRPr="009351BA">
              <w:rPr>
                <w:rFonts w:ascii="Times New Roman" w:hAnsi="Times New Roman" w:cs="Times New Roman"/>
              </w:rPr>
              <w:t xml:space="preserve">(Child Abuse Research </w:t>
            </w:r>
            <w:r>
              <w:rPr>
                <w:rFonts w:ascii="Times New Roman" w:hAnsi="Times New Roman" w:cs="Times New Roman"/>
              </w:rPr>
              <w:t xml:space="preserve">Education </w:t>
            </w:r>
            <w:r w:rsidRPr="009351BA">
              <w:rPr>
                <w:rFonts w:ascii="Times New Roman" w:hAnsi="Times New Roman" w:cs="Times New Roman"/>
              </w:rPr>
              <w:t>and Service Institute, Rowan University</w:t>
            </w:r>
            <w:r>
              <w:rPr>
                <w:rFonts w:ascii="Times New Roman" w:hAnsi="Times New Roman" w:cs="Times New Roman"/>
              </w:rPr>
              <w:t>,</w:t>
            </w:r>
            <w:r w:rsidRPr="009351BA">
              <w:rPr>
                <w:rFonts w:ascii="Times New Roman" w:hAnsi="Times New Roman" w:cs="Times New Roman"/>
              </w:rPr>
              <w:t xml:space="preserve"> 2013</w:t>
            </w:r>
            <w:r>
              <w:rPr>
                <w:rFonts w:ascii="Times New Roman" w:hAnsi="Times New Roman" w:cs="Times New Roman"/>
              </w:rPr>
              <w:t xml:space="preserve">, unpublished measure; </w:t>
            </w:r>
            <w:r w:rsidRPr="009351BA">
              <w:rPr>
                <w:rFonts w:ascii="Times New Roman" w:hAnsi="Times New Roman" w:cs="Times New Roman"/>
              </w:rPr>
              <w:t>National Crime Victims Research and Treatment Center, MUSC, 2010</w:t>
            </w:r>
            <w:r>
              <w:rPr>
                <w:rFonts w:ascii="Times New Roman" w:hAnsi="Times New Roman" w:cs="Times New Roman"/>
              </w:rPr>
              <w:t>, unpublished measure</w:t>
            </w:r>
            <w:r w:rsidRPr="009351BA">
              <w:rPr>
                <w:rFonts w:ascii="Times New Roman" w:hAnsi="Times New Roman" w:cs="Times New Roman"/>
              </w:rPr>
              <w:t>)</w:t>
            </w:r>
            <w:r>
              <w:rPr>
                <w:rFonts w:ascii="Times New Roman" w:hAnsi="Times New Roman" w:cs="Times New Roman"/>
              </w:rPr>
              <w:t>.</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Supervisors and clinicians completed at baseline</w:t>
            </w:r>
          </w:p>
          <w:p w:rsidR="00B735AA" w:rsidRPr="007F3BC2"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Example items: “</w:t>
            </w:r>
            <w:r w:rsidRPr="00CA63B7">
              <w:rPr>
                <w:rFonts w:ascii="Times New Roman" w:hAnsi="Times New Roman" w:cs="Times New Roman"/>
              </w:rPr>
              <w:t>Please choose the response that best describes your understanding and skill in implementing</w:t>
            </w:r>
            <w:r>
              <w:rPr>
                <w:rFonts w:ascii="Times New Roman" w:hAnsi="Times New Roman" w:cs="Times New Roman"/>
              </w:rPr>
              <w:t xml:space="preserve">… “Psychoeducation (e.g., </w:t>
            </w:r>
            <w:r w:rsidRPr="006F27EF">
              <w:rPr>
                <w:rFonts w:ascii="Times New Roman" w:hAnsi="Times New Roman" w:cs="Times New Roman"/>
              </w:rPr>
              <w:t>directive education about normal reactions to trauma</w:t>
            </w:r>
            <w:r>
              <w:rPr>
                <w:rFonts w:ascii="Times New Roman" w:hAnsi="Times New Roman" w:cs="Times New Roman"/>
              </w:rPr>
              <w:t xml:space="preserve">)”; “In Vivo Exposure </w:t>
            </w:r>
            <w:r w:rsidRPr="007F3BC2">
              <w:rPr>
                <w:rFonts w:ascii="Times New Roman" w:hAnsi="Times New Roman" w:cs="Times New Roman"/>
              </w:rPr>
              <w:t>(desensitization to resolve avoidant behaviors/triggers in the environment)</w:t>
            </w:r>
            <w:r>
              <w:rPr>
                <w:rFonts w:ascii="Times New Roman" w:hAnsi="Times New Roman" w:cs="Times New Roman"/>
              </w:rPr>
              <w:t>”</w:t>
            </w:r>
          </w:p>
        </w:tc>
        <w:tc>
          <w:tcPr>
            <w:tcW w:w="225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11 items</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Scale: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0 = N/A (I do not use);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1 = Minimal;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2 = Minimal to moderate;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3 = Moderate;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 xml:space="preserve">4 = Moderate to advanced; </w:t>
            </w:r>
          </w:p>
          <w:p w:rsidR="00B735AA" w:rsidRPr="007F3BC2" w:rsidRDefault="00B735AA" w:rsidP="00957A9C">
            <w:pPr>
              <w:pStyle w:val="ListParagraph"/>
              <w:ind w:left="306"/>
              <w:rPr>
                <w:rFonts w:ascii="Times New Roman" w:hAnsi="Times New Roman" w:cs="Times New Roman"/>
              </w:rPr>
            </w:pPr>
            <w:r>
              <w:rPr>
                <w:rFonts w:ascii="Times New Roman" w:hAnsi="Times New Roman" w:cs="Times New Roman"/>
              </w:rPr>
              <w:t>5 = Advanced</w:t>
            </w:r>
          </w:p>
        </w:tc>
        <w:tc>
          <w:tcPr>
            <w:tcW w:w="243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Internal reliability: Cronbach’s </w:t>
            </w:r>
          </w:p>
          <w:p w:rsidR="00B735AA" w:rsidRDefault="00B735AA" w:rsidP="00957A9C">
            <w:pPr>
              <w:pStyle w:val="ListParagraph"/>
              <w:ind w:left="306"/>
              <w:rPr>
                <w:rFonts w:ascii="Times New Roman" w:hAnsi="Times New Roman" w:cs="Times New Roman"/>
              </w:rPr>
            </w:pPr>
            <w:r>
              <w:rPr>
                <w:rFonts w:ascii="Times New Roman" w:hAnsi="Times New Roman" w:cs="Times New Roman"/>
              </w:rPr>
              <w:t>α = .91</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Exploratory factor analysis from earlier version of scale identified the 11 items retained for the current scale as one factor</w:t>
            </w: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t>TF-CBT Knowledge</w:t>
            </w:r>
          </w:p>
          <w:p w:rsidR="00B735AA" w:rsidRDefault="00B735AA" w:rsidP="00957A9C">
            <w:pPr>
              <w:rPr>
                <w:rFonts w:ascii="Times New Roman" w:hAnsi="Times New Roman" w:cs="Times New Roman"/>
              </w:rPr>
            </w:pPr>
          </w:p>
          <w:p w:rsidR="00B735AA" w:rsidRPr="00F51472" w:rsidRDefault="00B735AA" w:rsidP="00957A9C">
            <w:pPr>
              <w:rPr>
                <w:rFonts w:ascii="Times New Roman" w:hAnsi="Times New Roman" w:cs="Times New Roman"/>
                <w:i/>
              </w:rPr>
            </w:pPr>
            <w:r>
              <w:rPr>
                <w:rFonts w:ascii="Times New Roman" w:hAnsi="Times New Roman" w:cs="Times New Roman"/>
                <w:i/>
              </w:rPr>
              <w:t>STEPS TF-CBT Knowledge Scale</w:t>
            </w:r>
          </w:p>
        </w:tc>
        <w:tc>
          <w:tcPr>
            <w:tcW w:w="4500" w:type="dxa"/>
            <w:tcBorders>
              <w:left w:val="nil"/>
              <w:bottom w:val="single" w:sz="4" w:space="0" w:color="auto"/>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Measures knowledge of TF-CBT using a multiple choice and true/false test questions combining items from</w:t>
            </w:r>
            <w:r w:rsidRPr="009351BA">
              <w:rPr>
                <w:rFonts w:ascii="Times New Roman" w:hAnsi="Times New Roman" w:cs="Times New Roman"/>
              </w:rPr>
              <w:t xml:space="preserve"> </w:t>
            </w:r>
            <w:r>
              <w:rPr>
                <w:rFonts w:ascii="Times New Roman" w:hAnsi="Times New Roman" w:cs="Times New Roman"/>
              </w:rPr>
              <w:t xml:space="preserve">the </w:t>
            </w:r>
            <w:r w:rsidRPr="009351BA">
              <w:rPr>
                <w:rFonts w:ascii="Times New Roman" w:hAnsi="Times New Roman" w:cs="Times New Roman"/>
              </w:rPr>
              <w:t>Denver Post Health Survey</w:t>
            </w:r>
            <w:r>
              <w:rPr>
                <w:rFonts w:ascii="Times New Roman" w:hAnsi="Times New Roman" w:cs="Times New Roman"/>
              </w:rPr>
              <w:t xml:space="preserve"> (Fitzgerald, 2010, unpublished measure, 2010) </w:t>
            </w:r>
            <w:r w:rsidRPr="009351BA">
              <w:rPr>
                <w:rFonts w:ascii="Times New Roman" w:hAnsi="Times New Roman" w:cs="Times New Roman"/>
              </w:rPr>
              <w:t xml:space="preserve">with items added by our team, </w:t>
            </w:r>
            <w:r>
              <w:rPr>
                <w:rFonts w:ascii="Times New Roman" w:hAnsi="Times New Roman" w:cs="Times New Roman"/>
              </w:rPr>
              <w:t>and including content</w:t>
            </w:r>
            <w:r w:rsidRPr="009351BA">
              <w:rPr>
                <w:rFonts w:ascii="Times New Roman" w:hAnsi="Times New Roman" w:cs="Times New Roman"/>
              </w:rPr>
              <w:t xml:space="preserve"> similar to th</w:t>
            </w:r>
            <w:r>
              <w:rPr>
                <w:rFonts w:ascii="Times New Roman" w:hAnsi="Times New Roman" w:cs="Times New Roman"/>
              </w:rPr>
              <w:t>e knowledge test used for</w:t>
            </w:r>
            <w:r w:rsidRPr="009351BA">
              <w:rPr>
                <w:rFonts w:ascii="Times New Roman" w:hAnsi="Times New Roman" w:cs="Times New Roman"/>
              </w:rPr>
              <w:t xml:space="preserve"> the </w:t>
            </w:r>
            <w:r>
              <w:rPr>
                <w:rFonts w:ascii="Times New Roman" w:hAnsi="Times New Roman" w:cs="Times New Roman"/>
              </w:rPr>
              <w:t xml:space="preserve">clinician </w:t>
            </w:r>
            <w:r w:rsidRPr="009351BA">
              <w:rPr>
                <w:rFonts w:ascii="Times New Roman" w:hAnsi="Times New Roman" w:cs="Times New Roman"/>
              </w:rPr>
              <w:t>TF-CBT certification program (</w:t>
            </w:r>
            <w:hyperlink r:id="rId7" w:history="1">
              <w:r w:rsidRPr="00B8199D">
                <w:t>https://tfcbt.org</w:t>
              </w:r>
            </w:hyperlink>
            <w:r w:rsidRPr="00414A00">
              <w:rPr>
                <w:rFonts w:ascii="Times New Roman" w:hAnsi="Times New Roman" w:cs="Times New Roman"/>
              </w:rPr>
              <w:t>).</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Supervisors and clinicians completed at baseline</w:t>
            </w:r>
          </w:p>
          <w:p w:rsidR="00B735AA" w:rsidRPr="007F3BC2"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Example items: “When teaching cognitive coping, wait to challenge </w:t>
            </w:r>
            <w:r>
              <w:rPr>
                <w:rFonts w:ascii="Times New Roman" w:hAnsi="Times New Roman" w:cs="Times New Roman"/>
              </w:rPr>
              <w:lastRenderedPageBreak/>
              <w:t>distorted/unhelpful cognitions related to trauma.”; “In in vivo exposure, clinicians should do all of the following except…”</w:t>
            </w:r>
            <w:r w:rsidRPr="007F3BC2">
              <w:rPr>
                <w:rFonts w:ascii="Times New Roman" w:hAnsi="Times New Roman" w:cs="Times New Roman"/>
              </w:rPr>
              <w:t xml:space="preserve"> </w:t>
            </w:r>
          </w:p>
        </w:tc>
        <w:tc>
          <w:tcPr>
            <w:tcW w:w="2250" w:type="dxa"/>
            <w:tcBorders>
              <w:left w:val="nil"/>
              <w:right w:val="nil"/>
            </w:tcBorders>
          </w:tcPr>
          <w:p w:rsidR="00B735AA" w:rsidRDefault="00B735AA" w:rsidP="00B735AA">
            <w:pPr>
              <w:pStyle w:val="ListParagraph"/>
              <w:numPr>
                <w:ilvl w:val="0"/>
                <w:numId w:val="1"/>
              </w:numPr>
              <w:ind w:left="345"/>
              <w:rPr>
                <w:rFonts w:ascii="Times New Roman" w:hAnsi="Times New Roman" w:cs="Times New Roman"/>
              </w:rPr>
            </w:pPr>
            <w:r>
              <w:rPr>
                <w:rFonts w:ascii="Times New Roman" w:hAnsi="Times New Roman" w:cs="Times New Roman"/>
              </w:rPr>
              <w:lastRenderedPageBreak/>
              <w:t>13 items</w:t>
            </w:r>
          </w:p>
          <w:p w:rsidR="00B735AA" w:rsidRPr="007F3BC2" w:rsidRDefault="00B735AA" w:rsidP="00B735AA">
            <w:pPr>
              <w:pStyle w:val="ListParagraph"/>
              <w:numPr>
                <w:ilvl w:val="0"/>
                <w:numId w:val="1"/>
              </w:numPr>
              <w:ind w:left="345"/>
              <w:rPr>
                <w:rFonts w:ascii="Times New Roman" w:hAnsi="Times New Roman" w:cs="Times New Roman"/>
              </w:rPr>
            </w:pPr>
            <w:r>
              <w:rPr>
                <w:rFonts w:ascii="Times New Roman" w:hAnsi="Times New Roman" w:cs="Times New Roman"/>
              </w:rPr>
              <w:t>Scale: 8 questions are true/false, 5 questions are multiple choice</w:t>
            </w:r>
          </w:p>
        </w:tc>
        <w:tc>
          <w:tcPr>
            <w:tcW w:w="243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sidRPr="00610F91">
              <w:rPr>
                <w:rFonts w:ascii="Times New Roman" w:hAnsi="Times New Roman" w:cs="Times New Roman"/>
              </w:rPr>
              <w:t xml:space="preserve">Average item difficulty was 0.70 (range 0.31–0.93), meaning an average of 70% of respondents answered correctly. </w:t>
            </w:r>
          </w:p>
          <w:p w:rsidR="00B735AA" w:rsidRPr="00610F91" w:rsidRDefault="00B735AA" w:rsidP="00B735AA">
            <w:pPr>
              <w:pStyle w:val="ListParagraph"/>
              <w:numPr>
                <w:ilvl w:val="0"/>
                <w:numId w:val="1"/>
              </w:numPr>
              <w:ind w:left="306"/>
              <w:rPr>
                <w:rFonts w:ascii="Times New Roman" w:hAnsi="Times New Roman" w:cs="Times New Roman"/>
              </w:rPr>
            </w:pPr>
            <w:r w:rsidRPr="00610F91">
              <w:rPr>
                <w:rFonts w:ascii="Times New Roman" w:hAnsi="Times New Roman" w:cs="Times New Roman"/>
              </w:rPr>
              <w:t xml:space="preserve">Average item discrimination was 0.28 (range 0.14–0.37), demonstrating a good relation </w:t>
            </w:r>
            <w:r w:rsidRPr="00610F91">
              <w:rPr>
                <w:rFonts w:ascii="Times New Roman" w:hAnsi="Times New Roman" w:cs="Times New Roman"/>
              </w:rPr>
              <w:lastRenderedPageBreak/>
              <w:t>between the probability of answering each item correctly and the respondents’ t</w:t>
            </w:r>
            <w:r>
              <w:rPr>
                <w:rFonts w:ascii="Times New Roman" w:hAnsi="Times New Roman" w:cs="Times New Roman"/>
              </w:rPr>
              <w:t xml:space="preserve">otal score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{"citationItems":[{"id":"ITEM-1","itemData":{"DOI":"10.1007/s10488-017-0796-z","ISSN":"0894-587X, 1573-3289","abstract":"Supervisors are an underutilized resource for supporting evidence-based treatments (EBTs) in community mental health. Little is known about how EBT-trained supervisors use supervision time. Primary aims were to describe supervision (e.g., modality, frequency), examine functions of individual supervision, and examine factors associated with time allocation to supervision functions. Results from 56 supervisors and 207 clinicians from 25 organizations indicate high prevalence of individual supervision, often alongside group and informal supervision. Individual supervision serves a wide range of functions, with substantial variation at the supervisor-level. Implementation climate was the strongest predictor of time allocation to clinical and EBT-relevant functions.","author":[{"dropping-particle":"","family":"Dorsey","given":"S.","non-dropping-particle":"","parse-names":false,"suffix":""},{"dropping-particle":"","family":"Pullmann","given":"Michael D","non-dropping-particle":"","parse-names":false,"suffix":""},{"dropping-particle":"","family":"Kerns","given":"Suzanne E U","non-dropping-particle":"","parse-names":false,"suffix":""},{"dropping-particle":"","family":"Jungbluth","given":"Nathaniel","non-dropping-particle":"","parse-names":false,"suffix":""},{"dropping-particle":"","family":"Meza","given":"Rosemary","non-dropping-particle":"","parse-names":false,"suffix":""},{"dropping-particle":"","family":"Thompson","given":"Kelly","non-dropping-particle":"","parse-names":false,"suffix":""},{"dropping-particle":"","family":"Berliner","given":"Lucy","non-dropping-particle":"","parse-names":false,"suffix":""}],"container-title":"Administration and Policy in Mental Health and Mental Health Services Research","id":"ITEM-1","issue":"6","issued":{"date-parts":[["2017","3"]]},"page":"838-852","title":"The juggling act of supervision in community mental health: Implications for supporting evidence-based teatment","title-short":"The {Juggling} {Act} of {Supervision} in {Communit","type":"article-journal","volume":"44"},"uris":["http://www.mendeley.com/documents/?uuid=328bd2a4-ec49-4ad6-8eb6-d35ceddeeb7a"]}],"mendeley":{"formattedCitation":"(Dorsey, Pullmann, et al., 2017)","plainTextFormattedCitation":"(Dorsey, Pullmann, et al., 2017)","previouslyFormattedCitation":"(Dorsey, Pullmann, et al., 2017)"},"properties":{"noteIndex":0},"schema":"https://github.com/citation-style-language/schema/raw/master/csl-citation.json"}</w:instrText>
            </w:r>
            <w:r>
              <w:rPr>
                <w:rFonts w:ascii="Times New Roman" w:hAnsi="Times New Roman" w:cs="Times New Roman"/>
              </w:rPr>
              <w:fldChar w:fldCharType="separate"/>
            </w:r>
            <w:r w:rsidRPr="00612987">
              <w:rPr>
                <w:rFonts w:ascii="Times New Roman" w:hAnsi="Times New Roman" w:cs="Times New Roman"/>
                <w:noProof/>
              </w:rPr>
              <w:t>(Dorsey, Pullmann, et al., 2017)</w:t>
            </w:r>
            <w:r>
              <w:rPr>
                <w:rFonts w:ascii="Times New Roman" w:hAnsi="Times New Roman" w:cs="Times New Roman"/>
              </w:rPr>
              <w:fldChar w:fldCharType="end"/>
            </w:r>
            <w:r>
              <w:rPr>
                <w:rFonts w:ascii="Times New Roman" w:hAnsi="Times New Roman" w:cs="Times New Roman"/>
              </w:rPr>
              <w:t>.</w:t>
            </w:r>
            <w:r w:rsidRPr="00610F91">
              <w:rPr>
                <w:rFonts w:ascii="Times New Roman" w:hAnsi="Times New Roman" w:cs="Times New Roman"/>
              </w:rPr>
              <w:t xml:space="preserve"> </w:t>
            </w:r>
          </w:p>
          <w:p w:rsidR="00B735AA" w:rsidRDefault="00B735AA" w:rsidP="00B735AA">
            <w:pPr>
              <w:pStyle w:val="ListParagraph"/>
              <w:numPr>
                <w:ilvl w:val="0"/>
                <w:numId w:val="1"/>
              </w:numPr>
              <w:ind w:left="306"/>
              <w:rPr>
                <w:rFonts w:ascii="Times New Roman" w:hAnsi="Times New Roman" w:cs="Times New Roman"/>
              </w:rPr>
            </w:pPr>
            <w:r w:rsidRPr="00610F91">
              <w:rPr>
                <w:rFonts w:ascii="Times New Roman" w:hAnsi="Times New Roman" w:cs="Times New Roman"/>
              </w:rPr>
              <w:t>Convergent validity: TF-CBT knowledge was positively associated with the extensiveness of TF-CBT training reported by clinicians (r = .42, p &lt;. 001) and the related, but distinct construct of TF-CBT efficacy (r = .27</w:t>
            </w:r>
            <w:r>
              <w:rPr>
                <w:rFonts w:ascii="Times New Roman" w:hAnsi="Times New Roman" w:cs="Times New Roman"/>
              </w:rPr>
              <w:t xml:space="preserve">, p &lt;. 001; </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{"citationItems":[{"id":"ITEM-1","itemData":{"DOI":"10.1007/s10488-017-0796-z","ISSN":"0894-587X, 1573-3289","abstract":"Supervisors are an underutilized resource for supporting evidence-based treatments (EBTs) in community mental health. Little is known about how EBT-trained supervisors use supervision time. Primary aims were to describe supervision (e.g., modality, frequency), examine functions of individual supervision, and examine factors associated with time allocation to supervision functions. Results from 56 supervisors and 207 clinicians from 25 organizations indicate high prevalence of individual supervision, often alongside group and informal supervision. Individual supervision serves a wide range of functions, with substantial variation at the supervisor-level. Implementation climate was the strongest predictor of time allocation to clinical and EBT-relevant functions.","author":[{"dropping-particle":"","family":"Dorsey","given":"S.","non-dropping-particle":"","parse-names":false,"suffix":""},{"dropping-particle":"","family":"Pullmann","given":"Michael D","non-dropping-particle":"","parse-names":false,"suffix":""},{"dropping-particle":"","family":"Kerns","given":"Suzanne E U","non-dropping-particle":"","parse-names":false,"suffix":""},{"dropping-particle":"","family":"Jungbluth","given":"Nathaniel","non-dropping-particle":"","parse-names":false,"suffix":""},{"dropping-particle":"","family":"Meza","given":"Rosemary","non-dropping-particle":"","parse-names":false,"suffix":""},{"dropping-particle":"","family":"Thompson","given":"Kelly","non-dropping-particle":"","parse-names":false,"suffix":""},{"dropping-particle":"","family":"Berliner","given":"Lucy","non-dropping-particle":"","parse-names":false,"suffix":""}],"container-title":"Administration and Policy in Mental Health and Mental Health Services Research","id":"ITEM-1","issue":"6","issued":{"date-parts":[["2017","3"]]},"page":"838-852","title":"The juggling act of supervision in community mental health: Implications for supporting evidence-based teatment","title-short":"The {Juggling} {Act} of {Supervision} in {Communit","type":"article-journal","volume":"44"},"uris":["http://www.mendeley.com/documents/?uuid=328bd2a4-ec49-4ad6-8eb6-d35ceddeeb7a"]}],"mendeley":{"formattedCitation":"(Dorsey, Pullmann, et al., 2017)","plainTextFormattedCitation":"(Dorsey, Pullmann, et al., 2017)","previouslyFormattedCitation":"(Dorsey, Pullmann, et al., 2017)"},"properties":{"noteIndex":0},"schema":"https://github.com/citation-style-language/schema/raw/master/csl-citation.json"}</w:instrText>
            </w:r>
            <w:r>
              <w:rPr>
                <w:rFonts w:ascii="Times New Roman" w:hAnsi="Times New Roman" w:cs="Times New Roman"/>
              </w:rPr>
              <w:fldChar w:fldCharType="separate"/>
            </w:r>
            <w:r w:rsidRPr="00612987">
              <w:rPr>
                <w:rFonts w:ascii="Times New Roman" w:hAnsi="Times New Roman" w:cs="Times New Roman"/>
                <w:noProof/>
              </w:rPr>
              <w:t>(Dorsey, Pullmann, et al., 2017)</w:t>
            </w:r>
            <w:r>
              <w:rPr>
                <w:rFonts w:ascii="Times New Roman" w:hAnsi="Times New Roman" w:cs="Times New Roman"/>
              </w:rPr>
              <w:fldChar w:fldCharType="end"/>
            </w:r>
            <w:r w:rsidRPr="00610F91">
              <w:rPr>
                <w:rFonts w:ascii="Times New Roman" w:hAnsi="Times New Roman" w:cs="Times New Roman"/>
              </w:rPr>
              <w:t>.</w:t>
            </w: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lastRenderedPageBreak/>
              <w:t>EBT Attitudes</w:t>
            </w:r>
          </w:p>
          <w:p w:rsidR="00B735AA" w:rsidRDefault="00B735AA" w:rsidP="00957A9C">
            <w:pPr>
              <w:rPr>
                <w:rFonts w:ascii="Times New Roman" w:hAnsi="Times New Roman" w:cs="Times New Roman"/>
              </w:rPr>
            </w:pPr>
          </w:p>
          <w:p w:rsidR="00B735AA" w:rsidRPr="00285C1A" w:rsidRDefault="00B735AA" w:rsidP="00957A9C">
            <w:pPr>
              <w:rPr>
                <w:rFonts w:ascii="Times New Roman" w:hAnsi="Times New Roman" w:cs="Times New Roman"/>
                <w:i/>
              </w:rPr>
            </w:pPr>
            <w:r>
              <w:rPr>
                <w:rFonts w:ascii="Times New Roman" w:hAnsi="Times New Roman" w:cs="Times New Roman"/>
                <w:i/>
              </w:rPr>
              <w:t>Modified Practice Attitude Scale (MPAS)</w:t>
            </w:r>
          </w:p>
        </w:tc>
        <w:tc>
          <w:tcPr>
            <w:tcW w:w="4500" w:type="dxa"/>
            <w:tcBorders>
              <w:left w:val="nil"/>
              <w:bottom w:val="single" w:sz="4" w:space="0" w:color="auto"/>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Measured attitudes </w:t>
            </w:r>
            <w:r w:rsidRPr="00285C1A">
              <w:rPr>
                <w:rFonts w:ascii="Times New Roman" w:hAnsi="Times New Roman" w:cs="Times New Roman"/>
              </w:rPr>
              <w:t>toward EBTs (Borntrager, Chorpita, Higa-McMillan, &amp; Weisz, 2009).</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Supervisors and clinicians completed at baseline</w:t>
            </w:r>
          </w:p>
          <w:p w:rsidR="00B735AA" w:rsidRPr="006A04C1"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Example items: </w:t>
            </w:r>
            <w:r w:rsidRPr="006B453E">
              <w:rPr>
                <w:rFonts w:ascii="Times New Roman" w:hAnsi="Times New Roman" w:cs="Times New Roman"/>
              </w:rPr>
              <w:t>“Clinical</w:t>
            </w:r>
            <w:r>
              <w:rPr>
                <w:rFonts w:ascii="Times New Roman" w:hAnsi="Times New Roman" w:cs="Times New Roman"/>
              </w:rPr>
              <w:t xml:space="preserve"> </w:t>
            </w:r>
            <w:r w:rsidRPr="009D157E">
              <w:rPr>
                <w:rFonts w:ascii="Times New Roman" w:hAnsi="Times New Roman" w:cs="Times New Roman"/>
              </w:rPr>
              <w:t>experience and judgment are more important than using</w:t>
            </w:r>
            <w:r>
              <w:rPr>
                <w:rFonts w:ascii="Times New Roman" w:hAnsi="Times New Roman" w:cs="Times New Roman"/>
              </w:rPr>
              <w:t xml:space="preserve"> </w:t>
            </w:r>
            <w:r w:rsidRPr="006B453E">
              <w:rPr>
                <w:rFonts w:ascii="Times New Roman" w:hAnsi="Times New Roman" w:cs="Times New Roman"/>
              </w:rPr>
              <w:t>evidence-based treatments</w:t>
            </w:r>
            <w:r>
              <w:rPr>
                <w:rFonts w:ascii="Times New Roman" w:hAnsi="Times New Roman" w:cs="Times New Roman"/>
              </w:rPr>
              <w:t>,</w:t>
            </w:r>
            <w:r w:rsidRPr="006B453E">
              <w:rPr>
                <w:rFonts w:ascii="Times New Roman" w:hAnsi="Times New Roman" w:cs="Times New Roman"/>
              </w:rPr>
              <w:t>”</w:t>
            </w:r>
            <w:r>
              <w:rPr>
                <w:rFonts w:ascii="Times New Roman" w:hAnsi="Times New Roman" w:cs="Times New Roman"/>
              </w:rPr>
              <w:t>; “Evidence-based treatments do not allow me to tailor my therapy to each client (reverse scored)”</w:t>
            </w:r>
          </w:p>
        </w:tc>
        <w:tc>
          <w:tcPr>
            <w:tcW w:w="2250" w:type="dxa"/>
            <w:tcBorders>
              <w:left w:val="nil"/>
              <w:right w:val="nil"/>
            </w:tcBorders>
          </w:tcPr>
          <w:p w:rsidR="00B735AA" w:rsidRDefault="00B735AA" w:rsidP="00B735AA">
            <w:pPr>
              <w:pStyle w:val="ListParagraph"/>
              <w:numPr>
                <w:ilvl w:val="0"/>
                <w:numId w:val="1"/>
              </w:numPr>
              <w:ind w:left="345"/>
              <w:rPr>
                <w:rFonts w:ascii="Times New Roman" w:hAnsi="Times New Roman" w:cs="Times New Roman"/>
              </w:rPr>
            </w:pPr>
            <w:r>
              <w:rPr>
                <w:rFonts w:ascii="Times New Roman" w:hAnsi="Times New Roman" w:cs="Times New Roman"/>
              </w:rPr>
              <w:t>5 items</w:t>
            </w:r>
          </w:p>
          <w:p w:rsidR="00B735AA" w:rsidRDefault="00B735AA" w:rsidP="00B735AA">
            <w:pPr>
              <w:pStyle w:val="ListParagraph"/>
              <w:numPr>
                <w:ilvl w:val="0"/>
                <w:numId w:val="1"/>
              </w:numPr>
              <w:ind w:left="345"/>
              <w:rPr>
                <w:rFonts w:ascii="Times New Roman" w:hAnsi="Times New Roman" w:cs="Times New Roman"/>
              </w:rPr>
            </w:pPr>
            <w:r>
              <w:rPr>
                <w:rFonts w:ascii="Times New Roman" w:hAnsi="Times New Roman" w:cs="Times New Roman"/>
              </w:rPr>
              <w:t xml:space="preserve">Scale: </w:t>
            </w:r>
          </w:p>
          <w:p w:rsidR="00B735AA" w:rsidRDefault="00B735AA" w:rsidP="00957A9C">
            <w:pPr>
              <w:pStyle w:val="ListParagraph"/>
              <w:ind w:left="345"/>
              <w:rPr>
                <w:rFonts w:ascii="Times New Roman" w:hAnsi="Times New Roman" w:cs="Times New Roman"/>
              </w:rPr>
            </w:pPr>
            <w:r>
              <w:rPr>
                <w:rFonts w:ascii="Times New Roman" w:hAnsi="Times New Roman" w:cs="Times New Roman"/>
              </w:rPr>
              <w:t xml:space="preserve">1 = Not at all; </w:t>
            </w:r>
          </w:p>
          <w:p w:rsidR="00B735AA" w:rsidRDefault="00B735AA" w:rsidP="00957A9C">
            <w:pPr>
              <w:pStyle w:val="ListParagraph"/>
              <w:ind w:left="345"/>
              <w:rPr>
                <w:rFonts w:ascii="Times New Roman" w:hAnsi="Times New Roman" w:cs="Times New Roman"/>
              </w:rPr>
            </w:pPr>
            <w:r>
              <w:rPr>
                <w:rFonts w:ascii="Times New Roman" w:hAnsi="Times New Roman" w:cs="Times New Roman"/>
              </w:rPr>
              <w:t xml:space="preserve">2 = To a slight extent; </w:t>
            </w:r>
          </w:p>
          <w:p w:rsidR="00B735AA" w:rsidRDefault="00B735AA" w:rsidP="00957A9C">
            <w:pPr>
              <w:pStyle w:val="ListParagraph"/>
              <w:ind w:left="345"/>
              <w:rPr>
                <w:rFonts w:ascii="Times New Roman" w:hAnsi="Times New Roman" w:cs="Times New Roman"/>
              </w:rPr>
            </w:pPr>
            <w:r>
              <w:rPr>
                <w:rFonts w:ascii="Times New Roman" w:hAnsi="Times New Roman" w:cs="Times New Roman"/>
              </w:rPr>
              <w:t xml:space="preserve">3 = To a moderate extent; </w:t>
            </w:r>
          </w:p>
          <w:p w:rsidR="00B735AA" w:rsidRDefault="00B735AA" w:rsidP="00957A9C">
            <w:pPr>
              <w:pStyle w:val="ListParagraph"/>
              <w:ind w:left="345"/>
              <w:rPr>
                <w:rFonts w:ascii="Times New Roman" w:hAnsi="Times New Roman" w:cs="Times New Roman"/>
              </w:rPr>
            </w:pPr>
            <w:r>
              <w:rPr>
                <w:rFonts w:ascii="Times New Roman" w:hAnsi="Times New Roman" w:cs="Times New Roman"/>
              </w:rPr>
              <w:t xml:space="preserve">4 = To a great extent; </w:t>
            </w:r>
          </w:p>
          <w:p w:rsidR="00B735AA" w:rsidRPr="007F3BC2" w:rsidRDefault="00B735AA" w:rsidP="00957A9C">
            <w:pPr>
              <w:pStyle w:val="ListParagraph"/>
              <w:ind w:left="345"/>
              <w:rPr>
                <w:rFonts w:ascii="Times New Roman" w:hAnsi="Times New Roman" w:cs="Times New Roman"/>
              </w:rPr>
            </w:pPr>
            <w:r>
              <w:rPr>
                <w:rFonts w:ascii="Times New Roman" w:hAnsi="Times New Roman" w:cs="Times New Roman"/>
              </w:rPr>
              <w:t>5 = To a very great extent</w:t>
            </w:r>
          </w:p>
        </w:tc>
        <w:tc>
          <w:tcPr>
            <w:tcW w:w="2430" w:type="dxa"/>
            <w:tcBorders>
              <w:left w:val="nil"/>
              <w:bottom w:val="single" w:sz="4" w:space="0" w:color="auto"/>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Internal consistency Cronbach’s </w:t>
            </w:r>
          </w:p>
          <w:p w:rsidR="00B735AA" w:rsidRDefault="00B735AA" w:rsidP="00957A9C">
            <w:pPr>
              <w:pStyle w:val="ListParagraph"/>
              <w:ind w:left="306"/>
              <w:rPr>
                <w:rFonts w:ascii="Times New Roman" w:hAnsi="Times New Roman" w:cs="Times New Roman"/>
              </w:rPr>
            </w:pPr>
            <w:r w:rsidRPr="006A04C1">
              <w:rPr>
                <w:rFonts w:ascii="Times New Roman" w:hAnsi="Times New Roman" w:cs="Times New Roman"/>
              </w:rPr>
              <w:t>α</w:t>
            </w:r>
            <w:r>
              <w:rPr>
                <w:rFonts w:ascii="Times New Roman" w:hAnsi="Times New Roman" w:cs="Times New Roman"/>
              </w:rPr>
              <w:t xml:space="preserve"> = 0.78</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Convergent validity with another measure of attitudes towards EBTs is moderate (</w:t>
            </w:r>
            <w:r w:rsidRPr="006A04C1">
              <w:rPr>
                <w:rFonts w:ascii="Times New Roman" w:hAnsi="Times New Roman" w:cs="Times New Roman"/>
                <w:i/>
              </w:rPr>
              <w:t>r</w:t>
            </w:r>
            <w:r>
              <w:rPr>
                <w:rFonts w:ascii="Times New Roman" w:hAnsi="Times New Roman" w:cs="Times New Roman"/>
              </w:rPr>
              <w:t xml:space="preserve"> = .36; </w:t>
            </w:r>
            <w:r w:rsidRPr="00285C1A">
              <w:rPr>
                <w:rFonts w:ascii="Times New Roman" w:hAnsi="Times New Roman" w:cs="Times New Roman"/>
              </w:rPr>
              <w:t>Borntrager, Chorpita, Higa-McMillan, &amp; Weisz, 2009</w:t>
            </w:r>
            <w:r>
              <w:rPr>
                <w:rFonts w:ascii="Times New Roman" w:hAnsi="Times New Roman" w:cs="Times New Roman"/>
              </w:rPr>
              <w:t>)</w:t>
            </w: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t>Supervision session time</w:t>
            </w:r>
          </w:p>
          <w:p w:rsidR="00B735AA" w:rsidRPr="00F51472" w:rsidRDefault="00B735AA" w:rsidP="00957A9C">
            <w:pPr>
              <w:rPr>
                <w:rFonts w:ascii="Times New Roman" w:hAnsi="Times New Roman" w:cs="Times New Roman"/>
                <w:i/>
              </w:rPr>
            </w:pPr>
          </w:p>
        </w:tc>
        <w:tc>
          <w:tcPr>
            <w:tcW w:w="450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Length of time of supervision sessions recordings</w:t>
            </w:r>
          </w:p>
          <w:p w:rsidR="00B735AA" w:rsidRPr="008E0507"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Average minutes per case was calculated by dividing the total length of recording time by the number of cases discussed</w:t>
            </w:r>
          </w:p>
        </w:tc>
        <w:tc>
          <w:tcPr>
            <w:tcW w:w="2250" w:type="dxa"/>
            <w:tcBorders>
              <w:left w:val="nil"/>
              <w:right w:val="nil"/>
            </w:tcBorders>
          </w:tcPr>
          <w:p w:rsidR="00B735AA" w:rsidRDefault="00B735AA" w:rsidP="00957A9C">
            <w:pPr>
              <w:pStyle w:val="ListParagraph"/>
              <w:rPr>
                <w:rFonts w:ascii="Times New Roman" w:hAnsi="Times New Roman" w:cs="Times New Roman"/>
              </w:rPr>
            </w:pPr>
          </w:p>
        </w:tc>
        <w:tc>
          <w:tcPr>
            <w:tcW w:w="2430" w:type="dxa"/>
            <w:tcBorders>
              <w:left w:val="nil"/>
              <w:right w:val="nil"/>
            </w:tcBorders>
          </w:tcPr>
          <w:p w:rsidR="00B735AA" w:rsidRPr="006A04C1" w:rsidRDefault="00B735AA" w:rsidP="00957A9C">
            <w:pPr>
              <w:rPr>
                <w:rFonts w:ascii="Times New Roman" w:hAnsi="Times New Roman" w:cs="Times New Roman"/>
              </w:rPr>
            </w:pPr>
          </w:p>
        </w:tc>
      </w:tr>
      <w:tr w:rsidR="00B735AA" w:rsidRPr="00F05059" w:rsidTr="00957A9C">
        <w:tc>
          <w:tcPr>
            <w:tcW w:w="1710" w:type="dxa"/>
            <w:tcBorders>
              <w:left w:val="nil"/>
              <w:right w:val="nil"/>
            </w:tcBorders>
          </w:tcPr>
          <w:p w:rsidR="00B735AA" w:rsidRDefault="00B735AA" w:rsidP="00957A9C">
            <w:pPr>
              <w:rPr>
                <w:rFonts w:ascii="Times New Roman" w:hAnsi="Times New Roman" w:cs="Times New Roman"/>
              </w:rPr>
            </w:pPr>
            <w:r>
              <w:rPr>
                <w:rFonts w:ascii="Times New Roman" w:hAnsi="Times New Roman" w:cs="Times New Roman"/>
              </w:rPr>
              <w:t>Supervision content</w:t>
            </w:r>
          </w:p>
          <w:p w:rsidR="00B735AA" w:rsidRDefault="00B735AA" w:rsidP="00957A9C">
            <w:pPr>
              <w:rPr>
                <w:rFonts w:ascii="Times New Roman" w:hAnsi="Times New Roman" w:cs="Times New Roman"/>
              </w:rPr>
            </w:pPr>
          </w:p>
          <w:p w:rsidR="00B735AA" w:rsidRPr="00F51472" w:rsidRDefault="00B735AA" w:rsidP="00957A9C">
            <w:pPr>
              <w:rPr>
                <w:rFonts w:ascii="Times New Roman" w:hAnsi="Times New Roman" w:cs="Times New Roman"/>
                <w:i/>
              </w:rPr>
            </w:pPr>
            <w:r>
              <w:rPr>
                <w:rFonts w:ascii="Times New Roman" w:hAnsi="Times New Roman" w:cs="Times New Roman"/>
                <w:i/>
              </w:rPr>
              <w:lastRenderedPageBreak/>
              <w:t>Supervision Process Observational Coding System (SPOCS)</w:t>
            </w:r>
          </w:p>
        </w:tc>
        <w:tc>
          <w:tcPr>
            <w:tcW w:w="4500" w:type="dxa"/>
            <w:tcBorders>
              <w:left w:val="nil"/>
              <w:right w:val="nil"/>
            </w:tcBorders>
          </w:tcPr>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lastRenderedPageBreak/>
              <w:t>Measured the intensity of supervision across multiple supervision content areas. A</w:t>
            </w:r>
            <w:r w:rsidRPr="00DC5830">
              <w:rPr>
                <w:rFonts w:ascii="Times New Roman" w:hAnsi="Times New Roman" w:cs="Times New Roman"/>
              </w:rPr>
              <w:t xml:space="preserve">dapted from the Therapeutic </w:t>
            </w:r>
            <w:r w:rsidRPr="00DC5830">
              <w:rPr>
                <w:rFonts w:ascii="Times New Roman" w:hAnsi="Times New Roman" w:cs="Times New Roman"/>
              </w:rPr>
              <w:lastRenderedPageBreak/>
              <w:t>Process Observational Coding System for Child Psychotherapy—Strategies scale (TPOCS-S; McLeod, 2001; McLeod &amp; Weisz, 2010). The TPOCS-S categorizes psychotherapy treatment intervention elements using direct observation. Similarly, the SPOCS categorizes supervision elements, applying Garland et al.’s (2010) adaptation of the TPOCS-S by stratifying codes into content and technique domains. For the current study, we focused only on the content domain.</w:t>
            </w:r>
          </w:p>
          <w:p w:rsidR="00B735AA"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Supervision content was measured by 16 content areas: six practice elements common in many CBT-based interventions (assessment, psychoeducation, coping skills, exposure, cognitive processing, and behavior management); four items specific to TF-CBT and/or trauma treatment (e.g., trauma history, trauma-related safety); three general EBT techniques infrequently included in usual care (client homework, client role-play, and clinician modeling in session); two items frequently mentioned challenges in community settings (engagement and parent-level challenges); and one item to capture case management/other topics. </w:t>
            </w:r>
          </w:p>
          <w:p w:rsidR="00B735AA" w:rsidRPr="0029303C" w:rsidRDefault="00B735AA" w:rsidP="00B735AA">
            <w:pPr>
              <w:pStyle w:val="ListParagraph"/>
              <w:numPr>
                <w:ilvl w:val="0"/>
                <w:numId w:val="1"/>
              </w:numPr>
              <w:ind w:left="306"/>
              <w:rPr>
                <w:rFonts w:ascii="Times New Roman" w:hAnsi="Times New Roman" w:cs="Times New Roman"/>
              </w:rPr>
            </w:pPr>
            <w:r>
              <w:rPr>
                <w:rFonts w:ascii="Times New Roman" w:hAnsi="Times New Roman" w:cs="Times New Roman"/>
              </w:rPr>
              <w:t xml:space="preserve">Three content areas were used in the current study: exposure, assessment, and “other topics” that were not TF-CBT specific, such as crisis/case management and small talk. </w:t>
            </w:r>
          </w:p>
          <w:p w:rsidR="00B735AA"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Exposure</w:t>
            </w:r>
            <w:r>
              <w:rPr>
                <w:rFonts w:ascii="Times New Roman" w:hAnsi="Times New Roman" w:cs="Times New Roman"/>
              </w:rPr>
              <w:t xml:space="preserve">: </w:t>
            </w:r>
            <w:r w:rsidRPr="00776213">
              <w:rPr>
                <w:rFonts w:ascii="Times New Roman" w:hAnsi="Times New Roman" w:cs="Times New Roman"/>
              </w:rPr>
              <w:t xml:space="preserve">the therapist and/or supervisor discuss and plan for TN, In Vivo, and/or gradual exposure with the child (e.g., integrating trauma-focused content into PRAC). Discussion may include reviewing how to deliver these components (e.g., identifying trauma triggers; engaging ways to do the TN; how to help a caregiver support a child in using relaxation when triggered), how </w:t>
            </w:r>
            <w:r w:rsidRPr="00776213">
              <w:rPr>
                <w:rFonts w:ascii="Times New Roman" w:hAnsi="Times New Roman" w:cs="Times New Roman"/>
              </w:rPr>
              <w:lastRenderedPageBreak/>
              <w:t>the child responded to these components when delivered, and more general planning issues related to these components (e.g., documentation of the TN, what to do with it after treatment; how to incorporate GE into PRAC).</w:t>
            </w:r>
          </w:p>
          <w:p w:rsidR="00B735AA" w:rsidRDefault="00B735AA" w:rsidP="00B735AA">
            <w:pPr>
              <w:pStyle w:val="ListParagraph"/>
              <w:numPr>
                <w:ilvl w:val="0"/>
                <w:numId w:val="1"/>
              </w:numPr>
              <w:rPr>
                <w:rFonts w:ascii="Times New Roman" w:hAnsi="Times New Roman" w:cs="Times New Roman"/>
              </w:rPr>
            </w:pPr>
            <w:r>
              <w:rPr>
                <w:rFonts w:ascii="Times New Roman" w:hAnsi="Times New Roman" w:cs="Times New Roman"/>
              </w:rPr>
              <w:t xml:space="preserve">Low intensity example: “You should start the trauma narrative.” </w:t>
            </w:r>
          </w:p>
          <w:p w:rsidR="00B735AA" w:rsidRDefault="00B735AA" w:rsidP="00B735AA">
            <w:pPr>
              <w:pStyle w:val="ListParagraph"/>
              <w:numPr>
                <w:ilvl w:val="0"/>
                <w:numId w:val="1"/>
              </w:numPr>
              <w:rPr>
                <w:rFonts w:ascii="Times New Roman" w:hAnsi="Times New Roman" w:cs="Times New Roman"/>
              </w:rPr>
            </w:pPr>
            <w:r w:rsidRPr="009376C0">
              <w:rPr>
                <w:rFonts w:ascii="Times New Roman" w:hAnsi="Times New Roman" w:cs="Times New Roman"/>
              </w:rPr>
              <w:t>High intensity would involve planning for the trauma narrative, how to avoid obstacles, practicing what to say, discussing how to involve the parent in the trauma narrative.</w:t>
            </w:r>
          </w:p>
          <w:p w:rsidR="00B735AA"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Assessment</w:t>
            </w:r>
            <w:r>
              <w:rPr>
                <w:rFonts w:ascii="Times New Roman" w:hAnsi="Times New Roman" w:cs="Times New Roman"/>
              </w:rPr>
              <w:t xml:space="preserve">: </w:t>
            </w:r>
            <w:r w:rsidRPr="00776213">
              <w:rPr>
                <w:rFonts w:ascii="Times New Roman" w:hAnsi="Times New Roman" w:cs="Times New Roman"/>
              </w:rPr>
              <w:t>the supervisor and/or clinician discuss information about the child’s psychiatric symptoms or behavior problems from standardized, formal assessment measures</w:t>
            </w:r>
            <w:r>
              <w:rPr>
                <w:rFonts w:ascii="Times New Roman" w:hAnsi="Times New Roman" w:cs="Times New Roman"/>
              </w:rPr>
              <w:t>,</w:t>
            </w:r>
            <w:r w:rsidRPr="00776213">
              <w:rPr>
                <w:rFonts w:ascii="Times New Roman" w:hAnsi="Times New Roman" w:cs="Times New Roman"/>
              </w:rPr>
              <w:t xml:space="preserve"> or functional analysis (FA).  This may include plans to administer standardized measures, clear planning to do FA, or feedback given to the client/caregiver from assessment or FA results and client/caregiver response. When coding </w:t>
            </w:r>
            <w:r>
              <w:rPr>
                <w:rFonts w:ascii="Times New Roman" w:hAnsi="Times New Roman" w:cs="Times New Roman"/>
              </w:rPr>
              <w:t>assessment because of</w:t>
            </w:r>
            <w:r w:rsidRPr="00776213">
              <w:rPr>
                <w:rFonts w:ascii="Times New Roman" w:hAnsi="Times New Roman" w:cs="Times New Roman"/>
              </w:rPr>
              <w:t xml:space="preserve"> FA, the coder has to be sure that the clinician did, or will do FA (cannot make assumptions). </w:t>
            </w:r>
            <w:r>
              <w:rPr>
                <w:rFonts w:ascii="Times New Roman" w:hAnsi="Times New Roman" w:cs="Times New Roman"/>
              </w:rPr>
              <w:t xml:space="preserve">Assessment </w:t>
            </w:r>
            <w:r w:rsidRPr="00776213">
              <w:rPr>
                <w:rFonts w:ascii="Times New Roman" w:hAnsi="Times New Roman" w:cs="Times New Roman"/>
              </w:rPr>
              <w:t xml:space="preserve">also includes discussing assessment results and/or their meaning, and how results might inform treatment direction or speak to client progress through treatment (scores now compared to scores at the beginning of treatment/earlier in treatment). </w:t>
            </w:r>
            <w:r>
              <w:rPr>
                <w:rFonts w:ascii="Times New Roman" w:hAnsi="Times New Roman" w:cs="Times New Roman"/>
              </w:rPr>
              <w:t xml:space="preserve">Assessment </w:t>
            </w:r>
            <w:r w:rsidRPr="00776213">
              <w:rPr>
                <w:rFonts w:ascii="Times New Roman" w:hAnsi="Times New Roman" w:cs="Times New Roman"/>
              </w:rPr>
              <w:t>may also include measures assessing the caregiver’s functioning (depression, PTSD).</w:t>
            </w:r>
          </w:p>
          <w:p w:rsidR="00B735AA" w:rsidRPr="00963BAF" w:rsidRDefault="00B735AA" w:rsidP="00B735AA">
            <w:pPr>
              <w:pStyle w:val="ListParagraph"/>
              <w:numPr>
                <w:ilvl w:val="0"/>
                <w:numId w:val="1"/>
              </w:numPr>
              <w:ind w:left="306"/>
              <w:rPr>
                <w:rFonts w:ascii="Times New Roman" w:hAnsi="Times New Roman" w:cs="Times New Roman"/>
              </w:rPr>
            </w:pPr>
            <w:r w:rsidRPr="00B8199D">
              <w:rPr>
                <w:rFonts w:ascii="Times New Roman" w:hAnsi="Times New Roman" w:cs="Times New Roman"/>
              </w:rPr>
              <w:t>Other topics</w:t>
            </w:r>
            <w:r>
              <w:rPr>
                <w:rFonts w:ascii="Times New Roman" w:hAnsi="Times New Roman" w:cs="Times New Roman"/>
              </w:rPr>
              <w:t xml:space="preserve">: </w:t>
            </w:r>
            <w:r w:rsidRPr="00776213">
              <w:rPr>
                <w:rFonts w:ascii="Times New Roman" w:hAnsi="Times New Roman" w:cs="Times New Roman"/>
              </w:rPr>
              <w:t xml:space="preserve">This content item focuses on supervisor/therapist discussions that </w:t>
            </w:r>
            <w:r>
              <w:rPr>
                <w:rFonts w:ascii="Times New Roman" w:hAnsi="Times New Roman" w:cs="Times New Roman"/>
              </w:rPr>
              <w:t>do not</w:t>
            </w:r>
            <w:r w:rsidRPr="00776213">
              <w:rPr>
                <w:rFonts w:ascii="Times New Roman" w:hAnsi="Times New Roman" w:cs="Times New Roman"/>
              </w:rPr>
              <w:t xml:space="preserve"> reflect the other </w:t>
            </w:r>
            <w:r>
              <w:rPr>
                <w:rFonts w:ascii="Times New Roman" w:hAnsi="Times New Roman" w:cs="Times New Roman"/>
              </w:rPr>
              <w:t xml:space="preserve">TF-CBT </w:t>
            </w:r>
            <w:r w:rsidRPr="00776213">
              <w:rPr>
                <w:rFonts w:ascii="Times New Roman" w:hAnsi="Times New Roman" w:cs="Times New Roman"/>
              </w:rPr>
              <w:t xml:space="preserve">content items. </w:t>
            </w:r>
            <w:r>
              <w:rPr>
                <w:rFonts w:ascii="Times New Roman" w:hAnsi="Times New Roman" w:cs="Times New Roman"/>
              </w:rPr>
              <w:t>M</w:t>
            </w:r>
            <w:r w:rsidRPr="00776213">
              <w:rPr>
                <w:rFonts w:ascii="Times New Roman" w:hAnsi="Times New Roman" w:cs="Times New Roman"/>
              </w:rPr>
              <w:t xml:space="preserve">ay include discussions of issues unrelated to the child’s traumatic experiences and/or not directly related to TF-CBT components. In order to rate this item as occurring, there needs to be a non-TF-CBT focused discussion </w:t>
            </w:r>
            <w:r w:rsidRPr="00776213">
              <w:rPr>
                <w:rFonts w:ascii="Times New Roman" w:hAnsi="Times New Roman" w:cs="Times New Roman"/>
              </w:rPr>
              <w:lastRenderedPageBreak/>
              <w:t xml:space="preserve">between the supervisor/therapist. Although the range of topics covered under </w:t>
            </w:r>
            <w:r>
              <w:rPr>
                <w:rFonts w:ascii="Times New Roman" w:hAnsi="Times New Roman" w:cs="Times New Roman"/>
              </w:rPr>
              <w:t>this topic vary</w:t>
            </w:r>
            <w:r w:rsidRPr="00776213">
              <w:rPr>
                <w:rFonts w:ascii="Times New Roman" w:hAnsi="Times New Roman" w:cs="Times New Roman"/>
              </w:rPr>
              <w:t xml:space="preserve"> from handling</w:t>
            </w:r>
            <w:bookmarkStart w:id="0" w:name="_GoBack"/>
            <w:bookmarkEnd w:id="0"/>
            <w:r w:rsidRPr="00776213">
              <w:rPr>
                <w:rFonts w:ascii="Times New Roman" w:hAnsi="Times New Roman" w:cs="Times New Roman"/>
              </w:rPr>
              <w:t xml:space="preserve"> child suicidal ideation and case management to other, more “off-topic” discussion, this content item attempts to capture any content that is not one of the </w:t>
            </w:r>
            <w:r>
              <w:rPr>
                <w:rFonts w:ascii="Times New Roman" w:hAnsi="Times New Roman" w:cs="Times New Roman"/>
              </w:rPr>
              <w:t>TF-CBT</w:t>
            </w:r>
            <w:r w:rsidRPr="00776213">
              <w:rPr>
                <w:rFonts w:ascii="Times New Roman" w:hAnsi="Times New Roman" w:cs="Times New Roman"/>
              </w:rPr>
              <w:t xml:space="preserve"> components or therapist technique content items. </w:t>
            </w:r>
          </w:p>
        </w:tc>
        <w:tc>
          <w:tcPr>
            <w:tcW w:w="2250" w:type="dxa"/>
            <w:tcBorders>
              <w:left w:val="nil"/>
              <w:right w:val="nil"/>
            </w:tcBorders>
          </w:tcPr>
          <w:p w:rsidR="00B735AA" w:rsidRPr="009575D6" w:rsidRDefault="00B735AA" w:rsidP="00B735AA">
            <w:pPr>
              <w:pStyle w:val="ListParagraph"/>
              <w:numPr>
                <w:ilvl w:val="0"/>
                <w:numId w:val="1"/>
              </w:numPr>
              <w:ind w:left="345"/>
              <w:rPr>
                <w:rFonts w:ascii="Times New Roman" w:hAnsi="Times New Roman" w:cs="Times New Roman"/>
              </w:rPr>
            </w:pPr>
            <w:r>
              <w:rPr>
                <w:rFonts w:ascii="Times New Roman" w:hAnsi="Times New Roman" w:cs="Times New Roman"/>
              </w:rPr>
              <w:lastRenderedPageBreak/>
              <w:t>T</w:t>
            </w:r>
            <w:r w:rsidRPr="009575D6">
              <w:rPr>
                <w:rFonts w:ascii="Times New Roman" w:hAnsi="Times New Roman" w:cs="Times New Roman"/>
              </w:rPr>
              <w:t xml:space="preserve">rained coders rated occurrence </w:t>
            </w:r>
            <w:r>
              <w:rPr>
                <w:rFonts w:ascii="Times New Roman" w:hAnsi="Times New Roman" w:cs="Times New Roman"/>
              </w:rPr>
              <w:t xml:space="preserve">of content areas </w:t>
            </w:r>
            <w:r w:rsidRPr="009575D6">
              <w:rPr>
                <w:rFonts w:ascii="Times New Roman" w:hAnsi="Times New Roman" w:cs="Times New Roman"/>
              </w:rPr>
              <w:lastRenderedPageBreak/>
              <w:t>in 5-min</w:t>
            </w:r>
            <w:r>
              <w:rPr>
                <w:rFonts w:ascii="Times New Roman" w:hAnsi="Times New Roman" w:cs="Times New Roman"/>
              </w:rPr>
              <w:t>ute</w:t>
            </w:r>
            <w:r w:rsidRPr="009575D6">
              <w:rPr>
                <w:rFonts w:ascii="Times New Roman" w:hAnsi="Times New Roman" w:cs="Times New Roman"/>
              </w:rPr>
              <w:t xml:space="preserve"> intervals (low, medium, or high),</w:t>
            </w:r>
            <w:r>
              <w:rPr>
                <w:rFonts w:ascii="Times New Roman" w:hAnsi="Times New Roman" w:cs="Times New Roman"/>
              </w:rPr>
              <w:t xml:space="preserve"> and used these to determine </w:t>
            </w:r>
            <w:r w:rsidRPr="009575D6">
              <w:rPr>
                <w:rFonts w:ascii="Times New Roman" w:hAnsi="Times New Roman" w:cs="Times New Roman"/>
              </w:rPr>
              <w:t>intensity scores</w:t>
            </w:r>
            <w:r>
              <w:rPr>
                <w:rFonts w:ascii="Times New Roman" w:hAnsi="Times New Roman" w:cs="Times New Roman"/>
              </w:rPr>
              <w:t xml:space="preserve"> that provide overall dosage information about each content area (</w:t>
            </w:r>
            <w:r w:rsidRPr="00DC5830">
              <w:rPr>
                <w:rFonts w:ascii="Times New Roman" w:hAnsi="Times New Roman" w:cs="Times New Roman"/>
              </w:rPr>
              <w:t>McLeod &amp; Weisz, 2010</w:t>
            </w:r>
            <w:r>
              <w:rPr>
                <w:rFonts w:ascii="Times New Roman" w:hAnsi="Times New Roman" w:cs="Times New Roman"/>
              </w:rPr>
              <w:t>).</w:t>
            </w:r>
          </w:p>
          <w:p w:rsidR="00B735AA" w:rsidRPr="009045BF" w:rsidRDefault="00B735AA" w:rsidP="00B735AA">
            <w:pPr>
              <w:pStyle w:val="ListParagraph"/>
              <w:numPr>
                <w:ilvl w:val="0"/>
                <w:numId w:val="1"/>
              </w:numPr>
              <w:ind w:left="345"/>
              <w:rPr>
                <w:rFonts w:ascii="Times New Roman" w:hAnsi="Times New Roman" w:cs="Times New Roman"/>
              </w:rPr>
            </w:pPr>
            <w:r w:rsidRPr="009045BF">
              <w:rPr>
                <w:rFonts w:ascii="Times New Roman" w:hAnsi="Times New Roman" w:cs="Times New Roman"/>
              </w:rPr>
              <w:t xml:space="preserve">Scale: </w:t>
            </w:r>
          </w:p>
          <w:p w:rsidR="00B735AA" w:rsidRPr="009045BF" w:rsidRDefault="00B735AA" w:rsidP="00957A9C">
            <w:pPr>
              <w:pStyle w:val="ListParagraph"/>
              <w:ind w:left="345"/>
              <w:rPr>
                <w:rFonts w:ascii="Times New Roman" w:hAnsi="Times New Roman" w:cs="Times New Roman"/>
              </w:rPr>
            </w:pPr>
            <w:r w:rsidRPr="009045BF">
              <w:rPr>
                <w:rFonts w:ascii="Times New Roman" w:hAnsi="Times New Roman" w:cs="Times New Roman"/>
              </w:rPr>
              <w:t xml:space="preserve">0 = not at all present; </w:t>
            </w:r>
          </w:p>
          <w:p w:rsidR="00B735AA" w:rsidRPr="009045BF" w:rsidRDefault="00B735AA" w:rsidP="00957A9C">
            <w:pPr>
              <w:pStyle w:val="ListParagraph"/>
              <w:ind w:left="345"/>
              <w:rPr>
                <w:rFonts w:ascii="Times New Roman" w:hAnsi="Times New Roman" w:cs="Times New Roman"/>
              </w:rPr>
            </w:pPr>
            <w:r w:rsidRPr="009045BF">
              <w:rPr>
                <w:rFonts w:ascii="Times New Roman" w:hAnsi="Times New Roman" w:cs="Times New Roman"/>
              </w:rPr>
              <w:t>1-2 = low intensity/brief mention;</w:t>
            </w:r>
          </w:p>
          <w:p w:rsidR="00B735AA" w:rsidRPr="009045BF" w:rsidRDefault="00B735AA" w:rsidP="00957A9C">
            <w:pPr>
              <w:pStyle w:val="ListParagraph"/>
              <w:ind w:left="345"/>
              <w:rPr>
                <w:rFonts w:ascii="Times New Roman" w:hAnsi="Times New Roman" w:cs="Times New Roman"/>
              </w:rPr>
            </w:pPr>
            <w:r w:rsidRPr="009045BF">
              <w:rPr>
                <w:rFonts w:ascii="Times New Roman" w:hAnsi="Times New Roman" w:cs="Times New Roman"/>
              </w:rPr>
              <w:t>3-4 = medium intensity</w:t>
            </w:r>
            <w:r>
              <w:rPr>
                <w:rFonts w:ascii="Times New Roman" w:hAnsi="Times New Roman" w:cs="Times New Roman"/>
              </w:rPr>
              <w:t>/ acceptable coverage</w:t>
            </w:r>
            <w:r w:rsidRPr="009045BF">
              <w:rPr>
                <w:rFonts w:ascii="Times New Roman" w:hAnsi="Times New Roman" w:cs="Times New Roman"/>
              </w:rPr>
              <w:t xml:space="preserve">; </w:t>
            </w:r>
          </w:p>
          <w:p w:rsidR="00B735AA" w:rsidRDefault="00B735AA" w:rsidP="00957A9C">
            <w:pPr>
              <w:pStyle w:val="ListParagraph"/>
              <w:ind w:left="345"/>
              <w:rPr>
                <w:rFonts w:ascii="Times New Roman" w:hAnsi="Times New Roman" w:cs="Times New Roman"/>
              </w:rPr>
            </w:pPr>
            <w:r w:rsidRPr="009045BF">
              <w:rPr>
                <w:rFonts w:ascii="Times New Roman" w:hAnsi="Times New Roman" w:cs="Times New Roman"/>
              </w:rPr>
              <w:t>5-6 = high intensity/ thoroughly covered</w:t>
            </w:r>
            <w:r>
              <w:rPr>
                <w:rFonts w:ascii="Times New Roman" w:hAnsi="Times New Roman" w:cs="Times New Roman"/>
              </w:rPr>
              <w:t xml:space="preserve"> </w:t>
            </w:r>
          </w:p>
          <w:p w:rsidR="00B735AA" w:rsidRDefault="00B735AA" w:rsidP="00957A9C">
            <w:pPr>
              <w:pStyle w:val="ListParagraph"/>
              <w:rPr>
                <w:rFonts w:ascii="Times New Roman" w:hAnsi="Times New Roman" w:cs="Times New Roman"/>
              </w:rPr>
            </w:pPr>
          </w:p>
          <w:p w:rsidR="00B735AA" w:rsidRPr="009045BF" w:rsidRDefault="00B735AA" w:rsidP="00957A9C">
            <w:pPr>
              <w:rPr>
                <w:rFonts w:ascii="Times New Roman" w:hAnsi="Times New Roman" w:cs="Times New Roman"/>
              </w:rPr>
            </w:pPr>
          </w:p>
        </w:tc>
        <w:tc>
          <w:tcPr>
            <w:tcW w:w="2430" w:type="dxa"/>
            <w:tcBorders>
              <w:left w:val="nil"/>
              <w:right w:val="nil"/>
            </w:tcBorders>
          </w:tcPr>
          <w:p w:rsidR="00B735AA" w:rsidRDefault="00B735AA" w:rsidP="00957A9C">
            <w:pPr>
              <w:rPr>
                <w:rFonts w:ascii="Times New Roman" w:hAnsi="Times New Roman" w:cs="Times New Roman"/>
              </w:rPr>
            </w:pPr>
            <w:r w:rsidRPr="008E796C">
              <w:rPr>
                <w:rFonts w:ascii="Times New Roman" w:hAnsi="Times New Roman" w:cs="Times New Roman"/>
              </w:rPr>
              <w:lastRenderedPageBreak/>
              <w:t>Interrater reliability ICC</w:t>
            </w:r>
            <w:r w:rsidRPr="008E796C">
              <w:rPr>
                <w:rFonts w:ascii="Times New Roman" w:hAnsi="Times New Roman" w:cs="Times New Roman"/>
                <w:vertAlign w:val="subscript"/>
              </w:rPr>
              <w:t>(2,6)</w:t>
            </w:r>
          </w:p>
          <w:p w:rsidR="00B735AA" w:rsidRDefault="00B735AA" w:rsidP="00B735AA">
            <w:pPr>
              <w:pStyle w:val="ListParagraph"/>
              <w:numPr>
                <w:ilvl w:val="0"/>
                <w:numId w:val="1"/>
              </w:numPr>
              <w:ind w:left="342"/>
              <w:rPr>
                <w:rFonts w:ascii="Times New Roman" w:hAnsi="Times New Roman" w:cs="Times New Roman"/>
              </w:rPr>
            </w:pPr>
            <w:r>
              <w:rPr>
                <w:rFonts w:ascii="Times New Roman" w:hAnsi="Times New Roman" w:cs="Times New Roman"/>
              </w:rPr>
              <w:t>Overall = .87</w:t>
            </w:r>
          </w:p>
          <w:p w:rsidR="00B735AA" w:rsidRDefault="00B735AA" w:rsidP="00B735AA">
            <w:pPr>
              <w:pStyle w:val="ListParagraph"/>
              <w:numPr>
                <w:ilvl w:val="0"/>
                <w:numId w:val="1"/>
              </w:numPr>
              <w:ind w:left="342"/>
              <w:rPr>
                <w:rFonts w:ascii="Times New Roman" w:hAnsi="Times New Roman" w:cs="Times New Roman"/>
              </w:rPr>
            </w:pPr>
            <w:r>
              <w:rPr>
                <w:rFonts w:ascii="Times New Roman" w:hAnsi="Times New Roman" w:cs="Times New Roman"/>
              </w:rPr>
              <w:lastRenderedPageBreak/>
              <w:t>Exposure = .92</w:t>
            </w:r>
          </w:p>
          <w:p w:rsidR="00B735AA" w:rsidRDefault="00B735AA" w:rsidP="00B735AA">
            <w:pPr>
              <w:pStyle w:val="ListParagraph"/>
              <w:numPr>
                <w:ilvl w:val="0"/>
                <w:numId w:val="1"/>
              </w:numPr>
              <w:ind w:left="342"/>
              <w:rPr>
                <w:rFonts w:ascii="Times New Roman" w:hAnsi="Times New Roman" w:cs="Times New Roman"/>
              </w:rPr>
            </w:pPr>
            <w:r>
              <w:rPr>
                <w:rFonts w:ascii="Times New Roman" w:hAnsi="Times New Roman" w:cs="Times New Roman"/>
              </w:rPr>
              <w:t>Assessment = .76</w:t>
            </w:r>
          </w:p>
          <w:p w:rsidR="00B735AA" w:rsidRPr="008E796C" w:rsidRDefault="00B735AA" w:rsidP="00B735AA">
            <w:pPr>
              <w:pStyle w:val="ListParagraph"/>
              <w:numPr>
                <w:ilvl w:val="0"/>
                <w:numId w:val="1"/>
              </w:numPr>
              <w:ind w:left="342"/>
              <w:rPr>
                <w:rFonts w:ascii="Times New Roman" w:hAnsi="Times New Roman" w:cs="Times New Roman"/>
              </w:rPr>
            </w:pPr>
            <w:r>
              <w:rPr>
                <w:rFonts w:ascii="Times New Roman" w:hAnsi="Times New Roman" w:cs="Times New Roman"/>
              </w:rPr>
              <w:t>Other topics = .85</w:t>
            </w:r>
          </w:p>
        </w:tc>
      </w:tr>
    </w:tbl>
    <w:p w:rsidR="00B735AA" w:rsidRPr="00C219E6" w:rsidRDefault="00B735AA" w:rsidP="00B735AA">
      <w:pPr>
        <w:spacing w:after="240"/>
        <w:rPr>
          <w:rFonts w:ascii="Times New Roman" w:eastAsia="Times New Roman" w:hAnsi="Times New Roman" w:cs="Times New Roman"/>
          <w:color w:val="000000"/>
        </w:rPr>
      </w:pPr>
    </w:p>
    <w:p w:rsidR="0044219C" w:rsidRDefault="0044219C"/>
    <w:sectPr w:rsidR="0044219C" w:rsidSect="00B735A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E7" w:rsidRDefault="009863E7" w:rsidP="00B735AA">
      <w:r>
        <w:separator/>
      </w:r>
    </w:p>
  </w:endnote>
  <w:endnote w:type="continuationSeparator" w:id="0">
    <w:p w:rsidR="009863E7" w:rsidRDefault="009863E7" w:rsidP="00B7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E7" w:rsidRDefault="009863E7" w:rsidP="00B735AA">
      <w:r>
        <w:separator/>
      </w:r>
    </w:p>
  </w:footnote>
  <w:footnote w:type="continuationSeparator" w:id="0">
    <w:p w:rsidR="009863E7" w:rsidRDefault="009863E7" w:rsidP="00B7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95" w:rsidRDefault="009863E7" w:rsidP="00FB1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A95" w:rsidRDefault="009863E7" w:rsidP="00997C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95" w:rsidRPr="00C702CE" w:rsidRDefault="009863E7" w:rsidP="00FB1E12">
    <w:pPr>
      <w:pStyle w:val="Header"/>
      <w:framePr w:wrap="around" w:vAnchor="text" w:hAnchor="margin" w:xAlign="right" w:y="1"/>
      <w:rPr>
        <w:rStyle w:val="PageNumber"/>
        <w:rFonts w:ascii="Times New Roman" w:hAnsi="Times New Roman" w:cs="Times New Roman"/>
      </w:rPr>
    </w:pPr>
    <w:r w:rsidRPr="00C702CE">
      <w:rPr>
        <w:rStyle w:val="PageNumber"/>
        <w:rFonts w:ascii="Times New Roman" w:hAnsi="Times New Roman" w:cs="Times New Roman"/>
      </w:rPr>
      <w:fldChar w:fldCharType="begin"/>
    </w:r>
    <w:r w:rsidRPr="00C702CE">
      <w:rPr>
        <w:rStyle w:val="PageNumber"/>
        <w:rFonts w:ascii="Times New Roman" w:hAnsi="Times New Roman" w:cs="Times New Roman"/>
      </w:rPr>
      <w:instrText xml:space="preserve">PAGE  </w:instrText>
    </w:r>
    <w:r w:rsidRPr="00C702CE">
      <w:rPr>
        <w:rStyle w:val="PageNumber"/>
        <w:rFonts w:ascii="Times New Roman" w:hAnsi="Times New Roman" w:cs="Times New Roman"/>
      </w:rPr>
      <w:fldChar w:fldCharType="separate"/>
    </w:r>
    <w:r w:rsidR="00B735AA">
      <w:rPr>
        <w:rStyle w:val="PageNumber"/>
        <w:rFonts w:ascii="Times New Roman" w:hAnsi="Times New Roman" w:cs="Times New Roman"/>
        <w:noProof/>
      </w:rPr>
      <w:t>1</w:t>
    </w:r>
    <w:r w:rsidRPr="00C702CE">
      <w:rPr>
        <w:rStyle w:val="PageNumber"/>
        <w:rFonts w:ascii="Times New Roman" w:hAnsi="Times New Roman" w:cs="Times New Roman"/>
      </w:rPr>
      <w:fldChar w:fldCharType="end"/>
    </w:r>
  </w:p>
  <w:p w:rsidR="00A12A95" w:rsidRPr="00C702CE" w:rsidRDefault="009863E7" w:rsidP="00B735AA">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96EA6"/>
    <w:multiLevelType w:val="hybridMultilevel"/>
    <w:tmpl w:val="9EB8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AA"/>
    <w:rsid w:val="0044219C"/>
    <w:rsid w:val="009863E7"/>
    <w:rsid w:val="00B7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86606-3BB9-4D97-943B-50D97B2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A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5AA"/>
    <w:pPr>
      <w:ind w:left="720"/>
      <w:contextualSpacing/>
    </w:pPr>
  </w:style>
  <w:style w:type="paragraph" w:styleId="Header">
    <w:name w:val="header"/>
    <w:basedOn w:val="Normal"/>
    <w:link w:val="HeaderChar"/>
    <w:uiPriority w:val="99"/>
    <w:unhideWhenUsed/>
    <w:rsid w:val="00B735AA"/>
    <w:pPr>
      <w:tabs>
        <w:tab w:val="center" w:pos="4320"/>
        <w:tab w:val="right" w:pos="8640"/>
      </w:tabs>
    </w:pPr>
  </w:style>
  <w:style w:type="character" w:customStyle="1" w:styleId="HeaderChar">
    <w:name w:val="Header Char"/>
    <w:basedOn w:val="DefaultParagraphFont"/>
    <w:link w:val="Header"/>
    <w:uiPriority w:val="99"/>
    <w:rsid w:val="00B735AA"/>
    <w:rPr>
      <w:rFonts w:eastAsiaTheme="minorEastAsia"/>
      <w:sz w:val="24"/>
      <w:szCs w:val="24"/>
    </w:rPr>
  </w:style>
  <w:style w:type="character" w:styleId="PageNumber">
    <w:name w:val="page number"/>
    <w:basedOn w:val="DefaultParagraphFont"/>
    <w:uiPriority w:val="99"/>
    <w:semiHidden/>
    <w:unhideWhenUsed/>
    <w:rsid w:val="00B735AA"/>
  </w:style>
  <w:style w:type="character" w:styleId="LineNumber">
    <w:name w:val="line number"/>
    <w:basedOn w:val="DefaultParagraphFont"/>
    <w:uiPriority w:val="99"/>
    <w:semiHidden/>
    <w:unhideWhenUsed/>
    <w:rsid w:val="00B735AA"/>
  </w:style>
  <w:style w:type="paragraph" w:styleId="Footer">
    <w:name w:val="footer"/>
    <w:basedOn w:val="Normal"/>
    <w:link w:val="FooterChar"/>
    <w:uiPriority w:val="99"/>
    <w:unhideWhenUsed/>
    <w:rsid w:val="00B735AA"/>
    <w:pPr>
      <w:tabs>
        <w:tab w:val="center" w:pos="4680"/>
        <w:tab w:val="right" w:pos="9360"/>
      </w:tabs>
    </w:pPr>
  </w:style>
  <w:style w:type="character" w:customStyle="1" w:styleId="FooterChar">
    <w:name w:val="Footer Char"/>
    <w:basedOn w:val="DefaultParagraphFont"/>
    <w:link w:val="Footer"/>
    <w:uiPriority w:val="99"/>
    <w:rsid w:val="00B735A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fcb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12911</Characters>
  <Application>Microsoft Office Word</Application>
  <DocSecurity>0</DocSecurity>
  <Lines>107</Lines>
  <Paragraphs>30</Paragraphs>
  <ScaleCrop>false</ScaleCrop>
  <Company>PITSOLUTIONS PVT LTD</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2018-09-11T09:39:00Z</dcterms:created>
  <dcterms:modified xsi:type="dcterms:W3CDTF">2018-09-11T09:40:00Z</dcterms:modified>
</cp:coreProperties>
</file>