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91E6E" w14:textId="77777777" w:rsidR="00964784" w:rsidRPr="003D2ECD" w:rsidRDefault="00964784" w:rsidP="00964784">
      <w:pPr>
        <w:rPr>
          <w:rFonts w:ascii="Times" w:hAnsi="Times"/>
        </w:rPr>
      </w:pPr>
      <w:r>
        <w:rPr>
          <w:rFonts w:ascii="Times" w:hAnsi="Times"/>
          <w:b/>
        </w:rPr>
        <w:t xml:space="preserve">Supplementary Table 1. </w:t>
      </w:r>
      <w:r>
        <w:rPr>
          <w:rFonts w:ascii="Times" w:hAnsi="Times"/>
        </w:rPr>
        <w:t xml:space="preserve">Evidence for interactions between genes with demonstrated potential to improve </w:t>
      </w:r>
      <w:r>
        <w:rPr>
          <w:rFonts w:ascii="Times" w:hAnsi="Times"/>
          <w:i/>
        </w:rPr>
        <w:t xml:space="preserve">in vitro </w:t>
      </w:r>
      <w:r>
        <w:rPr>
          <w:rFonts w:ascii="Times" w:hAnsi="Times"/>
        </w:rPr>
        <w:t>regenerability when overexpressed.</w:t>
      </w:r>
    </w:p>
    <w:p w14:paraId="0BF4C573" w14:textId="77777777" w:rsidR="00964784" w:rsidRDefault="00964784" w:rsidP="0090705A">
      <w:pPr>
        <w:autoSpaceDE w:val="0"/>
        <w:autoSpaceDN w:val="0"/>
        <w:adjustRightInd w:val="0"/>
        <w:rPr>
          <w:rFonts w:ascii="Times" w:hAnsi="Times" w:cs="Calibri"/>
          <w:b/>
          <w:bCs/>
          <w:color w:val="000000"/>
        </w:rPr>
      </w:pPr>
    </w:p>
    <w:p w14:paraId="543BFABF" w14:textId="0B590AEE" w:rsidR="009C665A" w:rsidRPr="00964784" w:rsidRDefault="0090705A" w:rsidP="0090705A">
      <w:pPr>
        <w:rPr>
          <w:rFonts w:ascii="Times" w:hAnsi="Times"/>
          <w:i/>
        </w:rPr>
      </w:pPr>
      <w:r w:rsidRPr="00964784">
        <w:rPr>
          <w:rFonts w:ascii="Times" w:hAnsi="Times" w:cs="Calibri"/>
          <w:bCs/>
          <w:i/>
          <w:color w:val="000000"/>
        </w:rPr>
        <w:t>Table 1A. Transcriptional regulation</w:t>
      </w:r>
    </w:p>
    <w:tbl>
      <w:tblPr>
        <w:tblW w:w="9630" w:type="dxa"/>
        <w:tblBorders>
          <w:left w:val="nil"/>
          <w:right w:val="nil"/>
        </w:tblBorders>
        <w:tblLayout w:type="fixed"/>
        <w:tblLook w:val="0000" w:firstRow="0" w:lastRow="0" w:firstColumn="0" w:lastColumn="0" w:noHBand="0" w:noVBand="0"/>
      </w:tblPr>
      <w:tblGrid>
        <w:gridCol w:w="1800"/>
        <w:gridCol w:w="1802"/>
        <w:gridCol w:w="361"/>
        <w:gridCol w:w="3238"/>
        <w:gridCol w:w="90"/>
        <w:gridCol w:w="2339"/>
      </w:tblGrid>
      <w:tr w:rsidR="0088617C" w:rsidRPr="00C311EC" w14:paraId="1C8C9575" w14:textId="77777777" w:rsidTr="001E5080">
        <w:tc>
          <w:tcPr>
            <w:tcW w:w="1800" w:type="dxa"/>
            <w:tcBorders>
              <w:bottom w:val="single" w:sz="4" w:space="0" w:color="000000"/>
            </w:tcBorders>
            <w:shd w:val="clear" w:color="auto" w:fill="FFFFFF"/>
            <w:vAlign w:val="bottom"/>
          </w:tcPr>
          <w:p w14:paraId="4ADA2921" w14:textId="77777777" w:rsidR="0088617C" w:rsidRPr="00C311EC" w:rsidRDefault="0088617C" w:rsidP="007E07E9">
            <w:pPr>
              <w:autoSpaceDE w:val="0"/>
              <w:autoSpaceDN w:val="0"/>
              <w:adjustRightInd w:val="0"/>
              <w:spacing w:line="380" w:lineRule="atLeast"/>
              <w:rPr>
                <w:rFonts w:ascii="Times" w:hAnsi="Times" w:cs="Calibri"/>
                <w:color w:val="000000"/>
              </w:rPr>
            </w:pPr>
            <w:r>
              <w:rPr>
                <w:rFonts w:ascii="Times" w:hAnsi="Times" w:cs="Calibri"/>
                <w:color w:val="000000"/>
              </w:rPr>
              <w:t>Transactivator</w:t>
            </w:r>
          </w:p>
        </w:tc>
        <w:tc>
          <w:tcPr>
            <w:tcW w:w="1802" w:type="dxa"/>
            <w:tcBorders>
              <w:bottom w:val="single" w:sz="4" w:space="0" w:color="000000"/>
            </w:tcBorders>
            <w:shd w:val="clear" w:color="auto" w:fill="FFFFFF"/>
            <w:vAlign w:val="bottom"/>
          </w:tcPr>
          <w:p w14:paraId="2E68BEC4" w14:textId="77777777" w:rsidR="0088617C" w:rsidRPr="00C311EC" w:rsidRDefault="0088617C" w:rsidP="007E07E9">
            <w:pPr>
              <w:autoSpaceDE w:val="0"/>
              <w:autoSpaceDN w:val="0"/>
              <w:adjustRightInd w:val="0"/>
              <w:spacing w:line="380" w:lineRule="atLeast"/>
              <w:rPr>
                <w:rFonts w:ascii="Times" w:hAnsi="Times" w:cs="Calibri"/>
                <w:color w:val="000000"/>
              </w:rPr>
            </w:pPr>
            <w:r>
              <w:rPr>
                <w:rFonts w:ascii="Times" w:hAnsi="Times" w:cs="Calibri"/>
                <w:color w:val="000000"/>
              </w:rPr>
              <w:t>Target</w:t>
            </w:r>
          </w:p>
        </w:tc>
        <w:tc>
          <w:tcPr>
            <w:tcW w:w="3599" w:type="dxa"/>
            <w:gridSpan w:val="2"/>
            <w:tcBorders>
              <w:bottom w:val="single" w:sz="4" w:space="0" w:color="000000"/>
            </w:tcBorders>
            <w:shd w:val="clear" w:color="auto" w:fill="FFFFFF"/>
            <w:vAlign w:val="bottom"/>
          </w:tcPr>
          <w:p w14:paraId="036B2EA3" w14:textId="77777777" w:rsidR="0088617C" w:rsidRPr="00C311EC" w:rsidRDefault="0088617C" w:rsidP="007E07E9">
            <w:pPr>
              <w:autoSpaceDE w:val="0"/>
              <w:autoSpaceDN w:val="0"/>
              <w:adjustRightInd w:val="0"/>
              <w:spacing w:line="380" w:lineRule="atLeast"/>
              <w:rPr>
                <w:rFonts w:ascii="Times" w:hAnsi="Times" w:cs="Calibri"/>
                <w:color w:val="000000"/>
              </w:rPr>
            </w:pPr>
            <w:r w:rsidRPr="00C311EC">
              <w:rPr>
                <w:rFonts w:ascii="Times" w:hAnsi="Times" w:cs="Calibri"/>
                <w:color w:val="000000"/>
              </w:rPr>
              <w:t>Evidence</w:t>
            </w:r>
          </w:p>
        </w:tc>
        <w:tc>
          <w:tcPr>
            <w:tcW w:w="2429" w:type="dxa"/>
            <w:gridSpan w:val="2"/>
            <w:tcBorders>
              <w:bottom w:val="single" w:sz="4" w:space="0" w:color="000000"/>
            </w:tcBorders>
            <w:shd w:val="clear" w:color="auto" w:fill="FFFFFF"/>
            <w:vAlign w:val="bottom"/>
          </w:tcPr>
          <w:p w14:paraId="41E8D6FE" w14:textId="77777777" w:rsidR="0088617C" w:rsidRPr="00C311EC" w:rsidRDefault="0088617C" w:rsidP="007E07E9">
            <w:pPr>
              <w:autoSpaceDE w:val="0"/>
              <w:autoSpaceDN w:val="0"/>
              <w:adjustRightInd w:val="0"/>
              <w:spacing w:line="380" w:lineRule="atLeast"/>
              <w:rPr>
                <w:rFonts w:ascii="Times" w:hAnsi="Times" w:cs="Calibri"/>
                <w:color w:val="000000"/>
              </w:rPr>
            </w:pPr>
            <w:r w:rsidRPr="00C311EC">
              <w:rPr>
                <w:rFonts w:ascii="Times" w:hAnsi="Times" w:cs="Calibri"/>
                <w:color w:val="000000"/>
              </w:rPr>
              <w:t>Reference</w:t>
            </w:r>
          </w:p>
        </w:tc>
      </w:tr>
      <w:tr w:rsidR="007C7535" w:rsidRPr="00C311EC" w14:paraId="3E86A806" w14:textId="77777777" w:rsidTr="001E5080">
        <w:tc>
          <w:tcPr>
            <w:tcW w:w="1800" w:type="dxa"/>
            <w:tcBorders>
              <w:top w:val="single" w:sz="4" w:space="0" w:color="000000"/>
              <w:left w:val="single" w:sz="4" w:space="0" w:color="auto"/>
              <w:bottom w:val="single" w:sz="4" w:space="0" w:color="000000"/>
            </w:tcBorders>
            <w:shd w:val="clear" w:color="auto" w:fill="FFFFFF"/>
            <w:vAlign w:val="center"/>
          </w:tcPr>
          <w:p w14:paraId="568A8C7C" w14:textId="261A553D"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B-type ARR ARR1</w:t>
            </w:r>
          </w:p>
        </w:tc>
        <w:tc>
          <w:tcPr>
            <w:tcW w:w="1802" w:type="dxa"/>
            <w:tcBorders>
              <w:top w:val="single" w:sz="4" w:space="0" w:color="000000"/>
              <w:bottom w:val="single" w:sz="4" w:space="0" w:color="000000"/>
            </w:tcBorders>
            <w:shd w:val="clear" w:color="auto" w:fill="FFFFFF"/>
            <w:vAlign w:val="center"/>
          </w:tcPr>
          <w:p w14:paraId="1C3C500F" w14:textId="5B44CA51"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CUC1</w:t>
            </w:r>
          </w:p>
        </w:tc>
        <w:tc>
          <w:tcPr>
            <w:tcW w:w="3599" w:type="dxa"/>
            <w:gridSpan w:val="2"/>
            <w:tcBorders>
              <w:top w:val="single" w:sz="4" w:space="0" w:color="000000"/>
              <w:bottom w:val="single" w:sz="4" w:space="0" w:color="000000"/>
            </w:tcBorders>
            <w:shd w:val="clear" w:color="auto" w:fill="FFFFFF"/>
            <w:vAlign w:val="center"/>
          </w:tcPr>
          <w:p w14:paraId="50D80F36" w14:textId="7912785D"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Yeast one-hybrid</w:t>
            </w:r>
          </w:p>
        </w:tc>
        <w:tc>
          <w:tcPr>
            <w:tcW w:w="2429" w:type="dxa"/>
            <w:gridSpan w:val="2"/>
            <w:tcBorders>
              <w:top w:val="single" w:sz="4" w:space="0" w:color="000000"/>
              <w:bottom w:val="single" w:sz="4" w:space="0" w:color="000000"/>
              <w:right w:val="single" w:sz="4" w:space="0" w:color="000000"/>
            </w:tcBorders>
            <w:shd w:val="clear" w:color="auto" w:fill="FFFFFF"/>
            <w:vAlign w:val="center"/>
          </w:tcPr>
          <w:p w14:paraId="0BCC7A90" w14:textId="54A07A0D"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fldChar w:fldCharType="begin"/>
            </w:r>
            <w:r w:rsidRPr="00AA5619">
              <w:rPr>
                <w:rFonts w:ascii="Times" w:hAnsi="Times" w:cs="Calibri"/>
                <w:color w:val="000000"/>
              </w:rPr>
              <w:instrText xml:space="preserve"> ADDIN ZOTERO_ITEM CSL_CITATION {"citationID":"XwfYHS35","properties":{"formattedCitation":"(Ikeuchi et al., 2018)","plainCitation":"(Ikeuchi et al., 2018)","noteIndex":0},"citationItems":[{"id":69,"uris":["http://zotero.org/users/4844502/items/F2E3GY7Y"],"uri":["http://zotero.org/users/4844502/items/F2E3GY7Y"],"itemData":{"id":69,"type":"article-journal","title":"A Gene Regulatory Network for Cellular Reprogramming in Plant Regeneration","container-title":"Plant and Cell Physiology","page":"770–782","volume":"59","issue":"February","DOI":"10.1093/pcp/pcy013","ISSN":"0032-0781","note":"PMID: 29462363","author":[{"family":"Ikeuchi","given":"Momoko"},{"family":"Shibata","given":"Michitaro"},{"family":"Rymen","given":"Bart"},{"family":"Iwase","given":"Akira"},{"family":"B\\a agman","given":"Anne-Maarit"},{"family":"Watt","given":"Lewis"},{"family":"Coleman","given":"Duncan"},{"family":"Favero","given":"David S"},{"family":"Takahashi","given":"Tatsuya"},{"family":"Ahnert","given":"Sebastian E"},{"family":"Brady","given":"Siobhan M"},{"family":"Sugimoto","given":"Keiko"}],"issued":{"date-parts":[["2018"]]}}}],"schema":"https://github.com/citation-style-language/schema/raw/master/csl-citation.json"} </w:instrText>
            </w:r>
            <w:r w:rsidRPr="00AA5619">
              <w:rPr>
                <w:rFonts w:ascii="Times" w:hAnsi="Times" w:cs="Calibri"/>
                <w:color w:val="000000"/>
              </w:rPr>
              <w:fldChar w:fldCharType="separate"/>
            </w:r>
            <w:r w:rsidRPr="00AA5619">
              <w:rPr>
                <w:rFonts w:ascii="Times" w:hAnsi="Times" w:cs="Times"/>
              </w:rPr>
              <w:t>Ikeuchi et al., 2018</w:t>
            </w:r>
            <w:r w:rsidRPr="00AA5619">
              <w:rPr>
                <w:rFonts w:ascii="Times" w:hAnsi="Times" w:cs="Calibri"/>
                <w:color w:val="000000"/>
              </w:rPr>
              <w:fldChar w:fldCharType="end"/>
            </w:r>
          </w:p>
        </w:tc>
      </w:tr>
      <w:tr w:rsidR="007C7535" w:rsidRPr="00C311EC" w14:paraId="0CD14841" w14:textId="77777777" w:rsidTr="001E5080">
        <w:tc>
          <w:tcPr>
            <w:tcW w:w="1800" w:type="dxa"/>
            <w:tcBorders>
              <w:top w:val="single" w:sz="4" w:space="0" w:color="000000"/>
              <w:left w:val="single" w:sz="4" w:space="0" w:color="auto"/>
              <w:bottom w:val="single" w:sz="4" w:space="0" w:color="000000"/>
            </w:tcBorders>
            <w:shd w:val="clear" w:color="auto" w:fill="FFFFFF"/>
            <w:vAlign w:val="center"/>
          </w:tcPr>
          <w:p w14:paraId="7EE11BF7" w14:textId="7E03F569"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B-type ARR ARR1</w:t>
            </w:r>
          </w:p>
        </w:tc>
        <w:tc>
          <w:tcPr>
            <w:tcW w:w="1802" w:type="dxa"/>
            <w:tcBorders>
              <w:top w:val="single" w:sz="4" w:space="0" w:color="000000"/>
              <w:bottom w:val="single" w:sz="4" w:space="0" w:color="000000"/>
            </w:tcBorders>
            <w:shd w:val="clear" w:color="auto" w:fill="FFFFFF"/>
            <w:vAlign w:val="center"/>
          </w:tcPr>
          <w:p w14:paraId="1CFABFC1" w14:textId="78EAA777"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ESR2</w:t>
            </w:r>
          </w:p>
        </w:tc>
        <w:tc>
          <w:tcPr>
            <w:tcW w:w="3599" w:type="dxa"/>
            <w:gridSpan w:val="2"/>
            <w:tcBorders>
              <w:top w:val="single" w:sz="4" w:space="0" w:color="000000"/>
              <w:bottom w:val="single" w:sz="4" w:space="0" w:color="000000"/>
            </w:tcBorders>
            <w:shd w:val="clear" w:color="auto" w:fill="FFFFFF"/>
            <w:vAlign w:val="center"/>
          </w:tcPr>
          <w:p w14:paraId="5A9B0DAD" w14:textId="3C87EFFE"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Yeast one-hybrid</w:t>
            </w:r>
          </w:p>
        </w:tc>
        <w:tc>
          <w:tcPr>
            <w:tcW w:w="2429" w:type="dxa"/>
            <w:gridSpan w:val="2"/>
            <w:tcBorders>
              <w:top w:val="single" w:sz="4" w:space="0" w:color="000000"/>
              <w:bottom w:val="single" w:sz="4" w:space="0" w:color="000000"/>
              <w:right w:val="single" w:sz="4" w:space="0" w:color="000000"/>
            </w:tcBorders>
            <w:shd w:val="clear" w:color="auto" w:fill="FFFFFF"/>
            <w:vAlign w:val="center"/>
          </w:tcPr>
          <w:p w14:paraId="09689964" w14:textId="4E0704A0"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fldChar w:fldCharType="begin"/>
            </w:r>
            <w:r w:rsidRPr="00AA5619">
              <w:rPr>
                <w:rFonts w:ascii="Times" w:hAnsi="Times" w:cs="Calibri"/>
                <w:color w:val="000000"/>
              </w:rPr>
              <w:instrText xml:space="preserve"> ADDIN ZOTERO_ITEM CSL_CITATION {"citationID":"TfJUHcf1","properties":{"formattedCitation":"(Ikeuchi et al., 2018)","plainCitation":"(Ikeuchi et al., 2018)","noteIndex":0},"citationItems":[{"id":69,"uris":["http://zotero.org/users/4844502/items/F2E3GY7Y"],"uri":["http://zotero.org/users/4844502/items/F2E3GY7Y"],"itemData":{"id":69,"type":"article-journal","title":"A Gene Regulatory Network for Cellular Reprogramming in Plant Regeneration","container-title":"Plant and Cell Physiology","page":"770–782","volume":"59","issue":"February","DOI":"10.1093/pcp/pcy013","ISSN":"0032-0781","note":"PMID: 29462363","author":[{"family":"Ikeuchi","given":"Momoko"},{"family":"Shibata","given":"Michitaro"},{"family":"Rymen","given":"Bart"},{"family":"Iwase","given":"Akira"},{"family":"B\\a agman","given":"Anne-Maarit"},{"family":"Watt","given":"Lewis"},{"family":"Coleman","given":"Duncan"},{"family":"Favero","given":"David S"},{"family":"Takahashi","given":"Tatsuya"},{"family":"Ahnert","given":"Sebastian E"},{"family":"Brady","given":"Siobhan M"},{"family":"Sugimoto","given":"Keiko"}],"issued":{"date-parts":[["2018"]]}}}],"schema":"https://github.com/citation-style-language/schema/raw/master/csl-citation.json"} </w:instrText>
            </w:r>
            <w:r w:rsidRPr="00AA5619">
              <w:rPr>
                <w:rFonts w:ascii="Times" w:hAnsi="Times" w:cs="Calibri"/>
                <w:color w:val="000000"/>
              </w:rPr>
              <w:fldChar w:fldCharType="separate"/>
            </w:r>
            <w:r w:rsidRPr="00AA5619">
              <w:rPr>
                <w:rFonts w:ascii="Times" w:hAnsi="Times" w:cs="Times"/>
              </w:rPr>
              <w:t>Ikeuchi et al., 2018</w:t>
            </w:r>
            <w:r w:rsidRPr="00AA5619">
              <w:rPr>
                <w:rFonts w:ascii="Times" w:hAnsi="Times" w:cs="Calibri"/>
                <w:color w:val="000000"/>
              </w:rPr>
              <w:fldChar w:fldCharType="end"/>
            </w:r>
          </w:p>
        </w:tc>
      </w:tr>
      <w:tr w:rsidR="007C7535" w:rsidRPr="00C311EC" w14:paraId="3438B169" w14:textId="77777777" w:rsidTr="001E5080">
        <w:tc>
          <w:tcPr>
            <w:tcW w:w="1800" w:type="dxa"/>
            <w:tcBorders>
              <w:top w:val="single" w:sz="4" w:space="0" w:color="000000"/>
              <w:left w:val="single" w:sz="4" w:space="0" w:color="auto"/>
              <w:bottom w:val="single" w:sz="4" w:space="0" w:color="000000"/>
            </w:tcBorders>
            <w:shd w:val="clear" w:color="auto" w:fill="FFFFFF"/>
            <w:vAlign w:val="center"/>
          </w:tcPr>
          <w:p w14:paraId="37005C1D" w14:textId="534D684C"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B-type ARR ARR1</w:t>
            </w:r>
          </w:p>
        </w:tc>
        <w:tc>
          <w:tcPr>
            <w:tcW w:w="1802" w:type="dxa"/>
            <w:tcBorders>
              <w:top w:val="single" w:sz="4" w:space="0" w:color="000000"/>
              <w:bottom w:val="single" w:sz="4" w:space="0" w:color="000000"/>
            </w:tcBorders>
            <w:shd w:val="clear" w:color="auto" w:fill="FFFFFF"/>
            <w:vAlign w:val="center"/>
          </w:tcPr>
          <w:p w14:paraId="23DA91CA" w14:textId="5BA6FEDA"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WIND3</w:t>
            </w:r>
          </w:p>
        </w:tc>
        <w:tc>
          <w:tcPr>
            <w:tcW w:w="3599" w:type="dxa"/>
            <w:gridSpan w:val="2"/>
            <w:tcBorders>
              <w:top w:val="single" w:sz="4" w:space="0" w:color="000000"/>
              <w:bottom w:val="single" w:sz="4" w:space="0" w:color="000000"/>
            </w:tcBorders>
            <w:shd w:val="clear" w:color="auto" w:fill="FFFFFF"/>
            <w:vAlign w:val="center"/>
          </w:tcPr>
          <w:p w14:paraId="1317B047" w14:textId="460EBB64"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Yeast one-hybrid</w:t>
            </w:r>
          </w:p>
        </w:tc>
        <w:tc>
          <w:tcPr>
            <w:tcW w:w="2429" w:type="dxa"/>
            <w:gridSpan w:val="2"/>
            <w:tcBorders>
              <w:top w:val="single" w:sz="4" w:space="0" w:color="000000"/>
              <w:bottom w:val="single" w:sz="4" w:space="0" w:color="000000"/>
              <w:right w:val="single" w:sz="4" w:space="0" w:color="000000"/>
            </w:tcBorders>
            <w:shd w:val="clear" w:color="auto" w:fill="FFFFFF"/>
            <w:vAlign w:val="center"/>
          </w:tcPr>
          <w:p w14:paraId="0ED2489F" w14:textId="029654CB"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fldChar w:fldCharType="begin"/>
            </w:r>
            <w:r w:rsidRPr="00AA5619">
              <w:rPr>
                <w:rFonts w:ascii="Times" w:hAnsi="Times" w:cs="Calibri"/>
                <w:color w:val="000000"/>
              </w:rPr>
              <w:instrText xml:space="preserve"> ADDIN ZOTERO_ITEM CSL_CITATION {"citationID":"VrS2yQBn","properties":{"formattedCitation":"(Ikeuchi et al., 2018)","plainCitation":"(Ikeuchi et al., 2018)","noteIndex":0},"citationItems":[{"id":69,"uris":["http://zotero.org/users/4844502/items/F2E3GY7Y"],"uri":["http://zotero.org/users/4844502/items/F2E3GY7Y"],"itemData":{"id":69,"type":"article-journal","title":"A Gene Regulatory Network for Cellular Reprogramming in Plant Regeneration","container-title":"Plant and Cell Physiology","page":"770–782","volume":"59","issue":"February","DOI":"10.1093/pcp/pcy013","ISSN":"0032-0781","note":"PMID: 29462363","author":[{"family":"Ikeuchi","given":"Momoko"},{"family":"Shibata","given":"Michitaro"},{"family":"Rymen","given":"Bart"},{"family":"Iwase","given":"Akira"},{"family":"B\\a agman","given":"Anne-Maarit"},{"family":"Watt","given":"Lewis"},{"family":"Coleman","given":"Duncan"},{"family":"Favero","given":"David S"},{"family":"Takahashi","given":"Tatsuya"},{"family":"Ahnert","given":"Sebastian E"},{"family":"Brady","given":"Siobhan M"},{"family":"Sugimoto","given":"Keiko"}],"issued":{"date-parts":[["2018"]]}}}],"schema":"https://github.com/citation-style-language/schema/raw/master/csl-citation.json"} </w:instrText>
            </w:r>
            <w:r w:rsidRPr="00AA5619">
              <w:rPr>
                <w:rFonts w:ascii="Times" w:hAnsi="Times" w:cs="Calibri"/>
                <w:color w:val="000000"/>
              </w:rPr>
              <w:fldChar w:fldCharType="separate"/>
            </w:r>
            <w:r w:rsidRPr="00AA5619">
              <w:rPr>
                <w:rFonts w:ascii="Times" w:hAnsi="Times" w:cs="Times"/>
              </w:rPr>
              <w:t>Ikeuchi et al., 2018</w:t>
            </w:r>
            <w:r w:rsidRPr="00AA5619">
              <w:rPr>
                <w:rFonts w:ascii="Times" w:hAnsi="Times" w:cs="Calibri"/>
                <w:color w:val="000000"/>
              </w:rPr>
              <w:fldChar w:fldCharType="end"/>
            </w:r>
          </w:p>
        </w:tc>
      </w:tr>
      <w:tr w:rsidR="007C7535" w:rsidRPr="00C311EC" w14:paraId="4C47D04C" w14:textId="77777777" w:rsidTr="001E5080">
        <w:tc>
          <w:tcPr>
            <w:tcW w:w="1800" w:type="dxa"/>
            <w:tcBorders>
              <w:top w:val="single" w:sz="4" w:space="0" w:color="000000"/>
              <w:left w:val="single" w:sz="4" w:space="0" w:color="auto"/>
              <w:bottom w:val="single" w:sz="4" w:space="0" w:color="000000"/>
            </w:tcBorders>
            <w:shd w:val="clear" w:color="auto" w:fill="FFFFFF"/>
            <w:vAlign w:val="center"/>
          </w:tcPr>
          <w:p w14:paraId="584E7268" w14:textId="77777777"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B-type ARRs ARR1, ARR10 and ARR12</w:t>
            </w:r>
          </w:p>
        </w:tc>
        <w:tc>
          <w:tcPr>
            <w:tcW w:w="1802" w:type="dxa"/>
            <w:tcBorders>
              <w:top w:val="single" w:sz="4" w:space="0" w:color="000000"/>
              <w:bottom w:val="single" w:sz="4" w:space="0" w:color="000000"/>
            </w:tcBorders>
            <w:shd w:val="clear" w:color="auto" w:fill="FFFFFF"/>
            <w:vAlign w:val="center"/>
          </w:tcPr>
          <w:p w14:paraId="5487F5DE" w14:textId="77777777"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WUS</w:t>
            </w:r>
          </w:p>
        </w:tc>
        <w:tc>
          <w:tcPr>
            <w:tcW w:w="3599" w:type="dxa"/>
            <w:gridSpan w:val="2"/>
            <w:tcBorders>
              <w:top w:val="single" w:sz="4" w:space="0" w:color="000000"/>
              <w:bottom w:val="single" w:sz="4" w:space="0" w:color="000000"/>
            </w:tcBorders>
            <w:shd w:val="clear" w:color="auto" w:fill="FFFFFF"/>
            <w:vAlign w:val="center"/>
          </w:tcPr>
          <w:p w14:paraId="7EF029AD" w14:textId="4F19953B"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Yeast one-hybrid</w:t>
            </w:r>
            <w:r w:rsidR="00BB6368" w:rsidRPr="00AA5619">
              <w:rPr>
                <w:rFonts w:ascii="Times" w:hAnsi="Times" w:cs="Calibri"/>
                <w:color w:val="000000"/>
              </w:rPr>
              <w:t>, ChIP-qPCR, EMSA</w:t>
            </w:r>
          </w:p>
        </w:tc>
        <w:tc>
          <w:tcPr>
            <w:tcW w:w="2429" w:type="dxa"/>
            <w:gridSpan w:val="2"/>
            <w:tcBorders>
              <w:top w:val="single" w:sz="4" w:space="0" w:color="000000"/>
              <w:bottom w:val="single" w:sz="4" w:space="0" w:color="000000"/>
              <w:right w:val="single" w:sz="4" w:space="0" w:color="000000"/>
            </w:tcBorders>
            <w:shd w:val="clear" w:color="auto" w:fill="FFFFFF"/>
            <w:vAlign w:val="center"/>
          </w:tcPr>
          <w:p w14:paraId="5E7BBE7E" w14:textId="1538B114" w:rsidR="007C7535" w:rsidRPr="00AA5619" w:rsidRDefault="00BB6368"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fldChar w:fldCharType="begin"/>
            </w:r>
            <w:r w:rsidRPr="00AA5619">
              <w:rPr>
                <w:rFonts w:ascii="Times" w:hAnsi="Times" w:cs="Calibri"/>
                <w:color w:val="000000"/>
              </w:rPr>
              <w:instrText xml:space="preserve"> ADDIN ZOTERO_ITEM CSL_CITATION {"citationID":"4KGqsKAJ","properties":{"formattedCitation":"(Meng et al., 2017)","plainCitation":"(Meng et al., 2017)","noteIndex":0},"citationItems":[{"id":340,"uris":["http://zotero.org/groups/2154375/items/LIMEEJ8D"],"uri":["http://zotero.org/groups/2154375/items/LIMEEJ8D"],"itemData":{"id":340,"type":"article-journal","title":"Type-B ARABIDOPSIS RESPONSE REGULATORs Specify the Shoot Stem Cell Niche by Dual Regulation of WUSCHEL","container-title":"The Plant Cell","page":"1357-1372","volume":"29","issue":"6","source":"www.plantcell.org","abstract":"Plants are known for their capacity to regenerate the whole body through de novo formation of apical meristems from a mass of proliferating cells named callus. Exogenous cytokinin and auxin determine cell fate for the establishment of the stem cell niche, which is the vital step of shoot regeneration, but the underlying mechanisms remain unclear. Here, we show that type-B ARABIDOPSIS RESPONSE REGULATORs (ARRs), critical components of cytokinin signaling, activate the transcription of WUSCHEL (WUS), which encodes a key regulator for maintaining stem cells. In parallel, type-B ARRs inhibit auxin accumulation by repressing the expression of YUCCAs, which encode a key enzyme for auxin biosynthesis, indirectly promoting WUS induction. Both pathways are essential for de novo regeneration of the shoot stem cell niche. In addition, the dual regulation of type-B ARRs on WUS transcription is required for the maintenance of the shoot apical meristem in planta. Thus, our results reveal a long-standing missing link between cytokinin signaling and WUS regulator, and the findings provide critical information for understanding cell fate specification.","DOI":"10.1105/tpc.16.00640","ISSN":"1040-4651, 1532-298X","note":"PMID: 28576846","language":"en","author":[{"family":"Meng","given":"Wen Jing"},{"family":"Cheng","given":"Zhi Juan"},{"family":"Sang","given":"Ya Lin"},{"family":"Zhang","given":"Miao Miao"},{"family":"Rong","given":"Xiao Fei"},{"family":"Wang","given":"Zhi Wei"},{"family":"Tang","given":"Ying Ying"},{"family":"Zhang","given":"Xian Sheng"}],"issued":{"date-parts":[["2017",6,1]]}}}],"schema":"https://github.com/citation-style-language/schema/raw/master/csl-citation.json"} </w:instrText>
            </w:r>
            <w:r w:rsidRPr="00AA5619">
              <w:rPr>
                <w:rFonts w:ascii="Times" w:hAnsi="Times" w:cs="Calibri"/>
                <w:color w:val="000000"/>
              </w:rPr>
              <w:fldChar w:fldCharType="separate"/>
            </w:r>
            <w:r w:rsidRPr="00AA5619">
              <w:rPr>
                <w:rFonts w:ascii="Times" w:hAnsi="Times" w:cs="Times"/>
              </w:rPr>
              <w:t>Meng et al., 2017</w:t>
            </w:r>
            <w:r w:rsidRPr="00AA5619">
              <w:rPr>
                <w:rFonts w:ascii="Times" w:hAnsi="Times" w:cs="Calibri"/>
                <w:color w:val="000000"/>
              </w:rPr>
              <w:fldChar w:fldCharType="end"/>
            </w:r>
          </w:p>
        </w:tc>
      </w:tr>
      <w:tr w:rsidR="007C7535" w:rsidRPr="00C311EC" w14:paraId="5DE4EF0D" w14:textId="77777777" w:rsidTr="001E5080">
        <w:tc>
          <w:tcPr>
            <w:tcW w:w="1800" w:type="dxa"/>
            <w:tcBorders>
              <w:top w:val="single" w:sz="4" w:space="0" w:color="000000"/>
              <w:left w:val="single" w:sz="4" w:space="0" w:color="auto"/>
              <w:bottom w:val="single" w:sz="4" w:space="0" w:color="000000"/>
            </w:tcBorders>
            <w:shd w:val="clear" w:color="auto" w:fill="FFFFFF"/>
            <w:vAlign w:val="center"/>
          </w:tcPr>
          <w:p w14:paraId="7A0EDC5B" w14:textId="77777777"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B-type ARRs ARR1 and ARR2</w:t>
            </w:r>
          </w:p>
        </w:tc>
        <w:tc>
          <w:tcPr>
            <w:tcW w:w="1802" w:type="dxa"/>
            <w:tcBorders>
              <w:top w:val="single" w:sz="4" w:space="0" w:color="000000"/>
              <w:bottom w:val="single" w:sz="4" w:space="0" w:color="000000"/>
            </w:tcBorders>
            <w:shd w:val="clear" w:color="auto" w:fill="FFFFFF"/>
            <w:vAlign w:val="center"/>
          </w:tcPr>
          <w:p w14:paraId="27288CB7" w14:textId="77777777"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WUS</w:t>
            </w:r>
          </w:p>
        </w:tc>
        <w:tc>
          <w:tcPr>
            <w:tcW w:w="3599" w:type="dxa"/>
            <w:gridSpan w:val="2"/>
            <w:tcBorders>
              <w:top w:val="single" w:sz="4" w:space="0" w:color="000000"/>
              <w:bottom w:val="single" w:sz="4" w:space="0" w:color="000000"/>
            </w:tcBorders>
            <w:shd w:val="clear" w:color="auto" w:fill="FFFFFF"/>
            <w:vAlign w:val="center"/>
          </w:tcPr>
          <w:p w14:paraId="59AB137C" w14:textId="237EEAC7"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ChIP-qPCR</w:t>
            </w:r>
            <w:r w:rsidR="00BB6368" w:rsidRPr="00AA5619">
              <w:rPr>
                <w:rFonts w:ascii="Times" w:hAnsi="Times" w:cs="Calibri"/>
                <w:color w:val="000000"/>
              </w:rPr>
              <w:t>,</w:t>
            </w:r>
            <w:r w:rsidRPr="00AA5619">
              <w:rPr>
                <w:rFonts w:ascii="Times" w:hAnsi="Times" w:cs="Calibri"/>
                <w:color w:val="000000"/>
              </w:rPr>
              <w:t xml:space="preserve"> EMSA, </w:t>
            </w:r>
            <w:r w:rsidRPr="00AA5619">
              <w:rPr>
                <w:rFonts w:ascii="Times" w:hAnsi="Times" w:cs="Calibri"/>
                <w:i/>
                <w:iCs/>
                <w:color w:val="000000"/>
              </w:rPr>
              <w:t xml:space="preserve">in situ </w:t>
            </w:r>
            <w:r w:rsidRPr="00AA5619">
              <w:rPr>
                <w:rFonts w:ascii="Times" w:hAnsi="Times" w:cs="Calibri"/>
                <w:color w:val="000000"/>
              </w:rPr>
              <w:t xml:space="preserve">hybridization of </w:t>
            </w:r>
            <w:r w:rsidRPr="00AA5619">
              <w:rPr>
                <w:rFonts w:ascii="Times" w:hAnsi="Times" w:cs="Calibri"/>
                <w:i/>
                <w:iCs/>
                <w:color w:val="000000"/>
              </w:rPr>
              <w:t xml:space="preserve">WUS </w:t>
            </w:r>
            <w:r w:rsidRPr="00AA5619">
              <w:rPr>
                <w:rFonts w:ascii="Times" w:hAnsi="Times" w:cs="Calibri"/>
                <w:color w:val="000000"/>
              </w:rPr>
              <w:t>transcripts in mutants with dominant negative variant of ARR2</w:t>
            </w:r>
            <w:r w:rsidR="00EF3DEB" w:rsidRPr="00AA5619">
              <w:rPr>
                <w:rFonts w:ascii="Times" w:hAnsi="Times" w:cs="Calibri"/>
                <w:color w:val="000000"/>
              </w:rPr>
              <w:t>, luciferase-based assays of pWUS activity</w:t>
            </w:r>
          </w:p>
        </w:tc>
        <w:tc>
          <w:tcPr>
            <w:tcW w:w="2429" w:type="dxa"/>
            <w:gridSpan w:val="2"/>
            <w:tcBorders>
              <w:top w:val="single" w:sz="4" w:space="0" w:color="000000"/>
              <w:bottom w:val="single" w:sz="4" w:space="0" w:color="000000"/>
              <w:right w:val="single" w:sz="4" w:space="0" w:color="000000"/>
            </w:tcBorders>
            <w:shd w:val="clear" w:color="auto" w:fill="FFFFFF"/>
            <w:vAlign w:val="center"/>
          </w:tcPr>
          <w:p w14:paraId="13174F12" w14:textId="77777777"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 </w:t>
            </w:r>
          </w:p>
          <w:p w14:paraId="004122E9" w14:textId="4D028DE4"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fldChar w:fldCharType="begin"/>
            </w:r>
            <w:r w:rsidR="00BB6368" w:rsidRPr="00AA5619">
              <w:rPr>
                <w:rFonts w:ascii="Times" w:hAnsi="Times" w:cs="Calibri"/>
                <w:color w:val="000000"/>
              </w:rPr>
              <w:instrText xml:space="preserve"> ADDIN ZOTERO_ITEM CSL_CITATION {"citationID":"5f74aNGo","properties":{"formattedCitation":"(Wang et al., 2017)","plainCitation":"(Wang et al., 2017)","dontUpdate":true,"noteIndex":0},"citationItems":[{"id":443,"uris":["http://zotero.org/groups/2154375/items/MVLS36T7"],"uri":["http://zotero.org/groups/2154375/items/MVLS36T7"],"itemData":{"id":443,"type":"article-journal","title":"Cytokinin Signaling Activates WUSCHEL Expression during Axillary Meristem Initiation","container-title":"The Plant Cell","page":"1373-1387","volume":"29","issue":"6","source":"PubMed","abstract":"The homeodomain transcription factor WUSCHEL (WUS) defines the shoot stem cell niche, but the mechanisms underlying the establishment of WUS expression remain unclear. Here, we show that cytokinin signaling precedes WUS expression in leaf axils and activates WUS expression de novo in the leaf axil to promote axillary meristem initiation. Furthermore, type-B Arabidopsis response regulator proteins, which are transcriptional activators in the cytokinin signaling pathway, directly bind to the WUS promoter and activate its expression. Finally, we show that cytokinin activation of WUS in the leaf axil correlates with increased histone acetylation and methylation markers associated with transcriptional activation, supporting the fact that WUS expression requires a permissive epigenetic environment to restrict it to highly defined meristematic tissues. Taken together, these findings explain how cytokinin regulates axillary meristem initiation and establish a mechanistic framework for the postembryonic establishment of the shoot stem cell niche.","DOI":"10.1105/tpc.16.00579","ISSN":"1532-298X","note":"PMID: 28576845\nPMCID: PMC5502442","journalAbbreviation":"Plant Cell","language":"eng","author":[{"family":"Wang","given":"Jin"},{"family":"Tian","given":"Caihuan"},{"family":"Zhang","given":"Cui"},{"family":"Shi","given":"Bihai"},{"family":"Cao","given":"Xiuwei"},{"family":"Zhang","given":"Tian-Qi"},{"family":"Zhao","given":"Zhong"},{"family":"Wang","given":"Jia-Wei"},{"family":"Jiao","given":"Yuling"}],"issued":{"date-parts":[["2017",6]]}}}],"schema":"https://github.com/citation-style-language/schema/raw/master/csl-citation.json"} </w:instrText>
            </w:r>
            <w:r w:rsidRPr="00AA5619">
              <w:rPr>
                <w:rFonts w:ascii="Times" w:hAnsi="Times" w:cs="Calibri"/>
                <w:color w:val="000000"/>
              </w:rPr>
              <w:fldChar w:fldCharType="separate"/>
            </w:r>
            <w:r w:rsidR="00EF3DEB" w:rsidRPr="00AA5619">
              <w:rPr>
                <w:rFonts w:ascii="Times" w:hAnsi="Times" w:cs="Times"/>
              </w:rPr>
              <w:t>Zh</w:t>
            </w:r>
            <w:r w:rsidRPr="00AA5619">
              <w:rPr>
                <w:rFonts w:ascii="Times" w:hAnsi="Times" w:cs="Times"/>
              </w:rPr>
              <w:t>ang et al., 2017</w:t>
            </w:r>
            <w:r w:rsidRPr="00AA5619">
              <w:rPr>
                <w:rFonts w:ascii="Times" w:hAnsi="Times" w:cs="Calibri"/>
                <w:color w:val="000000"/>
              </w:rPr>
              <w:fldChar w:fldCharType="end"/>
            </w:r>
          </w:p>
        </w:tc>
      </w:tr>
      <w:tr w:rsidR="007C7535" w:rsidRPr="00C311EC" w14:paraId="3584F51B" w14:textId="77777777" w:rsidTr="001E5080">
        <w:tc>
          <w:tcPr>
            <w:tcW w:w="1800" w:type="dxa"/>
            <w:tcBorders>
              <w:top w:val="single" w:sz="4" w:space="0" w:color="000000"/>
              <w:left w:val="single" w:sz="4" w:space="0" w:color="auto"/>
              <w:bottom w:val="single" w:sz="4" w:space="0" w:color="000000"/>
            </w:tcBorders>
            <w:shd w:val="clear" w:color="auto" w:fill="FFFFFF"/>
            <w:vAlign w:val="center"/>
          </w:tcPr>
          <w:p w14:paraId="32B3BE96" w14:textId="77777777"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B-type ARR ARR12</w:t>
            </w:r>
          </w:p>
        </w:tc>
        <w:tc>
          <w:tcPr>
            <w:tcW w:w="1802" w:type="dxa"/>
            <w:tcBorders>
              <w:top w:val="single" w:sz="4" w:space="0" w:color="000000"/>
              <w:bottom w:val="single" w:sz="4" w:space="0" w:color="000000"/>
            </w:tcBorders>
            <w:shd w:val="clear" w:color="auto" w:fill="FFFFFF"/>
            <w:vAlign w:val="center"/>
          </w:tcPr>
          <w:p w14:paraId="34A341D5" w14:textId="77777777"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WUS</w:t>
            </w:r>
          </w:p>
        </w:tc>
        <w:tc>
          <w:tcPr>
            <w:tcW w:w="3599" w:type="dxa"/>
            <w:gridSpan w:val="2"/>
            <w:tcBorders>
              <w:top w:val="single" w:sz="4" w:space="0" w:color="000000"/>
              <w:bottom w:val="single" w:sz="4" w:space="0" w:color="000000"/>
            </w:tcBorders>
            <w:shd w:val="clear" w:color="auto" w:fill="FFFFFF"/>
            <w:vAlign w:val="center"/>
          </w:tcPr>
          <w:p w14:paraId="76214AD6" w14:textId="32D1696A"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ChIP-qPCR, upregulation of pWUS::LUC reporter in p35S:ARR12 mutants</w:t>
            </w:r>
          </w:p>
        </w:tc>
        <w:tc>
          <w:tcPr>
            <w:tcW w:w="2429" w:type="dxa"/>
            <w:gridSpan w:val="2"/>
            <w:tcBorders>
              <w:top w:val="single" w:sz="4" w:space="0" w:color="000000"/>
              <w:bottom w:val="single" w:sz="4" w:space="0" w:color="000000"/>
              <w:right w:val="single" w:sz="4" w:space="0" w:color="000000"/>
            </w:tcBorders>
            <w:shd w:val="clear" w:color="auto" w:fill="FFFFFF"/>
            <w:vAlign w:val="center"/>
          </w:tcPr>
          <w:p w14:paraId="7640F85D" w14:textId="7562C5FB"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fldChar w:fldCharType="begin"/>
            </w:r>
            <w:r w:rsidR="00BB6368" w:rsidRPr="00AA5619">
              <w:rPr>
                <w:rFonts w:ascii="Times" w:hAnsi="Times" w:cs="Calibri"/>
                <w:color w:val="000000"/>
              </w:rPr>
              <w:instrText xml:space="preserve"> ADDIN ZOTERO_ITEM CSL_CITATION {"citationID":"OadLkPh1","properties":{"formattedCitation":"(Dai et al., 2017)","plainCitation":"(Dai et al., 2017)","dontUpdate":true,"noteIndex":0},"citationItems":[{"id":103,"uris":["http://zotero.org/users/4844502/items/YDQU3H3W"],"uri":["http://zotero.org/users/4844502/items/YDQU3H3W"],"itemData":{"id":103,"type":"article-journal","title":"ARR12 promotes de novo shoot regeneration in Arabidopsis thaliana via activation of WUSCHEL expression","container-title":"Journal of Integrative Plant Biology","page":"747-758","volume":"59","issue":"10","source":"Wiley Online Library","abstract":"Auxin and cytokinin direct cell proliferation and differentiation during the in vitro culture of plant cells, but the molecular basis of these processes, especially de novo shoot regeneration, has not been fully elucidated. Here, we describe the regulatory control of shoot regeneration in Arabidopsis thaliana (L.) Heynh, based on the interaction of ARABIDOPSIS RESPONSE REGULATOR12 (ARR12) and WUSCHEL (WUS). The major site of ARR12 expression coincided with the location where the shoot apical meristem (SAM) initiated. The arr12 mutants showed severely impaired shoot regeneration and reduced responsiveness to cytokinin; consistent with this, the overexpression of ARR12 enhanced shoot regeneration. Certain shoot meristem specification genes, notably WUSCHEL (WUS) and CLAVATA3, were significantly downregulated in the arr12 explants. Chromatin immunoprecipitation (ChIP) and transient activation assays demonstrated that ARR12 binds to the promoter of WUS. These observations indicate that during shoot regeneration, in vitro, ARR12 functions as a molecular link between cytokinin signaling and the expression of shoot meristem specification genes.","DOI":"10.1111/jipb.12567","ISSN":"1744-7909","language":"en","author":[{"family":"Dai","given":"Xuehuan"},{"family":"Liu","given":"Zhenhua"},{"family":"Qiao","given":"Meng"},{"family":"Li","given":"Juan"},{"family":"Li","given":"Shuo"},{"family":"Xiang","given":"Fengning"}],"issued":{"date-parts":[["2017",10,1]]}}}],"schema":"https://github.com/citation-style-language/schema/raw/master/csl-citation.json"} </w:instrText>
            </w:r>
            <w:r w:rsidRPr="00AA5619">
              <w:rPr>
                <w:rFonts w:ascii="Times" w:hAnsi="Times" w:cs="Calibri"/>
                <w:color w:val="000000"/>
              </w:rPr>
              <w:fldChar w:fldCharType="separate"/>
            </w:r>
            <w:r w:rsidRPr="00AA5619">
              <w:rPr>
                <w:rFonts w:ascii="Times" w:hAnsi="Times" w:cs="Times"/>
              </w:rPr>
              <w:t>Dai et al., 2017</w:t>
            </w:r>
            <w:r w:rsidRPr="00AA5619">
              <w:rPr>
                <w:rFonts w:ascii="Times" w:hAnsi="Times" w:cs="Calibri"/>
                <w:color w:val="000000"/>
              </w:rPr>
              <w:fldChar w:fldCharType="end"/>
            </w:r>
          </w:p>
        </w:tc>
      </w:tr>
      <w:tr w:rsidR="007C7535" w:rsidRPr="00C311EC" w14:paraId="0852011F" w14:textId="77777777" w:rsidTr="001E5080">
        <w:tc>
          <w:tcPr>
            <w:tcW w:w="1800" w:type="dxa"/>
            <w:tcBorders>
              <w:top w:val="single" w:sz="4" w:space="0" w:color="000000"/>
              <w:left w:val="single" w:sz="4" w:space="0" w:color="auto"/>
              <w:bottom w:val="single" w:sz="4" w:space="0" w:color="000000"/>
            </w:tcBorders>
            <w:shd w:val="clear" w:color="auto" w:fill="FFFFFF"/>
            <w:vAlign w:val="center"/>
          </w:tcPr>
          <w:p w14:paraId="48BBE73F" w14:textId="77777777"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B-type ARR ARR20</w:t>
            </w:r>
          </w:p>
        </w:tc>
        <w:tc>
          <w:tcPr>
            <w:tcW w:w="1802" w:type="dxa"/>
            <w:tcBorders>
              <w:top w:val="single" w:sz="4" w:space="0" w:color="000000"/>
              <w:bottom w:val="single" w:sz="4" w:space="0" w:color="000000"/>
            </w:tcBorders>
            <w:shd w:val="clear" w:color="auto" w:fill="FFFFFF"/>
            <w:vAlign w:val="center"/>
          </w:tcPr>
          <w:p w14:paraId="6BA33EF1" w14:textId="77777777"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WUS</w:t>
            </w:r>
          </w:p>
        </w:tc>
        <w:tc>
          <w:tcPr>
            <w:tcW w:w="3599" w:type="dxa"/>
            <w:gridSpan w:val="2"/>
            <w:tcBorders>
              <w:top w:val="single" w:sz="4" w:space="0" w:color="000000"/>
              <w:bottom w:val="single" w:sz="4" w:space="0" w:color="000000"/>
            </w:tcBorders>
            <w:shd w:val="clear" w:color="auto" w:fill="FFFFFF"/>
            <w:vAlign w:val="center"/>
          </w:tcPr>
          <w:p w14:paraId="70B28255" w14:textId="77777777"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Yeast one-hybrid</w:t>
            </w:r>
          </w:p>
        </w:tc>
        <w:tc>
          <w:tcPr>
            <w:tcW w:w="2429" w:type="dxa"/>
            <w:gridSpan w:val="2"/>
            <w:tcBorders>
              <w:top w:val="single" w:sz="4" w:space="0" w:color="000000"/>
              <w:bottom w:val="single" w:sz="4" w:space="0" w:color="000000"/>
              <w:right w:val="single" w:sz="4" w:space="0" w:color="000000"/>
            </w:tcBorders>
            <w:shd w:val="clear" w:color="auto" w:fill="FFFFFF"/>
            <w:vAlign w:val="center"/>
          </w:tcPr>
          <w:p w14:paraId="0B3EEE8B" w14:textId="407A7667"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fldChar w:fldCharType="begin"/>
            </w:r>
            <w:r w:rsidRPr="00AA5619">
              <w:rPr>
                <w:rFonts w:ascii="Times" w:hAnsi="Times" w:cs="Calibri"/>
                <w:color w:val="000000"/>
              </w:rPr>
              <w:instrText xml:space="preserve"> ADDIN ZOTERO_ITEM CSL_CITATION {"citationID":"1ZZ57kcr","properties":{"formattedCitation":"(Ikeuchi et al., 2018)","plainCitation":"(Ikeuchi et al., 2018)","noteIndex":0},"citationItems":[{"id":69,"uris":["http://zotero.org/users/4844502/items/F2E3GY7Y"],"uri":["http://zotero.org/users/4844502/items/F2E3GY7Y"],"itemData":{"id":69,"type":"article-journal","title":"A Gene Regulatory Network for Cellular Reprogramming in Plant Regeneration","container-title":"Plant and Cell Physiology","page":"770–782","volume":"59","issue":"February","DOI":"10.1093/pcp/pcy013","ISSN":"0032-0781","note":"PMID: 29462363","author":[{"family":"Ikeuchi","given":"Momoko"},{"family":"Shibata","given":"Michitaro"},{"family":"Rymen","given":"Bart"},{"family":"Iwase","given":"Akira"},{"family":"B\\a agman","given":"Anne-Maarit"},{"family":"Watt","given":"Lewis"},{"family":"Coleman","given":"Duncan"},{"family":"Favero","given":"David S"},{"family":"Takahashi","given":"Tatsuya"},{"family":"Ahnert","given":"Sebastian E"},{"family":"Brady","given":"Siobhan M"},{"family":"Sugimoto","given":"Keiko"}],"issued":{"date-parts":[["2018"]]}}}],"schema":"https://github.com/citation-style-language/schema/raw/master/csl-citation.json"} </w:instrText>
            </w:r>
            <w:r w:rsidRPr="00AA5619">
              <w:rPr>
                <w:rFonts w:ascii="Times" w:hAnsi="Times" w:cs="Calibri"/>
                <w:color w:val="000000"/>
              </w:rPr>
              <w:fldChar w:fldCharType="separate"/>
            </w:r>
            <w:r w:rsidRPr="00AA5619">
              <w:rPr>
                <w:rFonts w:ascii="Times" w:hAnsi="Times" w:cs="Times"/>
              </w:rPr>
              <w:t>Ikeuchi et al., 2018</w:t>
            </w:r>
            <w:r w:rsidRPr="00AA5619">
              <w:rPr>
                <w:rFonts w:ascii="Times" w:hAnsi="Times" w:cs="Calibri"/>
                <w:color w:val="000000"/>
              </w:rPr>
              <w:fldChar w:fldCharType="end"/>
            </w:r>
          </w:p>
        </w:tc>
      </w:tr>
      <w:tr w:rsidR="007C7535" w:rsidRPr="00C311EC" w14:paraId="5106B3C2" w14:textId="77777777" w:rsidTr="001E5080">
        <w:tc>
          <w:tcPr>
            <w:tcW w:w="1800" w:type="dxa"/>
            <w:tcBorders>
              <w:top w:val="single" w:sz="4" w:space="0" w:color="000000"/>
              <w:left w:val="single" w:sz="4" w:space="0" w:color="auto"/>
              <w:bottom w:val="single" w:sz="4" w:space="0" w:color="000000"/>
            </w:tcBorders>
            <w:shd w:val="clear" w:color="auto" w:fill="FFFFFF"/>
            <w:vAlign w:val="center"/>
          </w:tcPr>
          <w:p w14:paraId="4EC6CBDE" w14:textId="5393A518"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BBM</w:t>
            </w:r>
          </w:p>
        </w:tc>
        <w:tc>
          <w:tcPr>
            <w:tcW w:w="1802" w:type="dxa"/>
            <w:tcBorders>
              <w:top w:val="single" w:sz="4" w:space="0" w:color="000000"/>
              <w:bottom w:val="single" w:sz="4" w:space="0" w:color="000000"/>
            </w:tcBorders>
            <w:shd w:val="clear" w:color="auto" w:fill="FFFFFF"/>
            <w:vAlign w:val="center"/>
          </w:tcPr>
          <w:p w14:paraId="3B87D073" w14:textId="62317025"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LEC1 and LEC2</w:t>
            </w:r>
          </w:p>
        </w:tc>
        <w:tc>
          <w:tcPr>
            <w:tcW w:w="3599" w:type="dxa"/>
            <w:gridSpan w:val="2"/>
            <w:tcBorders>
              <w:top w:val="single" w:sz="4" w:space="0" w:color="000000"/>
              <w:bottom w:val="single" w:sz="4" w:space="0" w:color="000000"/>
            </w:tcBorders>
            <w:shd w:val="clear" w:color="auto" w:fill="FFFFFF"/>
            <w:vAlign w:val="center"/>
          </w:tcPr>
          <w:p w14:paraId="6454AC95" w14:textId="49084181"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qRT-PCR of LEC1/2 in somatic embryos with induction of BBM-GR</w:t>
            </w:r>
            <w:r w:rsidR="00DB4A94" w:rsidRPr="00AA5619">
              <w:rPr>
                <w:rFonts w:ascii="Times" w:hAnsi="Times" w:cs="Calibri"/>
                <w:color w:val="000000"/>
              </w:rPr>
              <w:t xml:space="preserve"> (during cycloheximide treatment)</w:t>
            </w:r>
            <w:r w:rsidRPr="00AA5619">
              <w:rPr>
                <w:rFonts w:ascii="Times" w:hAnsi="Times" w:cs="Calibri"/>
                <w:color w:val="000000"/>
              </w:rPr>
              <w:t>, ChIP-seq</w:t>
            </w:r>
          </w:p>
        </w:tc>
        <w:tc>
          <w:tcPr>
            <w:tcW w:w="2429" w:type="dxa"/>
            <w:gridSpan w:val="2"/>
            <w:tcBorders>
              <w:top w:val="single" w:sz="4" w:space="0" w:color="000000"/>
              <w:bottom w:val="single" w:sz="4" w:space="0" w:color="000000"/>
              <w:right w:val="single" w:sz="4" w:space="0" w:color="000000"/>
            </w:tcBorders>
            <w:shd w:val="clear" w:color="auto" w:fill="FFFFFF"/>
            <w:vAlign w:val="center"/>
          </w:tcPr>
          <w:p w14:paraId="1F6DC40C" w14:textId="5602C8C8"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fldChar w:fldCharType="begin"/>
            </w:r>
            <w:r w:rsidRPr="00AA5619">
              <w:rPr>
                <w:rFonts w:ascii="Times" w:hAnsi="Times" w:cs="Calibri"/>
                <w:color w:val="000000"/>
              </w:rPr>
              <w:instrText xml:space="preserve"> ADDIN ZOTERO_ITEM CSL_CITATION {"citationID":"1jvS7HA3","properties":{"formattedCitation":"(Horstman et al., 2017)","plainCitation":"(Horstman et al., 2017)","noteIndex":0},"citationItems":[{"id":65,"uris":["http://zotero.org/users/4844502/items/RJ8MIW4Z"],"uri":["http://zotero.org/users/4844502/items/RJ8MIW4Z"],"itemData":{"id":65,"type":"article-journal","title":"The BABY BOOM transcription factor activates the LEC1-ABI3-FUS3-LEC2 network to induce somatic embryogenesis","container-title":"Plant Physiology","page":"pp.00232.2017","abstract":"Somatic embryogenesis is an example of induced cellular totipotency, where embryos develop from vegetative cells rather than from gamete fusion. Somatic embryogenesis can be induced in vitro by exposing explants to growth regulators and/or stress treatments. The BABY BOOM (BBM) and LEAFY COTYLEDON1 (LEC1) and LEC2 transcription factors are key regulators of plant cell totipotency, as ectopic overexpression of either transcription factor induces somatic embryo formation from Arabidopsis (Arabidopsis thaliana) seedlings without exogenous growth regulators or stress treatments. Although LEC and BBM proteins regulate the same developmental process, it is not known whether they function in the same molecular pathway. We show that BBM transcriptionally regulatesLEC1andLEC2, as well as the two otherLAFLgenes,FUSCA3(FUS3) andABSCISIC ACIDINSENSITIVE3(ABI3). LEC2 and ABI3 quantitatively regulate BBM-mediated somatic embryogenesis, while FUS3 and LEC1 are essential for this process. BBM-mediated somatic embryogenesis is dose and context dependent, and the context-dependent phenotypes are associated with differentialLAFLexpression. We also uncover functional redundancy for somatic embryogenesis among other Arabidopsis BBM-like proteins and show that one of these proteins, PLETHORA2, also regulatesLAFLgene expression. Our data place BBM upstream of other major regulators of plant embryo identity and totipotency.","DOI":"10.1104/pp.17.00232","ISSN":"0032-0889","note":"PMID: 28830937","author":[{"family":"Horstman","given":"Anneke"},{"family":"Li","given":"Mengfan"},{"family":"Heidmann","given":"Iris"},{"family":"Weemen","given":"Mieke"},{"family":"Chen","given":"Baojian"},{"family":"Muiño","given":"Jose M."},{"family":"Angenent","given":"Gerco C."},{"family":"Boutilier","given":"Kim"}],"issued":{"date-parts":[["2017"]]}}}],"schema":"https://github.com/citation-style-language/schema/raw/master/csl-citation.json"} </w:instrText>
            </w:r>
            <w:r w:rsidRPr="00AA5619">
              <w:rPr>
                <w:rFonts w:ascii="Times" w:hAnsi="Times" w:cs="Calibri"/>
                <w:color w:val="000000"/>
              </w:rPr>
              <w:fldChar w:fldCharType="separate"/>
            </w:r>
            <w:r w:rsidRPr="00AA5619">
              <w:rPr>
                <w:rFonts w:ascii="Times" w:hAnsi="Times" w:cs="Times"/>
              </w:rPr>
              <w:t>Horstman et al., 2017</w:t>
            </w:r>
            <w:r w:rsidRPr="00AA5619">
              <w:rPr>
                <w:rFonts w:ascii="Times" w:hAnsi="Times" w:cs="Calibri"/>
                <w:color w:val="000000"/>
              </w:rPr>
              <w:fldChar w:fldCharType="end"/>
            </w:r>
          </w:p>
        </w:tc>
      </w:tr>
      <w:tr w:rsidR="007C7535" w:rsidRPr="00C311EC" w14:paraId="6A4F78B2" w14:textId="77777777" w:rsidTr="001E5080">
        <w:tc>
          <w:tcPr>
            <w:tcW w:w="1800" w:type="dxa"/>
            <w:tcBorders>
              <w:top w:val="single" w:sz="4" w:space="0" w:color="000000"/>
              <w:left w:val="single" w:sz="4" w:space="0" w:color="auto"/>
              <w:bottom w:val="single" w:sz="4" w:space="0" w:color="000000"/>
            </w:tcBorders>
            <w:shd w:val="clear" w:color="auto" w:fill="FFFFFF"/>
            <w:vAlign w:val="center"/>
          </w:tcPr>
          <w:p w14:paraId="6738A427" w14:textId="43DD8775"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CUC1</w:t>
            </w:r>
          </w:p>
        </w:tc>
        <w:tc>
          <w:tcPr>
            <w:tcW w:w="1802" w:type="dxa"/>
            <w:tcBorders>
              <w:top w:val="single" w:sz="4" w:space="0" w:color="000000"/>
              <w:bottom w:val="single" w:sz="4" w:space="0" w:color="000000"/>
            </w:tcBorders>
            <w:shd w:val="clear" w:color="auto" w:fill="FFFFFF"/>
            <w:vAlign w:val="center"/>
          </w:tcPr>
          <w:p w14:paraId="02FE609C" w14:textId="24A27570"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STM</w:t>
            </w:r>
          </w:p>
        </w:tc>
        <w:tc>
          <w:tcPr>
            <w:tcW w:w="3599" w:type="dxa"/>
            <w:gridSpan w:val="2"/>
            <w:tcBorders>
              <w:top w:val="single" w:sz="4" w:space="0" w:color="000000"/>
              <w:bottom w:val="single" w:sz="4" w:space="0" w:color="000000"/>
            </w:tcBorders>
            <w:shd w:val="clear" w:color="auto" w:fill="FFFFFF"/>
            <w:vAlign w:val="center"/>
          </w:tcPr>
          <w:p w14:paraId="73CCFE7C" w14:textId="07800CAD"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 xml:space="preserve">pSTM::GUS expression in 35S:CUC1 plants, RT-PCR and </w:t>
            </w:r>
            <w:r w:rsidRPr="00AA5619">
              <w:rPr>
                <w:rFonts w:ascii="Times" w:hAnsi="Times" w:cs="Calibri"/>
                <w:i/>
                <w:iCs/>
                <w:color w:val="000000"/>
              </w:rPr>
              <w:t>in situ</w:t>
            </w:r>
            <w:r w:rsidRPr="00AA5619">
              <w:rPr>
                <w:rFonts w:ascii="Times" w:hAnsi="Times" w:cs="Calibri"/>
                <w:color w:val="000000"/>
              </w:rPr>
              <w:t xml:space="preserve"> hybridization in CUC1 overexpression and loss-of-function lines</w:t>
            </w:r>
          </w:p>
        </w:tc>
        <w:tc>
          <w:tcPr>
            <w:tcW w:w="2429" w:type="dxa"/>
            <w:gridSpan w:val="2"/>
            <w:tcBorders>
              <w:top w:val="single" w:sz="4" w:space="0" w:color="000000"/>
              <w:bottom w:val="single" w:sz="4" w:space="0" w:color="000000"/>
              <w:right w:val="single" w:sz="4" w:space="0" w:color="000000"/>
            </w:tcBorders>
            <w:shd w:val="clear" w:color="auto" w:fill="FFFFFF"/>
            <w:vAlign w:val="center"/>
          </w:tcPr>
          <w:p w14:paraId="1A4BD5A2" w14:textId="56730B28"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fldChar w:fldCharType="begin"/>
            </w:r>
            <w:r w:rsidRPr="00AA5619">
              <w:rPr>
                <w:rFonts w:ascii="Times" w:hAnsi="Times" w:cs="Calibri"/>
                <w:color w:val="000000"/>
                <w:lang w:val="fr-FR"/>
              </w:rPr>
              <w:instrText xml:space="preserve"> ADDIN ZOTERO_ITEM CSL_CITATION {"citationID":"4sNMsT26","properties":{"formattedCitation":"(Hibara et al., 2003; Takada et al., 2001)","plainCitation":"(Hibara et al., 2003; Takada et al., 2001)","noteIndex":0},"citationItems":[{"id":75,"uris":["http://zotero.org/users/4844502/items/6Z2ICG4Q"],"uri":["http://zotero.org/users/4844502/items/6Z2ICG4Q"],"itemData":{"id":75,"type":"article-journal","title":"CUC1 gene activates the expression of SAM-related genes to induce adventitious shoot formation","DOI":"10.1046/j.1365-313X.2003.01911.x","author":[{"family":"Hibara","given":"Ken-ichiro"},{"family":"Takada","given":"Shinobu"},{"family":"Ã","given":"Masao Tasaka"}],"issued":{"date-parts":[["2003"]]}}},{"id":58,"uris":["http://zotero.org/users/4844502/items/Y3QPQXCY"],"uri":["http://zotero.org/users/4844502/items/Y3QPQXCY"],"itemData":{"id":58,"type":"article-journal","title":"The CUP-SHAPED COTYLEDON1 gene of Arabidopsis regulates shoot apical meristem formation.","container-title":"Development (Cambridge, England)","page":"1127–35","volume":"128","issue":"7","abstract":"In higher plants, molecular mechanisms regulating shoot apical meristem (SAM) formation and organ separation are largely unknown. The CUC1 (CUP-SHAPED COTYLEDON1) and CUC2 are functionally redundant genes that are involved in these processes. We cloned the CUC1 gene by a map-based approach, and found that it encodes a NAC-domain protein highly homologous to CUC2. CUC1 mRNA was detected in the presumptive SAM during embryogenesis, and at the boundaries between floral organ primordia. Surprisingly, overexpression of CUC1 was sufficient to induce adventitious shoots on the adaxial surface of cotyledons. Expression analyses in the overexpressor and in loss-of-function mutants suggest that CUC1 acts upstream of the SHOOT MERISTEMLESS gene.","ISSN":"0950-1991","note":"PMID: 11245578","author":[{"family":"Takada","given":"S"},{"family":"Hibara","given":"K"},{"family":"Ishida","given":"T"},{"family":"Tasaka","given":"M"}],"issued":{"date-parts":[["2001"]]}}}],"schema":"https://github.com/citation-style-language/schema/raw/master/csl-citation.json"} </w:instrText>
            </w:r>
            <w:r w:rsidRPr="00AA5619">
              <w:rPr>
                <w:rFonts w:ascii="Times" w:hAnsi="Times" w:cs="Calibri"/>
                <w:color w:val="000000"/>
              </w:rPr>
              <w:fldChar w:fldCharType="separate"/>
            </w:r>
            <w:r w:rsidRPr="00AA5619">
              <w:rPr>
                <w:rFonts w:ascii="Times" w:hAnsi="Times" w:cs="Times"/>
                <w:lang w:val="fr-FR"/>
              </w:rPr>
              <w:t>Hibara et al., 2003; Takada et al., 2001</w:t>
            </w:r>
            <w:r w:rsidRPr="00AA5619">
              <w:rPr>
                <w:rFonts w:ascii="Times" w:hAnsi="Times" w:cs="Calibri"/>
                <w:color w:val="000000"/>
              </w:rPr>
              <w:fldChar w:fldCharType="end"/>
            </w:r>
          </w:p>
        </w:tc>
      </w:tr>
      <w:tr w:rsidR="007C7535" w:rsidRPr="00C311EC" w14:paraId="00CBEA99" w14:textId="77777777" w:rsidTr="001E5080">
        <w:tc>
          <w:tcPr>
            <w:tcW w:w="1800" w:type="dxa"/>
            <w:tcBorders>
              <w:top w:val="single" w:sz="4" w:space="0" w:color="000000"/>
              <w:left w:val="single" w:sz="4" w:space="0" w:color="auto"/>
              <w:bottom w:val="single" w:sz="4" w:space="0" w:color="000000"/>
            </w:tcBorders>
            <w:shd w:val="clear" w:color="auto" w:fill="FFFFFF"/>
            <w:vAlign w:val="center"/>
          </w:tcPr>
          <w:p w14:paraId="4D01C5B2" w14:textId="77777777"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HDIII-ZIP TF REVOLUTA</w:t>
            </w:r>
          </w:p>
        </w:tc>
        <w:tc>
          <w:tcPr>
            <w:tcW w:w="1802" w:type="dxa"/>
            <w:tcBorders>
              <w:top w:val="single" w:sz="4" w:space="0" w:color="000000"/>
              <w:bottom w:val="single" w:sz="4" w:space="0" w:color="000000"/>
            </w:tcBorders>
            <w:shd w:val="clear" w:color="auto" w:fill="FFFFFF"/>
            <w:vAlign w:val="center"/>
          </w:tcPr>
          <w:p w14:paraId="580A29C9" w14:textId="77777777"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WUS</w:t>
            </w:r>
          </w:p>
        </w:tc>
        <w:tc>
          <w:tcPr>
            <w:tcW w:w="3599" w:type="dxa"/>
            <w:gridSpan w:val="2"/>
            <w:tcBorders>
              <w:top w:val="single" w:sz="4" w:space="0" w:color="000000"/>
              <w:bottom w:val="single" w:sz="4" w:space="0" w:color="000000"/>
            </w:tcBorders>
            <w:shd w:val="clear" w:color="auto" w:fill="FFFFFF"/>
            <w:vAlign w:val="center"/>
          </w:tcPr>
          <w:p w14:paraId="18F1E1FB" w14:textId="3987BFF2"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ChIP-qPCR</w:t>
            </w:r>
          </w:p>
        </w:tc>
        <w:tc>
          <w:tcPr>
            <w:tcW w:w="2429" w:type="dxa"/>
            <w:gridSpan w:val="2"/>
            <w:tcBorders>
              <w:top w:val="single" w:sz="4" w:space="0" w:color="000000"/>
              <w:bottom w:val="single" w:sz="4" w:space="0" w:color="000000"/>
              <w:right w:val="single" w:sz="4" w:space="0" w:color="000000"/>
            </w:tcBorders>
            <w:shd w:val="clear" w:color="auto" w:fill="FFFFFF"/>
            <w:vAlign w:val="center"/>
          </w:tcPr>
          <w:p w14:paraId="12772B7C" w14:textId="6C861771"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fldChar w:fldCharType="begin"/>
            </w:r>
            <w:r w:rsidRPr="00AA5619">
              <w:rPr>
                <w:rFonts w:ascii="Times" w:hAnsi="Times" w:cs="Calibri"/>
                <w:color w:val="000000"/>
              </w:rPr>
              <w:instrText xml:space="preserve"> ADDIN ZOTERO_ITEM CSL_CITATION {"citationID":"SvWaDsOw","properties":{"formattedCitation":"(Zhang et al., 2017)","plainCitation":"(Zhang et al., 2017)","noteIndex":0},"citationItems":[{"id":82,"uris":["http://zotero.org/users/4844502/items/NIYQTU47"],"uri":["http://zotero.org/users/4844502/items/NIYQTU47"],"itemData":{"id":82,"type":"article-journal","title":"A Two-Step Model for de novo Activation of WUSCHEL during Plant Shoot Regeneration","container-title":"The Plant Cell","page":"tpc.00863.2016","abstract":"Plant cells are totipotent and competent to regenerate from differentiated organs. It has been known for six decades that cytokinin-rich medium induces shoot regeneration from callus cells. However, the underlying molecular mechanism remains elusive. The homeodomain transcription factor WUSCHEL (WUS) is essential for de novo establishment of the shoot stem cell niche in Arabidopsis thaliana. We found that WUS-positive cells (WUS+) mark the shoot progenitor region during regeneration. A cytokinin-rich environment initially promotes the removal of the repressive histone mark H3K27me3 at the WUS locus in a cell-cycle-dependent manner. Subsequently, the B-type ARABIDOPSIS RESPONSE REGULATORs (ARRs) ARR1, ARR2, ARR10 and ARR12, which function as transcriptional activators in the cytokinin signaling pathway, spatially activate WUS expression through binding with microRNA165/6-targeted HD-ZIP III transcription factors. Thus, our results provide important insights into the molecular framework for cytokinin-directed shoot regeneration and reveal a two-step mechanism for de novo activation of WUS.","DOI":"10.1105/tpc.16.00863","ISSN":"1040-4651","note":"PMID: 28389585","author":[{"family":"Zhang","given":"Tian-Qi"},{"family":"Lian","given":"Heng"},{"family":"Zhou","given":"Chuan-Miao"},{"family":"Xu","given":"Lin"},{"family":"Jiao","given":"Yuling"},{"family":"Wang","given":"Jia-Wei"}],"issued":{"date-parts":[["2017"]]}}}],"schema":"https://github.com/citation-style-language/schema/raw/master/csl-citation.json"} </w:instrText>
            </w:r>
            <w:r w:rsidRPr="00AA5619">
              <w:rPr>
                <w:rFonts w:ascii="Times" w:hAnsi="Times" w:cs="Calibri"/>
                <w:color w:val="000000"/>
              </w:rPr>
              <w:fldChar w:fldCharType="separate"/>
            </w:r>
            <w:r w:rsidRPr="00AA5619">
              <w:rPr>
                <w:rFonts w:ascii="Times" w:hAnsi="Times" w:cs="Times"/>
              </w:rPr>
              <w:t>Zhang et al., 2017</w:t>
            </w:r>
            <w:r w:rsidRPr="00AA5619">
              <w:rPr>
                <w:rFonts w:ascii="Times" w:hAnsi="Times" w:cs="Calibri"/>
                <w:color w:val="000000"/>
              </w:rPr>
              <w:fldChar w:fldCharType="end"/>
            </w:r>
          </w:p>
        </w:tc>
      </w:tr>
      <w:tr w:rsidR="007C7535" w:rsidRPr="00C311EC" w14:paraId="72D4E966" w14:textId="77777777" w:rsidTr="001E5080">
        <w:tc>
          <w:tcPr>
            <w:tcW w:w="1800" w:type="dxa"/>
            <w:tcBorders>
              <w:top w:val="single" w:sz="4" w:space="0" w:color="000000"/>
              <w:left w:val="single" w:sz="4" w:space="0" w:color="auto"/>
              <w:bottom w:val="single" w:sz="4" w:space="0" w:color="000000"/>
            </w:tcBorders>
            <w:shd w:val="clear" w:color="auto" w:fill="FFFFFF"/>
            <w:vAlign w:val="center"/>
          </w:tcPr>
          <w:p w14:paraId="29F3AC0D" w14:textId="77777777"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lastRenderedPageBreak/>
              <w:t>ESR1</w:t>
            </w:r>
          </w:p>
        </w:tc>
        <w:tc>
          <w:tcPr>
            <w:tcW w:w="1802" w:type="dxa"/>
            <w:tcBorders>
              <w:top w:val="single" w:sz="4" w:space="0" w:color="000000"/>
              <w:bottom w:val="single" w:sz="4" w:space="0" w:color="000000"/>
            </w:tcBorders>
            <w:shd w:val="clear" w:color="auto" w:fill="FFFFFF"/>
            <w:vAlign w:val="center"/>
          </w:tcPr>
          <w:p w14:paraId="041C389B" w14:textId="5642BD07" w:rsidR="007C7535" w:rsidRPr="00AA5619" w:rsidRDefault="001E5080"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 xml:space="preserve">ESR2, </w:t>
            </w:r>
            <w:r w:rsidR="007C7535" w:rsidRPr="00AA5619">
              <w:rPr>
                <w:rFonts w:ascii="Times" w:hAnsi="Times" w:cs="Calibri"/>
                <w:color w:val="000000"/>
              </w:rPr>
              <w:t>WUS</w:t>
            </w:r>
            <w:r w:rsidRPr="00AA5619">
              <w:rPr>
                <w:rFonts w:ascii="Times" w:hAnsi="Times" w:cs="Calibri"/>
                <w:color w:val="000000"/>
              </w:rPr>
              <w:t>, PLT3</w:t>
            </w:r>
          </w:p>
        </w:tc>
        <w:tc>
          <w:tcPr>
            <w:tcW w:w="3599" w:type="dxa"/>
            <w:gridSpan w:val="2"/>
            <w:tcBorders>
              <w:top w:val="single" w:sz="4" w:space="0" w:color="000000"/>
              <w:bottom w:val="single" w:sz="4" w:space="0" w:color="000000"/>
            </w:tcBorders>
            <w:shd w:val="clear" w:color="auto" w:fill="FFFFFF"/>
            <w:vAlign w:val="center"/>
          </w:tcPr>
          <w:p w14:paraId="49B45508" w14:textId="77777777"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t>Yeast one-hybrid</w:t>
            </w:r>
          </w:p>
        </w:tc>
        <w:tc>
          <w:tcPr>
            <w:tcW w:w="2429" w:type="dxa"/>
            <w:gridSpan w:val="2"/>
            <w:tcBorders>
              <w:top w:val="single" w:sz="4" w:space="0" w:color="000000"/>
              <w:bottom w:val="single" w:sz="4" w:space="0" w:color="000000"/>
              <w:right w:val="single" w:sz="4" w:space="0" w:color="000000"/>
            </w:tcBorders>
            <w:shd w:val="clear" w:color="auto" w:fill="FFFFFF"/>
            <w:vAlign w:val="center"/>
          </w:tcPr>
          <w:p w14:paraId="262EF760" w14:textId="6328260A" w:rsidR="007C7535" w:rsidRPr="00AA5619" w:rsidRDefault="007C7535" w:rsidP="007C7535">
            <w:pPr>
              <w:autoSpaceDE w:val="0"/>
              <w:autoSpaceDN w:val="0"/>
              <w:adjustRightInd w:val="0"/>
              <w:spacing w:line="380" w:lineRule="atLeast"/>
              <w:rPr>
                <w:rFonts w:ascii="Times" w:hAnsi="Times" w:cs="Calibri"/>
                <w:color w:val="000000"/>
              </w:rPr>
            </w:pPr>
            <w:r w:rsidRPr="00AA5619">
              <w:rPr>
                <w:rFonts w:ascii="Times" w:hAnsi="Times" w:cs="Calibri"/>
                <w:color w:val="000000"/>
              </w:rPr>
              <w:fldChar w:fldCharType="begin"/>
            </w:r>
            <w:r w:rsidRPr="00AA5619">
              <w:rPr>
                <w:rFonts w:ascii="Times" w:hAnsi="Times" w:cs="Calibri"/>
                <w:color w:val="000000"/>
              </w:rPr>
              <w:instrText xml:space="preserve"> ADDIN ZOTERO_ITEM CSL_CITATION {"citationID":"GR7Bsk9Q","properties":{"formattedCitation":"(Ikeuchi et al., 2018)","plainCitation":"(Ikeuchi et al., 2018)","noteIndex":0},"citationItems":[{"id":69,"uris":["http://zotero.org/users/4844502/items/F2E3GY7Y"],"uri":["http://zotero.org/users/4844502/items/F2E3GY7Y"],"itemData":{"id":69,"type":"article-journal","title":"A Gene Regulatory Network for Cellular Reprogramming in Plant Regeneration","container-title":"Plant and Cell Physiology","page":"770–782","volume":"59","issue":"February","DOI":"10.1093/pcp/pcy013","ISSN":"0032-0781","note":"PMID: 29462363","author":[{"family":"Ikeuchi","given":"Momoko"},{"family":"Shibata","given":"Michitaro"},{"family":"Rymen","given":"Bart"},{"family":"Iwase","given":"Akira"},{"family":"B\\a agman","given":"Anne-Maarit"},{"family":"Watt","given":"Lewis"},{"family":"Coleman","given":"Duncan"},{"family":"Favero","given":"David S"},{"family":"Takahashi","given":"Tatsuya"},{"family":"Ahnert","given":"Sebastian E"},{"family":"Brady","given":"Siobhan M"},{"family":"Sugimoto","given":"Keiko"}],"issued":{"date-parts":[["2018"]]}}}],"schema":"https://github.com/citation-style-language/schema/raw/master/csl-citation.json"} </w:instrText>
            </w:r>
            <w:r w:rsidRPr="00AA5619">
              <w:rPr>
                <w:rFonts w:ascii="Times" w:hAnsi="Times" w:cs="Calibri"/>
                <w:color w:val="000000"/>
              </w:rPr>
              <w:fldChar w:fldCharType="separate"/>
            </w:r>
            <w:r w:rsidRPr="00AA5619">
              <w:rPr>
                <w:rFonts w:ascii="Times" w:hAnsi="Times" w:cs="Times"/>
              </w:rPr>
              <w:t>Ikeuchi et al., 2018</w:t>
            </w:r>
            <w:r w:rsidRPr="00AA5619">
              <w:rPr>
                <w:rFonts w:ascii="Times" w:hAnsi="Times" w:cs="Calibri"/>
                <w:color w:val="000000"/>
              </w:rPr>
              <w:fldChar w:fldCharType="end"/>
            </w:r>
          </w:p>
        </w:tc>
      </w:tr>
      <w:tr w:rsidR="00DB4A94" w:rsidRPr="00C311EC" w14:paraId="043A6763" w14:textId="77777777" w:rsidTr="001E5080">
        <w:tc>
          <w:tcPr>
            <w:tcW w:w="1800" w:type="dxa"/>
            <w:tcBorders>
              <w:top w:val="single" w:sz="4" w:space="0" w:color="000000"/>
              <w:left w:val="single" w:sz="4" w:space="0" w:color="auto"/>
              <w:bottom w:val="single" w:sz="4" w:space="0" w:color="000000"/>
            </w:tcBorders>
            <w:shd w:val="clear" w:color="auto" w:fill="FFFFFF"/>
            <w:vAlign w:val="center"/>
          </w:tcPr>
          <w:p w14:paraId="14465050" w14:textId="2885A87E" w:rsidR="00DB4A94" w:rsidRPr="00AA5619" w:rsidRDefault="00DB4A94" w:rsidP="00DB4A94">
            <w:pPr>
              <w:autoSpaceDE w:val="0"/>
              <w:autoSpaceDN w:val="0"/>
              <w:adjustRightInd w:val="0"/>
              <w:spacing w:line="380" w:lineRule="atLeast"/>
              <w:rPr>
                <w:rFonts w:ascii="Times" w:hAnsi="Times" w:cs="Calibri"/>
                <w:color w:val="000000"/>
              </w:rPr>
            </w:pPr>
            <w:r w:rsidRPr="00AA5619">
              <w:rPr>
                <w:rFonts w:ascii="Times" w:hAnsi="Times" w:cs="Calibri"/>
                <w:color w:val="000000"/>
              </w:rPr>
              <w:t>ESR2</w:t>
            </w:r>
          </w:p>
        </w:tc>
        <w:tc>
          <w:tcPr>
            <w:tcW w:w="1802" w:type="dxa"/>
            <w:tcBorders>
              <w:top w:val="single" w:sz="4" w:space="0" w:color="000000"/>
              <w:bottom w:val="single" w:sz="4" w:space="0" w:color="000000"/>
            </w:tcBorders>
            <w:shd w:val="clear" w:color="auto" w:fill="FFFFFF"/>
            <w:vAlign w:val="center"/>
          </w:tcPr>
          <w:p w14:paraId="6883B812" w14:textId="2A9DA917" w:rsidR="00DB4A94" w:rsidRPr="00AA5619" w:rsidRDefault="00DB4A94" w:rsidP="00DB4A94">
            <w:pPr>
              <w:autoSpaceDE w:val="0"/>
              <w:autoSpaceDN w:val="0"/>
              <w:adjustRightInd w:val="0"/>
              <w:spacing w:line="380" w:lineRule="atLeast"/>
              <w:rPr>
                <w:rFonts w:ascii="Times" w:hAnsi="Times" w:cs="Calibri"/>
                <w:color w:val="000000"/>
              </w:rPr>
            </w:pPr>
            <w:r w:rsidRPr="00AA5619">
              <w:rPr>
                <w:rFonts w:ascii="Times" w:hAnsi="Times" w:cs="Calibri"/>
                <w:color w:val="000000"/>
              </w:rPr>
              <w:t>CUC1</w:t>
            </w:r>
          </w:p>
        </w:tc>
        <w:tc>
          <w:tcPr>
            <w:tcW w:w="3599" w:type="dxa"/>
            <w:gridSpan w:val="2"/>
            <w:tcBorders>
              <w:top w:val="single" w:sz="4" w:space="0" w:color="000000"/>
              <w:bottom w:val="single" w:sz="4" w:space="0" w:color="000000"/>
            </w:tcBorders>
            <w:shd w:val="clear" w:color="auto" w:fill="FFFFFF"/>
            <w:vAlign w:val="center"/>
          </w:tcPr>
          <w:p w14:paraId="20396E6C" w14:textId="302CBB26" w:rsidR="00DB4A94" w:rsidRPr="00AA5619" w:rsidRDefault="00DB4A94" w:rsidP="00DB4A94">
            <w:pPr>
              <w:autoSpaceDE w:val="0"/>
              <w:autoSpaceDN w:val="0"/>
              <w:adjustRightInd w:val="0"/>
              <w:spacing w:line="380" w:lineRule="atLeast"/>
              <w:rPr>
                <w:rFonts w:ascii="Times" w:hAnsi="Times" w:cs="Calibri"/>
                <w:color w:val="000000"/>
              </w:rPr>
            </w:pPr>
            <w:r w:rsidRPr="00AA5619">
              <w:rPr>
                <w:rFonts w:ascii="Times" w:hAnsi="Times" w:cs="Calibri"/>
                <w:color w:val="000000"/>
              </w:rPr>
              <w:t xml:space="preserve">CUC1 expression (detected by microhybridization) in ESR2-RNAi and ESR2-OE lines, and in ESR2-ER lines with induction during cyclohexamide treatment </w:t>
            </w:r>
          </w:p>
        </w:tc>
        <w:tc>
          <w:tcPr>
            <w:tcW w:w="2429" w:type="dxa"/>
            <w:gridSpan w:val="2"/>
            <w:tcBorders>
              <w:top w:val="single" w:sz="4" w:space="0" w:color="000000"/>
              <w:bottom w:val="single" w:sz="4" w:space="0" w:color="000000"/>
              <w:right w:val="single" w:sz="4" w:space="0" w:color="000000"/>
            </w:tcBorders>
            <w:vAlign w:val="center"/>
          </w:tcPr>
          <w:p w14:paraId="564DDD94" w14:textId="4AE29ED9" w:rsidR="00DB4A94" w:rsidRPr="00AA5619" w:rsidRDefault="00DB4A94" w:rsidP="00DB4A94">
            <w:pPr>
              <w:autoSpaceDE w:val="0"/>
              <w:autoSpaceDN w:val="0"/>
              <w:adjustRightInd w:val="0"/>
              <w:spacing w:line="380" w:lineRule="atLeast"/>
              <w:rPr>
                <w:rFonts w:ascii="Times" w:hAnsi="Times" w:cs="Calibri"/>
                <w:color w:val="000000"/>
              </w:rPr>
            </w:pPr>
            <w:r w:rsidRPr="00AA5619">
              <w:rPr>
                <w:rFonts w:ascii="Times" w:hAnsi="Times" w:cs="Calibri"/>
                <w:color w:val="000000"/>
              </w:rPr>
              <w:t> </w:t>
            </w:r>
            <w:r w:rsidRPr="00AA5619">
              <w:rPr>
                <w:rFonts w:ascii="Times" w:hAnsi="Times" w:cs="Calibri"/>
                <w:color w:val="000000"/>
              </w:rPr>
              <w:fldChar w:fldCharType="begin"/>
            </w:r>
            <w:r w:rsidRPr="00AA5619">
              <w:rPr>
                <w:rFonts w:ascii="Times" w:hAnsi="Times" w:cs="Calibri"/>
                <w:color w:val="000000"/>
              </w:rPr>
              <w:instrText xml:space="preserve"> ADDIN ZOTERO_ITEM CSL_CITATION {"citationID":"IeH0VXZ1","properties":{"formattedCitation":"(Ikeda et al., 2006)","plainCitation":"(Ikeda et al., 2006)","noteIndex":0},"citationItems":[{"id":56,"uris":["http://zotero.org/users/4844502/items/HW7G4UQ2"],"uri":["http://zotero.org/users/4844502/items/HW7G4UQ2"],"itemData":{"id":56,"type":"article-journal","title":"The ENHANCER of SHOOT REGENERATION 2 gene in Arabidopsis regulates CUP-SHAPED COTYLEDON 1 at the transcriptional level and controls cotyledon development","container-title":"Plant and Cell Physiology","page":"1443–1456","volume":"47","issue":"11","abstract":"Cytokinins stimulate shoot regeneration in tissue culture but the genes required for this developmental process are not well understood. Here we show that the Arabidopsis gene, ENHANCER OF SHOOT REGENERATION 2 (ESR2), encoding an AP2-domain transcriptional factor, functions in the regeneration of shoots in tissue culture. ESR2 overexpression conferred cytokinin-independent shoot regeneration from cre1/ahk4 mutant explants, suggesting that CRE1 is not required for ESR2-mediated shoot regeneration. ESR2 directly targeted CYCLIN D1;1, ARABIDOPSIS PHOSPHOTRANSMITTER 6 (AHP6) and CUP-SHAPED COTYLEDON 1 (CUC1) in assays involving the translocation of ESR2-ER (estradiol receptor) fusions to the nucleus. Knock-down of ESR2 expression by RNA interference (RNAi) reduced CUC1 expression and resulted in altered cotyledon phenotypes at a low frequency, including partially fused cotyledons and triple cotyledons. Phenotypes of induced ESR2 expression in a cuc1-1 mutant background were suppressed. Our results suggest that ESR2 plays a role in shoot regeneration through transcriptional regulation of CUC1.","DOI":"10.1093/pcp/pcl023","ISSN":"00320781","note":"PMID: 17056621","author":[{"family":"Ikeda","given":"Yoshihisa"},{"family":"Banno","given":"Hiroharu"},{"family":"Niu","given":"Qi Wen"},{"family":"Howell","given":"Stephen H."},{"family":"Chua","given":"Nam Hai"}],"issued":{"date-parts":[["2006"]]}}}],"schema":"https://github.com/citation-style-language/schema/raw/master/csl-citation.json"} </w:instrText>
            </w:r>
            <w:r w:rsidRPr="00AA5619">
              <w:rPr>
                <w:rFonts w:ascii="Times" w:hAnsi="Times" w:cs="Calibri"/>
                <w:color w:val="000000"/>
              </w:rPr>
              <w:fldChar w:fldCharType="separate"/>
            </w:r>
            <w:r w:rsidRPr="00AA5619">
              <w:rPr>
                <w:rFonts w:ascii="Times" w:hAnsi="Times" w:cs="Times"/>
              </w:rPr>
              <w:t>Ikeda et al., 2006</w:t>
            </w:r>
            <w:r w:rsidRPr="00AA5619">
              <w:rPr>
                <w:rFonts w:ascii="Times" w:hAnsi="Times" w:cs="Calibri"/>
                <w:color w:val="000000"/>
              </w:rPr>
              <w:fldChar w:fldCharType="end"/>
            </w:r>
          </w:p>
        </w:tc>
      </w:tr>
      <w:tr w:rsidR="00DB4A94" w:rsidRPr="00C311EC" w14:paraId="26EA8430" w14:textId="77777777" w:rsidTr="001E5080">
        <w:tc>
          <w:tcPr>
            <w:tcW w:w="1800" w:type="dxa"/>
            <w:tcBorders>
              <w:top w:val="single" w:sz="4" w:space="0" w:color="000000"/>
              <w:left w:val="single" w:sz="4" w:space="0" w:color="auto"/>
              <w:bottom w:val="single" w:sz="4" w:space="0" w:color="000000"/>
            </w:tcBorders>
            <w:shd w:val="clear" w:color="auto" w:fill="FFFFFF"/>
            <w:vAlign w:val="center"/>
          </w:tcPr>
          <w:p w14:paraId="2768B330" w14:textId="0AB1A4C1" w:rsidR="00DB4A94" w:rsidRPr="00AA5619" w:rsidRDefault="00DB4A94" w:rsidP="00DB4A94">
            <w:pPr>
              <w:autoSpaceDE w:val="0"/>
              <w:autoSpaceDN w:val="0"/>
              <w:adjustRightInd w:val="0"/>
              <w:spacing w:line="380" w:lineRule="atLeast"/>
              <w:rPr>
                <w:rFonts w:ascii="Times" w:hAnsi="Times" w:cs="Calibri"/>
                <w:color w:val="000000"/>
              </w:rPr>
            </w:pPr>
            <w:r w:rsidRPr="00AA5619">
              <w:rPr>
                <w:rFonts w:ascii="Times" w:hAnsi="Times" w:cs="Calibri"/>
                <w:color w:val="000000"/>
              </w:rPr>
              <w:t>HDIII-ZIP TF PHB</w:t>
            </w:r>
          </w:p>
        </w:tc>
        <w:tc>
          <w:tcPr>
            <w:tcW w:w="1802" w:type="dxa"/>
            <w:tcBorders>
              <w:top w:val="single" w:sz="4" w:space="0" w:color="000000"/>
              <w:bottom w:val="single" w:sz="4" w:space="0" w:color="000000"/>
            </w:tcBorders>
            <w:shd w:val="clear" w:color="auto" w:fill="FFFFFF"/>
            <w:vAlign w:val="center"/>
          </w:tcPr>
          <w:p w14:paraId="76AF0E61" w14:textId="77777777" w:rsidR="00DB4A94" w:rsidRPr="00AA5619" w:rsidRDefault="00DB4A94" w:rsidP="00DB4A94">
            <w:pPr>
              <w:autoSpaceDE w:val="0"/>
              <w:autoSpaceDN w:val="0"/>
              <w:adjustRightInd w:val="0"/>
              <w:spacing w:line="380" w:lineRule="atLeast"/>
              <w:rPr>
                <w:rFonts w:ascii="Times" w:hAnsi="Times" w:cs="Calibri"/>
                <w:color w:val="000000"/>
              </w:rPr>
            </w:pPr>
            <w:r w:rsidRPr="00AA5619">
              <w:rPr>
                <w:rFonts w:ascii="Times" w:hAnsi="Times" w:cs="Calibri"/>
                <w:color w:val="000000"/>
              </w:rPr>
              <w:t>LEC2</w:t>
            </w:r>
          </w:p>
        </w:tc>
        <w:tc>
          <w:tcPr>
            <w:tcW w:w="3599" w:type="dxa"/>
            <w:gridSpan w:val="2"/>
            <w:tcBorders>
              <w:top w:val="single" w:sz="4" w:space="0" w:color="000000"/>
              <w:bottom w:val="single" w:sz="4" w:space="0" w:color="000000"/>
            </w:tcBorders>
            <w:shd w:val="clear" w:color="auto" w:fill="FFFFFF"/>
            <w:vAlign w:val="center"/>
          </w:tcPr>
          <w:p w14:paraId="34C78631" w14:textId="2AFB7E0D" w:rsidR="00DB4A94" w:rsidRPr="00AA5619" w:rsidRDefault="00DB4A94" w:rsidP="00DB4A94">
            <w:pPr>
              <w:autoSpaceDE w:val="0"/>
              <w:autoSpaceDN w:val="0"/>
              <w:adjustRightInd w:val="0"/>
              <w:spacing w:line="380" w:lineRule="atLeast"/>
              <w:rPr>
                <w:rFonts w:ascii="Times" w:hAnsi="Times" w:cs="Calibri"/>
                <w:color w:val="000000"/>
              </w:rPr>
            </w:pPr>
            <w:r w:rsidRPr="00AA5619">
              <w:rPr>
                <w:rFonts w:ascii="Times" w:hAnsi="Times" w:cs="Calibri"/>
                <w:color w:val="000000"/>
              </w:rPr>
              <w:t>qRT-PCR of LEC2 in</w:t>
            </w:r>
            <w:r w:rsidRPr="00AA5619">
              <w:rPr>
                <w:rFonts w:ascii="Times" w:hAnsi="Times" w:cs="Calibri"/>
                <w:i/>
                <w:iCs/>
                <w:color w:val="000000"/>
              </w:rPr>
              <w:t xml:space="preserve"> phb </w:t>
            </w:r>
            <w:bookmarkStart w:id="0" w:name="_GoBack"/>
            <w:bookmarkEnd w:id="0"/>
            <w:r w:rsidRPr="00AA5619">
              <w:rPr>
                <w:rFonts w:ascii="Times" w:hAnsi="Times" w:cs="Calibri"/>
                <w:color w:val="000000"/>
              </w:rPr>
              <w:t>mutants, ChiP-qPCR</w:t>
            </w:r>
          </w:p>
        </w:tc>
        <w:tc>
          <w:tcPr>
            <w:tcW w:w="2429" w:type="dxa"/>
            <w:gridSpan w:val="2"/>
            <w:tcBorders>
              <w:top w:val="single" w:sz="4" w:space="0" w:color="000000"/>
              <w:bottom w:val="single" w:sz="4" w:space="0" w:color="000000"/>
              <w:right w:val="single" w:sz="4" w:space="0" w:color="000000"/>
            </w:tcBorders>
            <w:vAlign w:val="center"/>
          </w:tcPr>
          <w:p w14:paraId="6573CF74" w14:textId="2AD84247" w:rsidR="00DB4A94" w:rsidRPr="00AA5619" w:rsidRDefault="00DB4A94" w:rsidP="00DB4A94">
            <w:pPr>
              <w:autoSpaceDE w:val="0"/>
              <w:autoSpaceDN w:val="0"/>
              <w:adjustRightInd w:val="0"/>
              <w:spacing w:line="380" w:lineRule="atLeast"/>
              <w:rPr>
                <w:rFonts w:ascii="Times" w:hAnsi="Times" w:cs="Calibri"/>
                <w:color w:val="000000"/>
              </w:rPr>
            </w:pPr>
            <w:r w:rsidRPr="00AA5619">
              <w:rPr>
                <w:rFonts w:ascii="Times" w:hAnsi="Times" w:cs="Calibri"/>
                <w:color w:val="000000"/>
              </w:rPr>
              <w:fldChar w:fldCharType="begin"/>
            </w:r>
            <w:r w:rsidRPr="00AA5619">
              <w:rPr>
                <w:rFonts w:ascii="Times" w:hAnsi="Times" w:cs="Calibri"/>
                <w:color w:val="000000"/>
              </w:rPr>
              <w:instrText xml:space="preserve"> ADDIN ZOTERO_ITEM CSL_CITATION {"citationID":"2mNfHs9W","properties":{"formattedCitation":"(Tang et al., 2012)","plainCitation":"(Tang et al., 2012)","dontUpdate":true,"noteIndex":0},"citationItems":[{"id":10,"uris":["http://zotero.org/users/4844502/items/ACXEXP84"],"uri":["http://zotero.org/users/4844502/items/ACXEXP84"],"itemData":{"id":10,"type":"article-journal","title":"MicroRNA – Mediated Repression of the Seed Maturation Program during Vegetative Development in Arabidopsis","page":"20–22","volume":"8","issue":"11","DOI":"10.1371/journal.pgen.1003091","author":[{"family":"Tang","given":"Xurong"},{"family":"Bian","given":"Shaomin"},{"family":"Tang","given":"Mingjuan"},{"family":"Lu","given":"Qing"},{"family":"Li","given":"Shengben"},{"family":"Liu","given":"Xigang"},{"family":"Cui","given":"Yuhai"}],"issued":{"date-parts":[["2012"]]}}}],"schema":"https://github.com/citation-style-language/schema/raw/master/csl-citation.json"} </w:instrText>
            </w:r>
            <w:r w:rsidRPr="00AA5619">
              <w:rPr>
                <w:rFonts w:ascii="Times" w:hAnsi="Times" w:cs="Calibri"/>
                <w:color w:val="000000"/>
              </w:rPr>
              <w:fldChar w:fldCharType="separate"/>
            </w:r>
            <w:r w:rsidRPr="00AA5619">
              <w:rPr>
                <w:rFonts w:ascii="Times" w:hAnsi="Times" w:cs="Times"/>
              </w:rPr>
              <w:t>Tang et al., 2012</w:t>
            </w:r>
            <w:r w:rsidRPr="00AA5619">
              <w:rPr>
                <w:rFonts w:ascii="Times" w:hAnsi="Times" w:cs="Calibri"/>
                <w:color w:val="000000"/>
              </w:rPr>
              <w:fldChar w:fldCharType="end"/>
            </w:r>
          </w:p>
        </w:tc>
      </w:tr>
      <w:tr w:rsidR="00272010" w:rsidRPr="00C311EC" w14:paraId="182D4D4E" w14:textId="77777777" w:rsidTr="001E5080">
        <w:tc>
          <w:tcPr>
            <w:tcW w:w="1800" w:type="dxa"/>
            <w:tcBorders>
              <w:top w:val="single" w:sz="4" w:space="0" w:color="000000"/>
              <w:left w:val="single" w:sz="4" w:space="0" w:color="auto"/>
              <w:bottom w:val="single" w:sz="4" w:space="0" w:color="000000"/>
            </w:tcBorders>
            <w:shd w:val="clear" w:color="auto" w:fill="FFFFFF"/>
            <w:vAlign w:val="center"/>
          </w:tcPr>
          <w:p w14:paraId="70413A67" w14:textId="01A0A98E" w:rsidR="00272010" w:rsidRPr="00AA5619" w:rsidRDefault="00272010" w:rsidP="00DB4A94">
            <w:pPr>
              <w:autoSpaceDE w:val="0"/>
              <w:autoSpaceDN w:val="0"/>
              <w:adjustRightInd w:val="0"/>
              <w:spacing w:line="380" w:lineRule="atLeast"/>
              <w:rPr>
                <w:rFonts w:ascii="Times" w:hAnsi="Times" w:cs="Calibri"/>
                <w:color w:val="000000"/>
              </w:rPr>
            </w:pPr>
            <w:r>
              <w:rPr>
                <w:rFonts w:ascii="Times" w:hAnsi="Times" w:cs="Calibri"/>
                <w:color w:val="000000"/>
              </w:rPr>
              <w:t>STM</w:t>
            </w:r>
          </w:p>
        </w:tc>
        <w:tc>
          <w:tcPr>
            <w:tcW w:w="1802" w:type="dxa"/>
            <w:tcBorders>
              <w:top w:val="single" w:sz="4" w:space="0" w:color="000000"/>
              <w:bottom w:val="single" w:sz="4" w:space="0" w:color="000000"/>
            </w:tcBorders>
            <w:shd w:val="clear" w:color="auto" w:fill="FFFFFF"/>
            <w:vAlign w:val="center"/>
          </w:tcPr>
          <w:p w14:paraId="116A8479" w14:textId="4D46256A" w:rsidR="00272010" w:rsidRPr="00AA5619" w:rsidRDefault="00272010" w:rsidP="00DB4A94">
            <w:pPr>
              <w:autoSpaceDE w:val="0"/>
              <w:autoSpaceDN w:val="0"/>
              <w:adjustRightInd w:val="0"/>
              <w:spacing w:line="380" w:lineRule="atLeast"/>
              <w:rPr>
                <w:rFonts w:ascii="Times" w:hAnsi="Times" w:cs="Calibri"/>
                <w:color w:val="000000"/>
              </w:rPr>
            </w:pPr>
            <w:r>
              <w:rPr>
                <w:rFonts w:ascii="Times" w:hAnsi="Times" w:cs="Calibri"/>
                <w:color w:val="000000"/>
              </w:rPr>
              <w:t>ARR12</w:t>
            </w:r>
          </w:p>
        </w:tc>
        <w:tc>
          <w:tcPr>
            <w:tcW w:w="3599" w:type="dxa"/>
            <w:gridSpan w:val="2"/>
            <w:tcBorders>
              <w:top w:val="single" w:sz="4" w:space="0" w:color="000000"/>
              <w:bottom w:val="single" w:sz="4" w:space="0" w:color="000000"/>
            </w:tcBorders>
            <w:shd w:val="clear" w:color="auto" w:fill="FFFFFF"/>
            <w:vAlign w:val="center"/>
          </w:tcPr>
          <w:p w14:paraId="3E68BD98" w14:textId="61BC620F" w:rsidR="00272010" w:rsidRPr="00AA5619" w:rsidRDefault="00272010" w:rsidP="00DB4A94">
            <w:pPr>
              <w:autoSpaceDE w:val="0"/>
              <w:autoSpaceDN w:val="0"/>
              <w:adjustRightInd w:val="0"/>
              <w:spacing w:line="380" w:lineRule="atLeast"/>
              <w:rPr>
                <w:rFonts w:ascii="Times" w:hAnsi="Times" w:cs="Calibri"/>
                <w:color w:val="000000"/>
              </w:rPr>
            </w:pPr>
            <w:r>
              <w:rPr>
                <w:rFonts w:ascii="Times" w:hAnsi="Times" w:cs="Calibri"/>
                <w:color w:val="000000"/>
              </w:rPr>
              <w:t>Yeast one-hybrid</w:t>
            </w:r>
          </w:p>
        </w:tc>
        <w:tc>
          <w:tcPr>
            <w:tcW w:w="2429" w:type="dxa"/>
            <w:gridSpan w:val="2"/>
            <w:tcBorders>
              <w:top w:val="single" w:sz="4" w:space="0" w:color="000000"/>
              <w:bottom w:val="single" w:sz="4" w:space="0" w:color="000000"/>
              <w:right w:val="single" w:sz="4" w:space="0" w:color="000000"/>
            </w:tcBorders>
            <w:shd w:val="clear" w:color="auto" w:fill="FFFFFF"/>
            <w:vAlign w:val="center"/>
          </w:tcPr>
          <w:p w14:paraId="533E4D6E" w14:textId="0E89F33B" w:rsidR="00272010" w:rsidRPr="00AA5619" w:rsidRDefault="00272010" w:rsidP="00DB4A94">
            <w:pPr>
              <w:autoSpaceDE w:val="0"/>
              <w:autoSpaceDN w:val="0"/>
              <w:adjustRightInd w:val="0"/>
              <w:spacing w:line="380" w:lineRule="atLeast"/>
              <w:rPr>
                <w:rFonts w:ascii="Times" w:hAnsi="Times" w:cs="Calibri"/>
                <w:color w:val="000000"/>
              </w:rPr>
            </w:pPr>
            <w:r w:rsidRPr="00AA5619">
              <w:rPr>
                <w:rFonts w:ascii="Times" w:hAnsi="Times" w:cs="Calibri"/>
                <w:color w:val="000000"/>
              </w:rPr>
              <w:fldChar w:fldCharType="begin"/>
            </w:r>
            <w:r w:rsidRPr="00AA5619">
              <w:rPr>
                <w:rFonts w:ascii="Times" w:hAnsi="Times" w:cs="Calibri"/>
                <w:color w:val="000000"/>
              </w:rPr>
              <w:instrText xml:space="preserve"> ADDIN ZOTERO_ITEM CSL_CITATION {"citationID":"naAb3lBs","properties":{"formattedCitation":"(Ikeuchi et al., 2018)","plainCitation":"(Ikeuchi et al., 2018)","noteIndex":0},"citationItems":[{"id":69,"uris":["http://zotero.org/users/4844502/items/F2E3GY7Y"],"uri":["http://zotero.org/users/4844502/items/F2E3GY7Y"],"itemData":{"id":69,"type":"article-journal","title":"A Gene Regulatory Network for Cellular Reprogramming in Plant Regeneration","container-title":"Plant and Cell Physiology","page":"770–782","volume":"59","issue":"February","DOI":"10.1093/pcp/pcy013","ISSN":"0032-0781","note":"PMID: 29462363","author":[{"family":"Ikeuchi","given":"Momoko"},{"family":"Shibata","given":"Michitaro"},{"family":"Rymen","given":"Bart"},{"family":"Iwase","given":"Akira"},{"family":"B\\a agman","given":"Anne-Maarit"},{"family":"Watt","given":"Lewis"},{"family":"Coleman","given":"Duncan"},{"family":"Favero","given":"David S"},{"family":"Takahashi","given":"Tatsuya"},{"family":"Ahnert","given":"Sebastian E"},{"family":"Brady","given":"Siobhan M"},{"family":"Sugimoto","given":"Keiko"}],"issued":{"date-parts":[["2018"]]}}}],"schema":"https://github.com/citation-style-language/schema/raw/master/csl-citation.json"} </w:instrText>
            </w:r>
            <w:r w:rsidRPr="00AA5619">
              <w:rPr>
                <w:rFonts w:ascii="Times" w:hAnsi="Times" w:cs="Calibri"/>
                <w:color w:val="000000"/>
              </w:rPr>
              <w:fldChar w:fldCharType="separate"/>
            </w:r>
            <w:r w:rsidRPr="00AA5619">
              <w:rPr>
                <w:rFonts w:ascii="Times" w:hAnsi="Times" w:cs="Times"/>
              </w:rPr>
              <w:t>Ikeuchi et al., 2018</w:t>
            </w:r>
            <w:r w:rsidRPr="00AA5619">
              <w:rPr>
                <w:rFonts w:ascii="Times" w:hAnsi="Times" w:cs="Calibri"/>
                <w:color w:val="000000"/>
              </w:rPr>
              <w:fldChar w:fldCharType="end"/>
            </w:r>
          </w:p>
        </w:tc>
      </w:tr>
      <w:tr w:rsidR="00DB4A94" w:rsidRPr="00C311EC" w14:paraId="4538BE8B" w14:textId="77777777" w:rsidTr="001E5080">
        <w:tc>
          <w:tcPr>
            <w:tcW w:w="1800" w:type="dxa"/>
            <w:tcBorders>
              <w:top w:val="single" w:sz="4" w:space="0" w:color="000000"/>
              <w:left w:val="single" w:sz="4" w:space="0" w:color="auto"/>
              <w:bottom w:val="single" w:sz="4" w:space="0" w:color="000000"/>
            </w:tcBorders>
            <w:shd w:val="clear" w:color="auto" w:fill="FFFFFF"/>
            <w:vAlign w:val="center"/>
          </w:tcPr>
          <w:p w14:paraId="07FF7EE4" w14:textId="54A3FD2D" w:rsidR="00DB4A94" w:rsidRPr="00AA5619" w:rsidRDefault="00DB4A94" w:rsidP="00DB4A94">
            <w:pPr>
              <w:autoSpaceDE w:val="0"/>
              <w:autoSpaceDN w:val="0"/>
              <w:adjustRightInd w:val="0"/>
              <w:spacing w:line="380" w:lineRule="atLeast"/>
              <w:rPr>
                <w:rFonts w:ascii="Times" w:hAnsi="Times" w:cs="Calibri"/>
                <w:color w:val="000000"/>
              </w:rPr>
            </w:pPr>
            <w:r w:rsidRPr="00AA5619">
              <w:rPr>
                <w:rFonts w:ascii="Times" w:hAnsi="Times" w:cs="Calibri"/>
                <w:color w:val="000000"/>
              </w:rPr>
              <w:t>STM</w:t>
            </w:r>
          </w:p>
        </w:tc>
        <w:tc>
          <w:tcPr>
            <w:tcW w:w="1802" w:type="dxa"/>
            <w:tcBorders>
              <w:top w:val="single" w:sz="4" w:space="0" w:color="000000"/>
              <w:bottom w:val="single" w:sz="4" w:space="0" w:color="000000"/>
            </w:tcBorders>
            <w:shd w:val="clear" w:color="auto" w:fill="FFFFFF"/>
            <w:vAlign w:val="center"/>
          </w:tcPr>
          <w:p w14:paraId="6FB39D7C" w14:textId="7F968BB3" w:rsidR="00DB4A94" w:rsidRPr="00AA5619" w:rsidRDefault="001E5080" w:rsidP="00DB4A94">
            <w:pPr>
              <w:autoSpaceDE w:val="0"/>
              <w:autoSpaceDN w:val="0"/>
              <w:adjustRightInd w:val="0"/>
              <w:spacing w:line="380" w:lineRule="atLeast"/>
              <w:rPr>
                <w:rFonts w:ascii="Times" w:hAnsi="Times" w:cs="Calibri"/>
                <w:color w:val="000000"/>
              </w:rPr>
            </w:pPr>
            <w:r w:rsidRPr="00AA5619">
              <w:rPr>
                <w:rFonts w:ascii="Times" w:hAnsi="Times" w:cs="Calibri"/>
                <w:color w:val="000000"/>
              </w:rPr>
              <w:t>CUC1, PLT3/7</w:t>
            </w:r>
          </w:p>
        </w:tc>
        <w:tc>
          <w:tcPr>
            <w:tcW w:w="3599" w:type="dxa"/>
            <w:gridSpan w:val="2"/>
            <w:tcBorders>
              <w:top w:val="single" w:sz="4" w:space="0" w:color="000000"/>
              <w:bottom w:val="single" w:sz="4" w:space="0" w:color="000000"/>
            </w:tcBorders>
            <w:shd w:val="clear" w:color="auto" w:fill="FFFFFF"/>
            <w:vAlign w:val="center"/>
          </w:tcPr>
          <w:p w14:paraId="58AD81C6" w14:textId="4D7A42B8" w:rsidR="00DB4A94" w:rsidRPr="00AA5619" w:rsidRDefault="00DB4A94" w:rsidP="00DB4A94">
            <w:pPr>
              <w:autoSpaceDE w:val="0"/>
              <w:autoSpaceDN w:val="0"/>
              <w:adjustRightInd w:val="0"/>
              <w:spacing w:line="380" w:lineRule="atLeast"/>
              <w:rPr>
                <w:rFonts w:ascii="Times" w:hAnsi="Times" w:cs="Calibri"/>
                <w:color w:val="000000"/>
              </w:rPr>
            </w:pPr>
            <w:r w:rsidRPr="00AA5619">
              <w:rPr>
                <w:rFonts w:ascii="Times" w:hAnsi="Times" w:cs="Calibri"/>
                <w:color w:val="000000"/>
              </w:rPr>
              <w:t xml:space="preserve">Upregulation of </w:t>
            </w:r>
            <w:r w:rsidR="00214302">
              <w:rPr>
                <w:rFonts w:ascii="Times" w:hAnsi="Times" w:cs="Calibri"/>
                <w:color w:val="000000"/>
              </w:rPr>
              <w:t>targets</w:t>
            </w:r>
            <w:r w:rsidRPr="00AA5619">
              <w:rPr>
                <w:rFonts w:ascii="Times" w:hAnsi="Times" w:cs="Calibri"/>
                <w:color w:val="000000"/>
              </w:rPr>
              <w:t xml:space="preserve"> when STM-GR induced during cyclohexamide treatment</w:t>
            </w:r>
          </w:p>
        </w:tc>
        <w:tc>
          <w:tcPr>
            <w:tcW w:w="2429" w:type="dxa"/>
            <w:gridSpan w:val="2"/>
            <w:tcBorders>
              <w:top w:val="single" w:sz="4" w:space="0" w:color="000000"/>
              <w:bottom w:val="single" w:sz="4" w:space="0" w:color="000000"/>
              <w:right w:val="single" w:sz="4" w:space="0" w:color="000000"/>
            </w:tcBorders>
            <w:shd w:val="clear" w:color="auto" w:fill="FFFFFF"/>
            <w:vAlign w:val="center"/>
          </w:tcPr>
          <w:p w14:paraId="13588025" w14:textId="18B6BFB8" w:rsidR="00DB4A94" w:rsidRPr="00AA5619" w:rsidRDefault="00DB4A94" w:rsidP="00DB4A94">
            <w:pPr>
              <w:autoSpaceDE w:val="0"/>
              <w:autoSpaceDN w:val="0"/>
              <w:adjustRightInd w:val="0"/>
              <w:spacing w:line="380" w:lineRule="atLeast"/>
              <w:rPr>
                <w:rFonts w:ascii="Times" w:hAnsi="Times" w:cs="Calibri"/>
                <w:color w:val="000000"/>
              </w:rPr>
            </w:pPr>
            <w:r w:rsidRPr="00AA5619">
              <w:rPr>
                <w:rFonts w:ascii="Times" w:hAnsi="Times" w:cs="Calibri"/>
                <w:color w:val="000000"/>
              </w:rPr>
              <w:fldChar w:fldCharType="begin"/>
            </w:r>
            <w:r w:rsidRPr="00AA5619">
              <w:rPr>
                <w:rFonts w:ascii="Times" w:hAnsi="Times" w:cs="Calibri"/>
                <w:color w:val="000000"/>
              </w:rPr>
              <w:instrText xml:space="preserve"> ADDIN ZOTERO_ITEM CSL_CITATION {"citationID":"IyABbPmN","properties":{"formattedCitation":"(Scofield et al., 2018)","plainCitation":"(Scofield et al., 2018)","noteIndex":0},"citationItems":[{"id":236,"uris":["http://zotero.org/users/4844502/items/4HIZVFUJ"],"uri":["http://zotero.org/users/4844502/items/4HIZVFUJ"],"itemData":{"id":236,"type":"article-journal","title":"Coordination of meristem and boundary functions by transcription factors in the SHOOT MERISTEMLESS regulatory network","container-title":"Development","page":"dev.157081","source":"dev.biologists.org","abstract":"Skip to Next Section\nThe Arabidopsis homeodomain transcription factor SHOOT MERISTEMLESS (STM) is critical for shoot apical meristem (SAM) function, yet the components and structure of the STM gene regulatory network (GRN) are largely unknown. Here we show that transcriptional regulators are overrepresented amongst STM-regulated genes, and using these as GRN components in Bayesian network analysis we infer STM GRN associations and reveal regulatory relationships between STM and factors involved in multiple aspects of SAM function, including hormone regulation, TCP-mediated control of cell differentiation, AIL/PLT-mediated regulation of pluripotency and phyllotaxis, and specification of meristem-organ boundary zones via CUC1. We demonstrate a direct positive transcriptional feedback loop between STM and CUC1, despite their distinct expression patterns in the meristem and organ boundary respectively. Our further finding that STM activates expression of the CUC1-targeting microRNA miR164c combined with mathematical modelling provides a potential solution for this apparent contradiction, demonstrating that these proposed regulatory interactions coupled with STM mobility could be sufficient to provide a mechanism for CUC1 localisation at the meristem-organ boundary. Our findings highlight the central role of the STM GRN in coordinating SAM functions.","DOI":"10.1242/dev.157081","ISSN":"0950-1991, 1477-9129","note":"PMID: 29650590","journalAbbreviation":"Development","language":"en","author":[{"family":"Scofield","given":"S."},{"family":"Murison","given":"A."},{"family":"Jones","given":"A."},{"family":"Fozard","given":"J."},{"family":"Aida","given":"M."},{"family":"Band","given":"L. R."},{"family":"Bennett","given":"M."},{"family":"Murray","given":"J. a. H."}],"issued":{"date-parts":[["2018",1,1]]}}}],"schema":"https://github.com/citation-style-language/schema/raw/master/csl-citation.json"} </w:instrText>
            </w:r>
            <w:r w:rsidRPr="00AA5619">
              <w:rPr>
                <w:rFonts w:ascii="Times" w:hAnsi="Times" w:cs="Calibri"/>
                <w:color w:val="000000"/>
              </w:rPr>
              <w:fldChar w:fldCharType="separate"/>
            </w:r>
            <w:r w:rsidRPr="00AA5619">
              <w:rPr>
                <w:rFonts w:ascii="Times" w:hAnsi="Times" w:cs="Calibri"/>
                <w:noProof/>
                <w:color w:val="000000"/>
              </w:rPr>
              <w:t>Scofield et al., 2018</w:t>
            </w:r>
            <w:r w:rsidRPr="00AA5619">
              <w:rPr>
                <w:rFonts w:ascii="Times" w:hAnsi="Times" w:cs="Calibri"/>
                <w:color w:val="000000"/>
              </w:rPr>
              <w:fldChar w:fldCharType="end"/>
            </w:r>
          </w:p>
        </w:tc>
      </w:tr>
      <w:tr w:rsidR="00DB4A94" w:rsidRPr="00C311EC" w14:paraId="02254051" w14:textId="77777777" w:rsidTr="001E5080">
        <w:tc>
          <w:tcPr>
            <w:tcW w:w="1800" w:type="dxa"/>
            <w:tcBorders>
              <w:top w:val="single" w:sz="4" w:space="0" w:color="000000"/>
              <w:left w:val="single" w:sz="4" w:space="0" w:color="auto"/>
              <w:bottom w:val="single" w:sz="4" w:space="0" w:color="000000"/>
            </w:tcBorders>
            <w:shd w:val="clear" w:color="auto" w:fill="FFFFFF"/>
            <w:vAlign w:val="center"/>
          </w:tcPr>
          <w:p w14:paraId="7C85B665" w14:textId="77777777" w:rsidR="00DB4A94" w:rsidRPr="00AA5619" w:rsidRDefault="00DB4A94" w:rsidP="00DB4A94">
            <w:pPr>
              <w:autoSpaceDE w:val="0"/>
              <w:autoSpaceDN w:val="0"/>
              <w:adjustRightInd w:val="0"/>
              <w:spacing w:line="380" w:lineRule="atLeast"/>
              <w:rPr>
                <w:rFonts w:ascii="Times" w:hAnsi="Times" w:cs="Calibri"/>
                <w:color w:val="000000"/>
              </w:rPr>
            </w:pPr>
            <w:r w:rsidRPr="00AA5619">
              <w:rPr>
                <w:rFonts w:ascii="Times" w:hAnsi="Times" w:cs="Calibri"/>
                <w:color w:val="000000"/>
              </w:rPr>
              <w:t>STM</w:t>
            </w:r>
          </w:p>
        </w:tc>
        <w:tc>
          <w:tcPr>
            <w:tcW w:w="1802" w:type="dxa"/>
            <w:tcBorders>
              <w:top w:val="single" w:sz="4" w:space="0" w:color="000000"/>
              <w:bottom w:val="single" w:sz="4" w:space="0" w:color="000000"/>
            </w:tcBorders>
            <w:shd w:val="clear" w:color="auto" w:fill="FFFFFF"/>
            <w:vAlign w:val="center"/>
          </w:tcPr>
          <w:p w14:paraId="30B32C4A" w14:textId="5F441139" w:rsidR="00DB4A94" w:rsidRPr="00AA5619" w:rsidRDefault="00DB4A94" w:rsidP="00DB4A94">
            <w:pPr>
              <w:autoSpaceDE w:val="0"/>
              <w:autoSpaceDN w:val="0"/>
              <w:adjustRightInd w:val="0"/>
              <w:spacing w:line="380" w:lineRule="atLeast"/>
              <w:rPr>
                <w:rFonts w:ascii="Times" w:hAnsi="Times" w:cs="Calibri"/>
                <w:color w:val="000000"/>
              </w:rPr>
            </w:pPr>
            <w:r w:rsidRPr="00AA5619">
              <w:rPr>
                <w:rFonts w:ascii="Times" w:hAnsi="Times" w:cs="Calibri"/>
                <w:color w:val="000000"/>
              </w:rPr>
              <w:t>CUC1</w:t>
            </w:r>
            <w:r w:rsidR="00AC7591" w:rsidRPr="00AA5619">
              <w:rPr>
                <w:rFonts w:ascii="Times" w:hAnsi="Times" w:cs="Calibri"/>
                <w:color w:val="000000"/>
              </w:rPr>
              <w:t>/2/3</w:t>
            </w:r>
          </w:p>
        </w:tc>
        <w:tc>
          <w:tcPr>
            <w:tcW w:w="3599" w:type="dxa"/>
            <w:gridSpan w:val="2"/>
            <w:tcBorders>
              <w:top w:val="single" w:sz="4" w:space="0" w:color="000000"/>
              <w:bottom w:val="single" w:sz="4" w:space="0" w:color="000000"/>
            </w:tcBorders>
            <w:shd w:val="clear" w:color="auto" w:fill="FFFFFF"/>
            <w:vAlign w:val="center"/>
          </w:tcPr>
          <w:p w14:paraId="64B6E66D" w14:textId="0A52C379" w:rsidR="00DB4A94" w:rsidRPr="00AA5619" w:rsidRDefault="00AC7591" w:rsidP="00DB4A94">
            <w:pPr>
              <w:autoSpaceDE w:val="0"/>
              <w:autoSpaceDN w:val="0"/>
              <w:adjustRightInd w:val="0"/>
              <w:spacing w:line="380" w:lineRule="atLeast"/>
              <w:rPr>
                <w:rFonts w:ascii="Times" w:hAnsi="Times" w:cs="Calibri"/>
                <w:color w:val="000000"/>
              </w:rPr>
            </w:pPr>
            <w:r w:rsidRPr="00AA5619">
              <w:rPr>
                <w:rFonts w:ascii="Times" w:hAnsi="Times" w:cs="Calibri"/>
                <w:color w:val="000000"/>
              </w:rPr>
              <w:t xml:space="preserve">CUC1/2/3: </w:t>
            </w:r>
            <w:r w:rsidR="00DB4A94" w:rsidRPr="00AA5619">
              <w:rPr>
                <w:rFonts w:ascii="Times" w:hAnsi="Times" w:cs="Calibri"/>
                <w:color w:val="000000"/>
              </w:rPr>
              <w:t xml:space="preserve">RT-PCR in STM-GR lines, </w:t>
            </w:r>
            <w:r w:rsidRPr="00AA5619">
              <w:rPr>
                <w:rFonts w:ascii="Times" w:hAnsi="Times" w:cs="Calibri"/>
                <w:color w:val="000000"/>
              </w:rPr>
              <w:br/>
              <w:t xml:space="preserve">CUC1: </w:t>
            </w:r>
            <w:r w:rsidR="00DB4A94" w:rsidRPr="00AA5619">
              <w:rPr>
                <w:rFonts w:ascii="Times" w:hAnsi="Times" w:cs="Calibri"/>
                <w:color w:val="000000"/>
              </w:rPr>
              <w:t>induction of STM-GR in p</w:t>
            </w:r>
            <w:r w:rsidRPr="00AA5619">
              <w:rPr>
                <w:rFonts w:ascii="Times" w:hAnsi="Times" w:cs="Calibri"/>
                <w:color w:val="000000"/>
              </w:rPr>
              <w:t>CUC1</w:t>
            </w:r>
            <w:r w:rsidR="00DB4A94" w:rsidRPr="00AA5619">
              <w:rPr>
                <w:rFonts w:ascii="Times" w:hAnsi="Times" w:cs="Calibri"/>
                <w:color w:val="000000"/>
              </w:rPr>
              <w:t>::GUS double mutant, EMSA</w:t>
            </w:r>
          </w:p>
        </w:tc>
        <w:tc>
          <w:tcPr>
            <w:tcW w:w="2429" w:type="dxa"/>
            <w:gridSpan w:val="2"/>
            <w:tcBorders>
              <w:top w:val="single" w:sz="4" w:space="0" w:color="000000"/>
              <w:bottom w:val="single" w:sz="4" w:space="0" w:color="000000"/>
              <w:right w:val="single" w:sz="4" w:space="0" w:color="000000"/>
            </w:tcBorders>
            <w:shd w:val="clear" w:color="auto" w:fill="FFFFFF"/>
            <w:vAlign w:val="center"/>
          </w:tcPr>
          <w:p w14:paraId="57B2D1BE" w14:textId="69DB048A" w:rsidR="00DB4A94" w:rsidRPr="00AA5619" w:rsidRDefault="00DB4A94" w:rsidP="00DB4A94">
            <w:pPr>
              <w:autoSpaceDE w:val="0"/>
              <w:autoSpaceDN w:val="0"/>
              <w:adjustRightInd w:val="0"/>
              <w:spacing w:line="380" w:lineRule="atLeast"/>
              <w:rPr>
                <w:rFonts w:ascii="Times" w:hAnsi="Times" w:cs="Calibri"/>
                <w:color w:val="000000"/>
              </w:rPr>
            </w:pPr>
            <w:r w:rsidRPr="00AA5619">
              <w:rPr>
                <w:rFonts w:ascii="Times" w:hAnsi="Times" w:cs="Calibri"/>
                <w:color w:val="000000"/>
              </w:rPr>
              <w:fldChar w:fldCharType="begin"/>
            </w:r>
            <w:r w:rsidRPr="00AA5619">
              <w:rPr>
                <w:rFonts w:ascii="Times" w:hAnsi="Times" w:cs="Calibri"/>
                <w:color w:val="000000"/>
              </w:rPr>
              <w:instrText xml:space="preserve"> ADDIN ZOTERO_ITEM CSL_CITATION {"citationID":"0VIG7Sk7","properties":{"formattedCitation":"(Spinelli et al., 2011)","plainCitation":"(Spinelli et al., 2011)","noteIndex":0},"citationItems":[{"id":60,"uris":["http://zotero.org/users/4844502/items/FNLLUC5L"],"uri":["http://zotero.org/users/4844502/items/FNLLUC5L"],"itemData":{"id":60,"type":"article-journal","title":"A Mechanistic Link between STM and CUC1 during Arabidopsis Development","container-title":"Plant Physiology","page":"1894–1904","volume":"156","issue":"4","abstract":"The KNOXI transcription factor SHOOT MERISTEMLESS (STM) is required to establish and maintain the Arabidopsis (Arabidopsis thaliana) apical meristem, yet little is known about its direct targets. Using different approaches we demonstrate that the induction of STM causes a significant up-regulation of the organ boundary gene CUP SHAPED COTYLEDON1 (CUC1), which is specific and independent of other meristem regulators. We further show that the regulation of CUC1 by STM is direct and identify putative binding sites in its promoter. Continuous expression of STM in Arabidopsis leaf primordia also causes the activation of CUC2-3, as well as microRNA MIR164a, which provides a negative feedback loop by posttranscriptionally regulating CUC1 and CUC2. The results bring new insights into the mechanistic links between KNOXI and CUC transcription factors and contribute to the understanding of the regulatory network controlled by STM.","DOI":"10.1104/pp.111.177709","ISSN":"0032-0889","note":"PMID: 21685178","author":[{"family":"Spinelli","given":"S. V."},{"family":"Martin","given":"A. P."},{"family":"Viola","given":"I. L."},{"family":"Gonzalez","given":"D. H."},{"family":"Palatnik","given":"J. F."}],"issued":{"date-parts":[["2011"]]}}}],"schema":"https://github.com/citation-style-language/schema/raw/master/csl-citation.json"} </w:instrText>
            </w:r>
            <w:r w:rsidRPr="00AA5619">
              <w:rPr>
                <w:rFonts w:ascii="Times" w:hAnsi="Times" w:cs="Calibri"/>
                <w:color w:val="000000"/>
              </w:rPr>
              <w:fldChar w:fldCharType="separate"/>
            </w:r>
            <w:r w:rsidRPr="00AA5619">
              <w:rPr>
                <w:rFonts w:ascii="Times" w:hAnsi="Times" w:cs="Times"/>
              </w:rPr>
              <w:t>Spinelli et al., 2011</w:t>
            </w:r>
            <w:r w:rsidRPr="00AA5619">
              <w:rPr>
                <w:rFonts w:ascii="Times" w:hAnsi="Times" w:cs="Calibri"/>
                <w:color w:val="000000"/>
              </w:rPr>
              <w:fldChar w:fldCharType="end"/>
            </w:r>
            <w:r w:rsidR="001E5080" w:rsidRPr="00AA5619">
              <w:rPr>
                <w:rFonts w:ascii="Times" w:hAnsi="Times" w:cs="Calibri"/>
                <w:color w:val="000000"/>
              </w:rPr>
              <w:t xml:space="preserve">, </w:t>
            </w:r>
            <w:r w:rsidR="001E5080" w:rsidRPr="00AA5619">
              <w:rPr>
                <w:rFonts w:ascii="Times" w:hAnsi="Times" w:cs="Calibri"/>
                <w:color w:val="000000"/>
              </w:rPr>
              <w:fldChar w:fldCharType="begin"/>
            </w:r>
            <w:r w:rsidR="001E5080" w:rsidRPr="00AA5619">
              <w:rPr>
                <w:rFonts w:ascii="Times" w:hAnsi="Times" w:cs="Calibri"/>
                <w:color w:val="000000"/>
              </w:rPr>
              <w:instrText xml:space="preserve"> ADDIN ZOTERO_ITEM CSL_CITATION {"citationID":"IyABbPmN","properties":{"formattedCitation":"(Scofield et al., 2018)","plainCitation":"(Scofield et al., 2018)","noteIndex":0},"citationItems":[{"id":236,"uris":["http://zotero.org/users/4844502/items/4HIZVFUJ"],"uri":["http://zotero.org/users/4844502/items/4HIZVFUJ"],"itemData":{"id":236,"type":"article-journal","title":"Coordination of meristem and boundary functions by transcription factors in the SHOOT MERISTEMLESS regulatory network","container-title":"Development","page":"dev.157081","source":"dev.biologists.org","abstract":"Skip to Next Section\nThe Arabidopsis homeodomain transcription factor SHOOT MERISTEMLESS (STM) is critical for shoot apical meristem (SAM) function, yet the components and structure of the STM gene regulatory network (GRN) are largely unknown. Here we show that transcriptional regulators are overrepresented amongst STM-regulated genes, and using these as GRN components in Bayesian network analysis we infer STM GRN associations and reveal regulatory relationships between STM and factors involved in multiple aspects of SAM function, including hormone regulation, TCP-mediated control of cell differentiation, AIL/PLT-mediated regulation of pluripotency and phyllotaxis, and specification of meristem-organ boundary zones via CUC1. We demonstrate a direct positive transcriptional feedback loop between STM and CUC1, despite their distinct expression patterns in the meristem and organ boundary respectively. Our further finding that STM activates expression of the CUC1-targeting microRNA miR164c combined with mathematical modelling provides a potential solution for this apparent contradiction, demonstrating that these proposed regulatory interactions coupled with STM mobility could be sufficient to provide a mechanism for CUC1 localisation at the meristem-organ boundary. Our findings highlight the central role of the STM GRN in coordinating SAM functions.","DOI":"10.1242/dev.157081","ISSN":"0950-1991, 1477-9129","note":"PMID: 29650590","journalAbbreviation":"Development","language":"en","author":[{"family":"Scofield","given":"S."},{"family":"Murison","given":"A."},{"family":"Jones","given":"A."},{"family":"Fozard","given":"J."},{"family":"Aida","given":"M."},{"family":"Band","given":"L. R."},{"family":"Bennett","given":"M."},{"family":"Murray","given":"J. a. H."}],"issued":{"date-parts":[["2018",1,1]]}}}],"schema":"https://github.com/citation-style-language/schema/raw/master/csl-citation.json"} </w:instrText>
            </w:r>
            <w:r w:rsidR="001E5080" w:rsidRPr="00AA5619">
              <w:rPr>
                <w:rFonts w:ascii="Times" w:hAnsi="Times" w:cs="Calibri"/>
                <w:color w:val="000000"/>
              </w:rPr>
              <w:fldChar w:fldCharType="separate"/>
            </w:r>
            <w:r w:rsidR="001E5080" w:rsidRPr="00AA5619">
              <w:rPr>
                <w:rFonts w:ascii="Times" w:hAnsi="Times" w:cs="Calibri"/>
                <w:noProof/>
                <w:color w:val="000000"/>
              </w:rPr>
              <w:t>Scofield et al., 2018</w:t>
            </w:r>
            <w:r w:rsidR="001E5080" w:rsidRPr="00AA5619">
              <w:rPr>
                <w:rFonts w:ascii="Times" w:hAnsi="Times" w:cs="Calibri"/>
                <w:color w:val="000000"/>
              </w:rPr>
              <w:fldChar w:fldCharType="end"/>
            </w:r>
          </w:p>
        </w:tc>
      </w:tr>
      <w:tr w:rsidR="00DB4A94" w:rsidRPr="00C311EC" w14:paraId="164AD956" w14:textId="77777777" w:rsidTr="001E5080">
        <w:tc>
          <w:tcPr>
            <w:tcW w:w="1800" w:type="dxa"/>
            <w:tcBorders>
              <w:top w:val="single" w:sz="4" w:space="0" w:color="000000"/>
              <w:left w:val="single" w:sz="4" w:space="0" w:color="auto"/>
              <w:bottom w:val="single" w:sz="4" w:space="0" w:color="000000"/>
            </w:tcBorders>
            <w:shd w:val="clear" w:color="auto" w:fill="FFFFFF"/>
            <w:vAlign w:val="center"/>
          </w:tcPr>
          <w:p w14:paraId="157A8431" w14:textId="3708442D" w:rsidR="00DB4A94" w:rsidRPr="00AA5619" w:rsidRDefault="00DB4A94" w:rsidP="00DB4A94">
            <w:pPr>
              <w:autoSpaceDE w:val="0"/>
              <w:autoSpaceDN w:val="0"/>
              <w:adjustRightInd w:val="0"/>
              <w:spacing w:line="380" w:lineRule="atLeast"/>
              <w:rPr>
                <w:rFonts w:ascii="Times" w:hAnsi="Times" w:cs="Calibri"/>
                <w:color w:val="000000"/>
              </w:rPr>
            </w:pPr>
            <w:r w:rsidRPr="00AA5619">
              <w:rPr>
                <w:rFonts w:ascii="Times" w:hAnsi="Times" w:cs="Calibri"/>
                <w:color w:val="000000"/>
              </w:rPr>
              <w:t>PLT3</w:t>
            </w:r>
          </w:p>
        </w:tc>
        <w:tc>
          <w:tcPr>
            <w:tcW w:w="1802" w:type="dxa"/>
            <w:tcBorders>
              <w:top w:val="single" w:sz="4" w:space="0" w:color="000000"/>
              <w:bottom w:val="single" w:sz="4" w:space="0" w:color="000000"/>
            </w:tcBorders>
            <w:shd w:val="clear" w:color="auto" w:fill="FFFFFF"/>
            <w:vAlign w:val="center"/>
          </w:tcPr>
          <w:p w14:paraId="182E08A5" w14:textId="57F32E8F" w:rsidR="00DB4A94" w:rsidRPr="00AA5619" w:rsidRDefault="00DB4A94" w:rsidP="00DB4A94">
            <w:pPr>
              <w:autoSpaceDE w:val="0"/>
              <w:autoSpaceDN w:val="0"/>
              <w:adjustRightInd w:val="0"/>
              <w:spacing w:line="380" w:lineRule="atLeast"/>
              <w:rPr>
                <w:rFonts w:ascii="Times" w:hAnsi="Times" w:cs="Calibri"/>
                <w:color w:val="000000"/>
              </w:rPr>
            </w:pPr>
            <w:r w:rsidRPr="00AA5619">
              <w:rPr>
                <w:rFonts w:ascii="Times" w:hAnsi="Times" w:cs="Calibri"/>
                <w:color w:val="000000"/>
              </w:rPr>
              <w:t>WIND</w:t>
            </w:r>
            <w:r w:rsidR="001E5080" w:rsidRPr="00AA5619">
              <w:rPr>
                <w:rFonts w:ascii="Times" w:hAnsi="Times" w:cs="Calibri"/>
                <w:color w:val="000000"/>
              </w:rPr>
              <w:t>3, WUS</w:t>
            </w:r>
          </w:p>
        </w:tc>
        <w:tc>
          <w:tcPr>
            <w:tcW w:w="3599" w:type="dxa"/>
            <w:gridSpan w:val="2"/>
            <w:tcBorders>
              <w:top w:val="single" w:sz="4" w:space="0" w:color="000000"/>
              <w:bottom w:val="single" w:sz="4" w:space="0" w:color="000000"/>
            </w:tcBorders>
            <w:shd w:val="clear" w:color="auto" w:fill="FFFFFF"/>
            <w:vAlign w:val="center"/>
          </w:tcPr>
          <w:p w14:paraId="390E684D" w14:textId="6AC41672" w:rsidR="00DB4A94" w:rsidRPr="00AA5619" w:rsidRDefault="00DB4A94" w:rsidP="00DB4A94">
            <w:pPr>
              <w:autoSpaceDE w:val="0"/>
              <w:autoSpaceDN w:val="0"/>
              <w:adjustRightInd w:val="0"/>
              <w:spacing w:line="380" w:lineRule="atLeast"/>
              <w:rPr>
                <w:rFonts w:ascii="Times" w:hAnsi="Times" w:cs="Calibri"/>
                <w:color w:val="000000"/>
              </w:rPr>
            </w:pPr>
            <w:r w:rsidRPr="00AA5619">
              <w:rPr>
                <w:rFonts w:ascii="Times" w:hAnsi="Times" w:cs="Calibri"/>
                <w:color w:val="000000"/>
              </w:rPr>
              <w:t>Yeast one-hybrid</w:t>
            </w:r>
          </w:p>
        </w:tc>
        <w:tc>
          <w:tcPr>
            <w:tcW w:w="2429" w:type="dxa"/>
            <w:gridSpan w:val="2"/>
            <w:tcBorders>
              <w:top w:val="single" w:sz="4" w:space="0" w:color="000000"/>
              <w:bottom w:val="single" w:sz="4" w:space="0" w:color="000000"/>
              <w:right w:val="single" w:sz="4" w:space="0" w:color="000000"/>
            </w:tcBorders>
            <w:shd w:val="clear" w:color="auto" w:fill="FFFFFF"/>
            <w:vAlign w:val="center"/>
          </w:tcPr>
          <w:p w14:paraId="78C41AF3" w14:textId="74BC2F31" w:rsidR="00DB4A94" w:rsidRPr="00AA5619" w:rsidRDefault="00DB4A94" w:rsidP="00DB4A94">
            <w:pPr>
              <w:autoSpaceDE w:val="0"/>
              <w:autoSpaceDN w:val="0"/>
              <w:adjustRightInd w:val="0"/>
              <w:spacing w:line="380" w:lineRule="atLeast"/>
              <w:rPr>
                <w:rFonts w:ascii="Times" w:hAnsi="Times" w:cs="Calibri"/>
                <w:color w:val="000000"/>
              </w:rPr>
            </w:pPr>
            <w:r w:rsidRPr="00AA5619">
              <w:rPr>
                <w:rFonts w:ascii="Times" w:hAnsi="Times" w:cs="Calibri"/>
                <w:color w:val="000000"/>
              </w:rPr>
              <w:fldChar w:fldCharType="begin"/>
            </w:r>
            <w:r w:rsidRPr="00AA5619">
              <w:rPr>
                <w:rFonts w:ascii="Times" w:hAnsi="Times" w:cs="Calibri"/>
                <w:color w:val="000000"/>
              </w:rPr>
              <w:instrText xml:space="preserve"> ADDIN ZOTERO_ITEM CSL_CITATION {"citationID":"naAb3lBs","properties":{"formattedCitation":"(Ikeuchi et al., 2018)","plainCitation":"(Ikeuchi et al., 2018)","noteIndex":0},"citationItems":[{"id":69,"uris":["http://zotero.org/users/4844502/items/F2E3GY7Y"],"uri":["http://zotero.org/users/4844502/items/F2E3GY7Y"],"itemData":{"id":69,"type":"article-journal","title":"A Gene Regulatory Network for Cellular Reprogramming in Plant Regeneration","container-title":"Plant and Cell Physiology","page":"770–782","volume":"59","issue":"February","DOI":"10.1093/pcp/pcy013","ISSN":"0032-0781","note":"PMID: 29462363","author":[{"family":"Ikeuchi","given":"Momoko"},{"family":"Shibata","given":"Michitaro"},{"family":"Rymen","given":"Bart"},{"family":"Iwase","given":"Akira"},{"family":"B\\a agman","given":"Anne-Maarit"},{"family":"Watt","given":"Lewis"},{"family":"Coleman","given":"Duncan"},{"family":"Favero","given":"David S"},{"family":"Takahashi","given":"Tatsuya"},{"family":"Ahnert","given":"Sebastian E"},{"family":"Brady","given":"Siobhan M"},{"family":"Sugimoto","given":"Keiko"}],"issued":{"date-parts":[["2018"]]}}}],"schema":"https://github.com/citation-style-language/schema/raw/master/csl-citation.json"} </w:instrText>
            </w:r>
            <w:r w:rsidRPr="00AA5619">
              <w:rPr>
                <w:rFonts w:ascii="Times" w:hAnsi="Times" w:cs="Calibri"/>
                <w:color w:val="000000"/>
              </w:rPr>
              <w:fldChar w:fldCharType="separate"/>
            </w:r>
            <w:r w:rsidRPr="00AA5619">
              <w:rPr>
                <w:rFonts w:ascii="Times" w:hAnsi="Times" w:cs="Times"/>
              </w:rPr>
              <w:t>Ikeuchi et al., 2018</w:t>
            </w:r>
            <w:r w:rsidRPr="00AA5619">
              <w:rPr>
                <w:rFonts w:ascii="Times" w:hAnsi="Times" w:cs="Calibri"/>
                <w:color w:val="000000"/>
              </w:rPr>
              <w:fldChar w:fldCharType="end"/>
            </w:r>
          </w:p>
        </w:tc>
      </w:tr>
      <w:tr w:rsidR="00DB4A94" w:rsidRPr="00C311EC" w14:paraId="6EC1B8E8" w14:textId="77777777" w:rsidTr="001E5080">
        <w:tc>
          <w:tcPr>
            <w:tcW w:w="1800" w:type="dxa"/>
            <w:tcBorders>
              <w:top w:val="single" w:sz="4" w:space="0" w:color="000000"/>
              <w:left w:val="single" w:sz="4" w:space="0" w:color="auto"/>
              <w:bottom w:val="single" w:sz="4" w:space="0" w:color="000000"/>
            </w:tcBorders>
            <w:shd w:val="clear" w:color="auto" w:fill="FFFFFF"/>
            <w:vAlign w:val="center"/>
          </w:tcPr>
          <w:p w14:paraId="462B8401" w14:textId="676ECC48" w:rsidR="00DB4A94" w:rsidRPr="00AA5619" w:rsidRDefault="00DB4A94" w:rsidP="00DB4A94">
            <w:pPr>
              <w:autoSpaceDE w:val="0"/>
              <w:autoSpaceDN w:val="0"/>
              <w:adjustRightInd w:val="0"/>
              <w:spacing w:line="380" w:lineRule="atLeast"/>
              <w:rPr>
                <w:rFonts w:ascii="Times" w:hAnsi="Times" w:cs="Calibri"/>
                <w:color w:val="000000"/>
              </w:rPr>
            </w:pPr>
            <w:r w:rsidRPr="00AA5619">
              <w:rPr>
                <w:rFonts w:ascii="Times" w:hAnsi="Times" w:cs="Calibri"/>
                <w:color w:val="000000"/>
              </w:rPr>
              <w:t>PLT3/5/7</w:t>
            </w:r>
          </w:p>
        </w:tc>
        <w:tc>
          <w:tcPr>
            <w:tcW w:w="1802" w:type="dxa"/>
            <w:tcBorders>
              <w:top w:val="single" w:sz="4" w:space="0" w:color="000000"/>
              <w:bottom w:val="single" w:sz="4" w:space="0" w:color="000000"/>
            </w:tcBorders>
            <w:shd w:val="clear" w:color="auto" w:fill="FFFFFF"/>
            <w:vAlign w:val="center"/>
          </w:tcPr>
          <w:p w14:paraId="0E73F15C" w14:textId="62715E3F" w:rsidR="00DB4A94" w:rsidRPr="00AA5619" w:rsidRDefault="00DB4A94" w:rsidP="00DB4A94">
            <w:pPr>
              <w:autoSpaceDE w:val="0"/>
              <w:autoSpaceDN w:val="0"/>
              <w:adjustRightInd w:val="0"/>
              <w:spacing w:line="380" w:lineRule="atLeast"/>
              <w:rPr>
                <w:rFonts w:ascii="Times" w:hAnsi="Times" w:cs="Calibri"/>
                <w:color w:val="000000"/>
              </w:rPr>
            </w:pPr>
            <w:r w:rsidRPr="00AA5619">
              <w:rPr>
                <w:rFonts w:ascii="Times" w:hAnsi="Times" w:cs="Calibri"/>
                <w:color w:val="000000"/>
              </w:rPr>
              <w:t>CUC1</w:t>
            </w:r>
            <w:r w:rsidR="00AC7591" w:rsidRPr="00AA5619">
              <w:rPr>
                <w:rFonts w:ascii="Times" w:hAnsi="Times" w:cs="Calibri"/>
                <w:color w:val="000000"/>
              </w:rPr>
              <w:t>/2</w:t>
            </w:r>
          </w:p>
        </w:tc>
        <w:tc>
          <w:tcPr>
            <w:tcW w:w="3599" w:type="dxa"/>
            <w:gridSpan w:val="2"/>
            <w:tcBorders>
              <w:top w:val="single" w:sz="4" w:space="0" w:color="000000"/>
              <w:bottom w:val="single" w:sz="4" w:space="0" w:color="000000"/>
            </w:tcBorders>
            <w:shd w:val="clear" w:color="auto" w:fill="FFFFFF"/>
            <w:vAlign w:val="center"/>
          </w:tcPr>
          <w:p w14:paraId="10FF057B" w14:textId="2DE4CA61" w:rsidR="00DB4A94" w:rsidRPr="00AA5619" w:rsidRDefault="00DB4A94" w:rsidP="00DB4A94">
            <w:pPr>
              <w:autoSpaceDE w:val="0"/>
              <w:autoSpaceDN w:val="0"/>
              <w:adjustRightInd w:val="0"/>
              <w:spacing w:line="380" w:lineRule="atLeast"/>
              <w:rPr>
                <w:rFonts w:ascii="Times" w:hAnsi="Times" w:cs="Calibri"/>
                <w:color w:val="000000"/>
              </w:rPr>
            </w:pPr>
            <w:r w:rsidRPr="00AA5619">
              <w:rPr>
                <w:rFonts w:ascii="Times" w:hAnsi="Times" w:cs="Calibri"/>
                <w:color w:val="000000"/>
              </w:rPr>
              <w:t xml:space="preserve">qRT-PCR of CUC1/2 in </w:t>
            </w:r>
            <w:r w:rsidRPr="00AA5619">
              <w:rPr>
                <w:rFonts w:ascii="Times" w:hAnsi="Times" w:cs="Calibri"/>
                <w:i/>
                <w:iCs/>
                <w:color w:val="000000"/>
              </w:rPr>
              <w:t xml:space="preserve">plt3/5/7 </w:t>
            </w:r>
            <w:r w:rsidRPr="00AA5619">
              <w:rPr>
                <w:rFonts w:ascii="Times" w:hAnsi="Times" w:cs="Calibri"/>
                <w:color w:val="000000"/>
              </w:rPr>
              <w:t>mutants, and in PLT5-GR lines induced during cycloheximide treatment</w:t>
            </w:r>
          </w:p>
        </w:tc>
        <w:tc>
          <w:tcPr>
            <w:tcW w:w="2429" w:type="dxa"/>
            <w:gridSpan w:val="2"/>
            <w:tcBorders>
              <w:top w:val="single" w:sz="4" w:space="0" w:color="000000"/>
              <w:bottom w:val="single" w:sz="4" w:space="0" w:color="000000"/>
              <w:right w:val="single" w:sz="4" w:space="0" w:color="000000"/>
            </w:tcBorders>
            <w:shd w:val="clear" w:color="auto" w:fill="FFFFFF"/>
            <w:vAlign w:val="center"/>
          </w:tcPr>
          <w:p w14:paraId="2281F5DC" w14:textId="3D6B1D58" w:rsidR="00DB4A94" w:rsidRPr="00AA5619" w:rsidRDefault="00DB4A94" w:rsidP="00DB4A94">
            <w:pPr>
              <w:autoSpaceDE w:val="0"/>
              <w:autoSpaceDN w:val="0"/>
              <w:adjustRightInd w:val="0"/>
              <w:spacing w:line="380" w:lineRule="atLeast"/>
              <w:rPr>
                <w:rFonts w:ascii="Times" w:hAnsi="Times" w:cs="Calibri"/>
                <w:color w:val="000000"/>
              </w:rPr>
            </w:pPr>
            <w:r w:rsidRPr="00AA5619">
              <w:rPr>
                <w:rFonts w:ascii="Times" w:hAnsi="Times" w:cs="Calibri"/>
                <w:color w:val="000000"/>
              </w:rPr>
              <w:fldChar w:fldCharType="begin"/>
            </w:r>
            <w:r w:rsidRPr="00AA5619">
              <w:rPr>
                <w:rFonts w:ascii="Times" w:hAnsi="Times" w:cs="Calibri"/>
                <w:color w:val="000000"/>
              </w:rPr>
              <w:instrText xml:space="preserve"> ADDIN ZOTERO_ITEM CSL_CITATION {"citationID":"2ZLEhfk1","properties":{"formattedCitation":"(Kareem et al., 2015)","plainCitation":"(Kareem et al., 2015)","noteIndex":0},"citationItems":[{"id":73,"uris":["http://zotero.org/users/4844502/items/UX496P5B"],"uri":["http://zotero.org/users/4844502/items/UX496P5B"],"itemData":{"id":73,"type":"article-journal","title":"PLETHORA genes control regeneration by a two-step mechanism","container-title":"Current Biology","page":"1017–1030","volume":"25","issue":"8","abstract":"Summary Regeneration, a remarkable example of developmental plasticity displayed by both plants and animals, involves successive developmental events driven in response to environmental cues. Despite decades of study on the ability of the plant tissues to regenerate a complete fertile shoot system after inductive cues, the mechanisms by which cells acquire pluripotency and subsequently regenerate complete organs remain unknown. Here, we show that three PLETHORA (PLT) genes, PLT3, PLT5, and PLT7, regulate de novo shoot regeneration in Arabidopsis by controlling two distinct developmental events. Cumulative loss of function of these three genes causes the intermediate cell mass, callus, to be incompetent to form shoot progenitors, whereas induction of PLT5 or PLT7 can render shoot regeneration hormone-independent. We further show that PLT3, PLT5, and PLT7 establish pluripotency by activating root stem cell regulators PLT1 and PLT2, as reconstitution of either PLT1 or PLT2 in the plt3; plt5-2; plt7 mutant re-established the competence to regenerate shoot progenitor cells but did not lead to the completion of shoot regeneration. PLT3, PLT5, and PLT7 additionally regulate and require the shoot-promoting factor CUP-SHAPED COTYLEDON2 (CUC2) to complete the shoot-formation program. Our findings uncouple the acquisition of competence to regenerate shoot progenitor cells from completion of shoot formation, indicating a two-step mechanism of de novo shoot regeneration that operates in all tested plant tissues irrespective of their origin. Our studies reveal intermediate developmental phases of regeneration and provide a deeper understanding into the mechanistic basis of regeneration.","DOI":"10.1016/j.cub.2015.02.022","ISSN":"09609822","note":"PMID: 25819565","author":[{"family":"Kareem","given":"Abdul"},{"family":"Durgaprasad","given":"Kavya"},{"family":"Sugimoto","given":"Kaoru"},{"family":"Du","given":"Yujuan"},{"family":"Pulianmackal","given":"Ajai J."},{"family":"Trivedi","given":"Zankhana B."},{"family":"Abhayadev","given":"Pazhoor V."},{"family":"Pinon","given":"Violaine"},{"family":"Meyerowitz","given":"Elliot M."},{"family":"Scheres","given":"Ben"},{"family":"Prasad","given":"Kalika"}],"issued":{"date-parts":[["2015"]]}}}],"schema":"https://github.com/citation-style-language/schema/raw/master/csl-citation.json"} </w:instrText>
            </w:r>
            <w:r w:rsidRPr="00AA5619">
              <w:rPr>
                <w:rFonts w:ascii="Times" w:hAnsi="Times" w:cs="Calibri"/>
                <w:color w:val="000000"/>
              </w:rPr>
              <w:fldChar w:fldCharType="separate"/>
            </w:r>
            <w:r w:rsidRPr="00AA5619">
              <w:rPr>
                <w:rFonts w:ascii="Times" w:hAnsi="Times" w:cs="Times"/>
              </w:rPr>
              <w:t>Kareem et al., 2015</w:t>
            </w:r>
            <w:r w:rsidRPr="00AA5619">
              <w:rPr>
                <w:rFonts w:ascii="Times" w:hAnsi="Times" w:cs="Calibri"/>
                <w:color w:val="000000"/>
              </w:rPr>
              <w:fldChar w:fldCharType="end"/>
            </w:r>
          </w:p>
        </w:tc>
      </w:tr>
      <w:tr w:rsidR="00DB4A94" w:rsidRPr="00C311EC" w14:paraId="76EBA328" w14:textId="77777777" w:rsidTr="001E5080">
        <w:tc>
          <w:tcPr>
            <w:tcW w:w="1800" w:type="dxa"/>
            <w:tcBorders>
              <w:top w:val="single" w:sz="4" w:space="0" w:color="000000"/>
              <w:left w:val="single" w:sz="4" w:space="0" w:color="auto"/>
              <w:bottom w:val="single" w:sz="4" w:space="0" w:color="000000"/>
            </w:tcBorders>
            <w:shd w:val="clear" w:color="auto" w:fill="FFFFFF"/>
            <w:vAlign w:val="center"/>
          </w:tcPr>
          <w:p w14:paraId="3527C63F" w14:textId="77777777" w:rsidR="00DB4A94" w:rsidRPr="00AA5619" w:rsidRDefault="00DB4A94" w:rsidP="00DB4A94">
            <w:pPr>
              <w:autoSpaceDE w:val="0"/>
              <w:autoSpaceDN w:val="0"/>
              <w:adjustRightInd w:val="0"/>
              <w:spacing w:line="380" w:lineRule="atLeast"/>
              <w:rPr>
                <w:rFonts w:ascii="Times" w:hAnsi="Times" w:cs="Calibri"/>
                <w:color w:val="000000"/>
              </w:rPr>
            </w:pPr>
            <w:r w:rsidRPr="00AA5619">
              <w:rPr>
                <w:rFonts w:ascii="Times" w:hAnsi="Times" w:cs="Calibri"/>
                <w:color w:val="000000"/>
              </w:rPr>
              <w:t>WIND1</w:t>
            </w:r>
          </w:p>
        </w:tc>
        <w:tc>
          <w:tcPr>
            <w:tcW w:w="1802" w:type="dxa"/>
            <w:tcBorders>
              <w:top w:val="single" w:sz="4" w:space="0" w:color="000000"/>
              <w:bottom w:val="single" w:sz="4" w:space="0" w:color="000000"/>
            </w:tcBorders>
            <w:shd w:val="clear" w:color="auto" w:fill="FFFFFF"/>
            <w:vAlign w:val="center"/>
          </w:tcPr>
          <w:p w14:paraId="51ED314F" w14:textId="77777777" w:rsidR="00DB4A94" w:rsidRPr="00AA5619" w:rsidRDefault="00DB4A94" w:rsidP="00DB4A94">
            <w:pPr>
              <w:autoSpaceDE w:val="0"/>
              <w:autoSpaceDN w:val="0"/>
              <w:adjustRightInd w:val="0"/>
              <w:spacing w:line="380" w:lineRule="atLeast"/>
              <w:rPr>
                <w:rFonts w:ascii="Times" w:hAnsi="Times" w:cs="Calibri"/>
                <w:color w:val="000000"/>
              </w:rPr>
            </w:pPr>
            <w:r w:rsidRPr="00AA5619">
              <w:rPr>
                <w:rFonts w:ascii="Times" w:hAnsi="Times" w:cs="Calibri"/>
                <w:color w:val="000000"/>
              </w:rPr>
              <w:t>ESR1</w:t>
            </w:r>
          </w:p>
        </w:tc>
        <w:tc>
          <w:tcPr>
            <w:tcW w:w="3599" w:type="dxa"/>
            <w:gridSpan w:val="2"/>
            <w:tcBorders>
              <w:top w:val="single" w:sz="4" w:space="0" w:color="000000"/>
              <w:bottom w:val="single" w:sz="4" w:space="0" w:color="000000"/>
            </w:tcBorders>
            <w:shd w:val="clear" w:color="auto" w:fill="FFFFFF"/>
            <w:vAlign w:val="center"/>
          </w:tcPr>
          <w:p w14:paraId="1389760C" w14:textId="77777777" w:rsidR="00DB4A94" w:rsidRPr="00AA5619" w:rsidRDefault="00DB4A94" w:rsidP="00DB4A94">
            <w:pPr>
              <w:autoSpaceDE w:val="0"/>
              <w:autoSpaceDN w:val="0"/>
              <w:adjustRightInd w:val="0"/>
              <w:spacing w:line="380" w:lineRule="atLeast"/>
              <w:rPr>
                <w:rFonts w:ascii="Times" w:hAnsi="Times" w:cs="Calibri"/>
                <w:color w:val="000000"/>
              </w:rPr>
            </w:pPr>
            <w:r w:rsidRPr="00AA5619">
              <w:rPr>
                <w:rFonts w:ascii="Times" w:hAnsi="Times" w:cs="Calibri"/>
                <w:color w:val="000000"/>
              </w:rPr>
              <w:t>ChIP, EMSA, increasing luciferase signal in pESR1::LUC explants upon particle bombardment with WIND1 overexpression constructs</w:t>
            </w:r>
          </w:p>
        </w:tc>
        <w:tc>
          <w:tcPr>
            <w:tcW w:w="2429" w:type="dxa"/>
            <w:gridSpan w:val="2"/>
            <w:tcBorders>
              <w:top w:val="single" w:sz="4" w:space="0" w:color="000000"/>
              <w:bottom w:val="single" w:sz="4" w:space="0" w:color="000000"/>
              <w:right w:val="single" w:sz="4" w:space="0" w:color="000000"/>
            </w:tcBorders>
            <w:shd w:val="clear" w:color="auto" w:fill="FFFFFF"/>
            <w:vAlign w:val="center"/>
          </w:tcPr>
          <w:p w14:paraId="1B8275BD" w14:textId="1056227D" w:rsidR="00DB4A94" w:rsidRPr="00AA5619" w:rsidRDefault="00DB4A94" w:rsidP="00DB4A94">
            <w:pPr>
              <w:autoSpaceDE w:val="0"/>
              <w:autoSpaceDN w:val="0"/>
              <w:adjustRightInd w:val="0"/>
              <w:spacing w:line="380" w:lineRule="atLeast"/>
              <w:rPr>
                <w:rFonts w:ascii="Times" w:hAnsi="Times" w:cs="Calibri"/>
                <w:color w:val="000000"/>
              </w:rPr>
            </w:pPr>
            <w:r w:rsidRPr="00AA5619">
              <w:rPr>
                <w:rFonts w:ascii="Times" w:hAnsi="Times" w:cs="Calibri"/>
                <w:color w:val="000000"/>
              </w:rPr>
              <w:fldChar w:fldCharType="begin"/>
            </w:r>
            <w:r w:rsidRPr="00AA5619">
              <w:rPr>
                <w:rFonts w:ascii="Times" w:hAnsi="Times" w:cs="Calibri"/>
                <w:color w:val="000000"/>
              </w:rPr>
              <w:instrText xml:space="preserve"> ADDIN ZOTERO_ITEM CSL_CITATION {"citationID":"Se2IX4pD","properties":{"formattedCitation":"(Iwase et al., 2016)","plainCitation":"(Iwase et al., 2016)","noteIndex":0},"citationItems":[{"id":83,"uris":["http://zotero.org/users/4844502/items/Z9S2H956"],"uri":["http://zotero.org/users/4844502/items/Z9S2H956"],"itemData":{"id":83,"type":"article-journal","title":"WIND1 promotes shoot regeneration through transcriptional activation of ENHANCER OF SHOOT REGENERATION1 in Arabidopsis","container-title":"The Plant Cell","page":"tpc.00623.2016","volume":"29","issue":"January","DOI":"10.1105/tpc.16.00623","ISSN":"1040-4651","note":"PMID: 28011694","author":[{"family":"Iwase","given":"Akira"},{"family":"Harashima","given":"Hirofumi"},{"family":"Ikeuchi","given":"Momoko"},{"family":"Rymen","given":"Bart"},{"family":"Ohnuma","given":"Mariko"},{"family":"Komaki","given":"Shinichiro"},{"family":"Morohashi","given":"Kengo"},{"family":"Kurata","given":"Tetsuya"},{"family":"Nakata","given":"Masaru"},{"family":"Ohme-Takagi","given":"Masaru"},{"family":"Grotewold","given":"Erich"},{"family":"Sugimoto","given":"Keiko"}],"issued":{"date-parts":[["2016"]]}}}],"schema":"https://github.com/citation-style-language/schema/raw/master/csl-citation.json"} </w:instrText>
            </w:r>
            <w:r w:rsidRPr="00AA5619">
              <w:rPr>
                <w:rFonts w:ascii="Times" w:hAnsi="Times" w:cs="Calibri"/>
                <w:color w:val="000000"/>
              </w:rPr>
              <w:fldChar w:fldCharType="separate"/>
            </w:r>
            <w:r w:rsidRPr="00AA5619">
              <w:rPr>
                <w:rFonts w:ascii="Times" w:hAnsi="Times" w:cs="Times"/>
              </w:rPr>
              <w:t>Iwase et al., 2016</w:t>
            </w:r>
            <w:r w:rsidRPr="00AA5619">
              <w:rPr>
                <w:rFonts w:ascii="Times" w:hAnsi="Times" w:cs="Calibri"/>
                <w:color w:val="000000"/>
              </w:rPr>
              <w:fldChar w:fldCharType="end"/>
            </w:r>
          </w:p>
        </w:tc>
      </w:tr>
      <w:tr w:rsidR="001E5080" w:rsidRPr="00C311EC" w14:paraId="565DB9F9" w14:textId="77777777" w:rsidTr="001E5080">
        <w:tc>
          <w:tcPr>
            <w:tcW w:w="1800" w:type="dxa"/>
            <w:tcBorders>
              <w:top w:val="single" w:sz="4" w:space="0" w:color="000000"/>
              <w:left w:val="single" w:sz="4" w:space="0" w:color="auto"/>
              <w:bottom w:val="single" w:sz="4" w:space="0" w:color="000000"/>
            </w:tcBorders>
            <w:shd w:val="clear" w:color="auto" w:fill="FFFFFF"/>
            <w:vAlign w:val="center"/>
          </w:tcPr>
          <w:p w14:paraId="0058093F" w14:textId="22923661" w:rsidR="001E5080" w:rsidRPr="00AA5619" w:rsidRDefault="001E5080" w:rsidP="001E5080">
            <w:pPr>
              <w:autoSpaceDE w:val="0"/>
              <w:autoSpaceDN w:val="0"/>
              <w:adjustRightInd w:val="0"/>
              <w:spacing w:line="380" w:lineRule="atLeast"/>
              <w:rPr>
                <w:rFonts w:ascii="Times" w:hAnsi="Times" w:cs="Calibri"/>
                <w:color w:val="000000"/>
              </w:rPr>
            </w:pPr>
            <w:r w:rsidRPr="00AA5619">
              <w:rPr>
                <w:rFonts w:ascii="Times" w:hAnsi="Times" w:cs="Calibri"/>
                <w:color w:val="000000"/>
              </w:rPr>
              <w:t>WIND2</w:t>
            </w:r>
          </w:p>
        </w:tc>
        <w:tc>
          <w:tcPr>
            <w:tcW w:w="1802" w:type="dxa"/>
            <w:tcBorders>
              <w:top w:val="single" w:sz="4" w:space="0" w:color="000000"/>
              <w:bottom w:val="single" w:sz="4" w:space="0" w:color="000000"/>
            </w:tcBorders>
            <w:shd w:val="clear" w:color="auto" w:fill="FFFFFF"/>
            <w:vAlign w:val="center"/>
          </w:tcPr>
          <w:p w14:paraId="4C676398" w14:textId="5E3CDC83" w:rsidR="001E5080" w:rsidRPr="00AA5619" w:rsidRDefault="001E5080" w:rsidP="001E5080">
            <w:pPr>
              <w:autoSpaceDE w:val="0"/>
              <w:autoSpaceDN w:val="0"/>
              <w:adjustRightInd w:val="0"/>
              <w:spacing w:line="380" w:lineRule="atLeast"/>
              <w:rPr>
                <w:rFonts w:ascii="Times" w:hAnsi="Times" w:cs="Calibri"/>
                <w:color w:val="000000"/>
              </w:rPr>
            </w:pPr>
            <w:r w:rsidRPr="00AA5619">
              <w:rPr>
                <w:rFonts w:ascii="Times" w:hAnsi="Times" w:cs="Calibri"/>
                <w:color w:val="000000"/>
              </w:rPr>
              <w:t>WIND3</w:t>
            </w:r>
          </w:p>
        </w:tc>
        <w:tc>
          <w:tcPr>
            <w:tcW w:w="3599" w:type="dxa"/>
            <w:gridSpan w:val="2"/>
            <w:tcBorders>
              <w:top w:val="single" w:sz="4" w:space="0" w:color="000000"/>
              <w:bottom w:val="single" w:sz="4" w:space="0" w:color="000000"/>
            </w:tcBorders>
            <w:shd w:val="clear" w:color="auto" w:fill="FFFFFF"/>
            <w:vAlign w:val="center"/>
          </w:tcPr>
          <w:p w14:paraId="3564906B" w14:textId="5FE46D0C" w:rsidR="001E5080" w:rsidRPr="00AA5619" w:rsidRDefault="001E5080" w:rsidP="001E5080">
            <w:pPr>
              <w:autoSpaceDE w:val="0"/>
              <w:autoSpaceDN w:val="0"/>
              <w:adjustRightInd w:val="0"/>
              <w:spacing w:line="380" w:lineRule="atLeast"/>
              <w:rPr>
                <w:rFonts w:ascii="Times" w:hAnsi="Times" w:cs="Calibri"/>
                <w:color w:val="000000"/>
              </w:rPr>
            </w:pPr>
            <w:r w:rsidRPr="00AA5619">
              <w:rPr>
                <w:rFonts w:ascii="Times" w:hAnsi="Times" w:cs="Calibri"/>
                <w:color w:val="000000"/>
              </w:rPr>
              <w:t>Yeast one-hybrid</w:t>
            </w:r>
          </w:p>
        </w:tc>
        <w:tc>
          <w:tcPr>
            <w:tcW w:w="2429" w:type="dxa"/>
            <w:gridSpan w:val="2"/>
            <w:tcBorders>
              <w:top w:val="single" w:sz="4" w:space="0" w:color="000000"/>
              <w:bottom w:val="single" w:sz="4" w:space="0" w:color="000000"/>
              <w:right w:val="single" w:sz="4" w:space="0" w:color="000000"/>
            </w:tcBorders>
            <w:shd w:val="clear" w:color="auto" w:fill="FFFFFF"/>
            <w:vAlign w:val="center"/>
          </w:tcPr>
          <w:p w14:paraId="6E0524B2" w14:textId="59384EEF" w:rsidR="001E5080" w:rsidRPr="00AA5619" w:rsidRDefault="001E5080" w:rsidP="001E5080">
            <w:pPr>
              <w:autoSpaceDE w:val="0"/>
              <w:autoSpaceDN w:val="0"/>
              <w:adjustRightInd w:val="0"/>
              <w:spacing w:line="380" w:lineRule="atLeast"/>
              <w:rPr>
                <w:rFonts w:ascii="Times" w:hAnsi="Times" w:cs="Calibri"/>
                <w:color w:val="000000"/>
              </w:rPr>
            </w:pPr>
            <w:r w:rsidRPr="00AA5619">
              <w:rPr>
                <w:rFonts w:ascii="Times" w:hAnsi="Times" w:cs="Calibri"/>
                <w:color w:val="000000"/>
              </w:rPr>
              <w:fldChar w:fldCharType="begin"/>
            </w:r>
            <w:r w:rsidRPr="00AA5619">
              <w:rPr>
                <w:rFonts w:ascii="Times" w:hAnsi="Times" w:cs="Calibri"/>
                <w:color w:val="000000"/>
              </w:rPr>
              <w:instrText xml:space="preserve"> ADDIN ZOTERO_ITEM CSL_CITATION {"citationID":"naAb3lBs","properties":{"formattedCitation":"(Ikeuchi et al., 2018)","plainCitation":"(Ikeuchi et al., 2018)","noteIndex":0},"citationItems":[{"id":69,"uris":["http://zotero.org/users/4844502/items/F2E3GY7Y"],"uri":["http://zotero.org/users/4844502/items/F2E3GY7Y"],"itemData":{"id":69,"type":"article-journal","title":"A Gene Regulatory Network for Cellular Reprogramming in Plant Regeneration","container-title":"Plant and Cell Physiology","page":"770–782","volume":"59","issue":"February","DOI":"10.1093/pcp/pcy013","ISSN":"0032-0781","note":"PMID: 29462363","author":[{"family":"Ikeuchi","given":"Momoko"},{"family":"Shibata","given":"Michitaro"},{"family":"Rymen","given":"Bart"},{"family":"Iwase","given":"Akira"},{"family":"B\\a agman","given":"Anne-Maarit"},{"family":"Watt","given":"Lewis"},{"family":"Coleman","given":"Duncan"},{"family":"Favero","given":"David S"},{"family":"Takahashi","given":"Tatsuya"},{"family":"Ahnert","given":"Sebastian E"},{"family":"Brady","given":"Siobhan M"},{"family":"Sugimoto","given":"Keiko"}],"issued":{"date-parts":[["2018"]]}}}],"schema":"https://github.com/citation-style-language/schema/raw/master/csl-citation.json"} </w:instrText>
            </w:r>
            <w:r w:rsidRPr="00AA5619">
              <w:rPr>
                <w:rFonts w:ascii="Times" w:hAnsi="Times" w:cs="Calibri"/>
                <w:color w:val="000000"/>
              </w:rPr>
              <w:fldChar w:fldCharType="separate"/>
            </w:r>
            <w:r w:rsidRPr="00AA5619">
              <w:rPr>
                <w:rFonts w:ascii="Times" w:hAnsi="Times" w:cs="Times"/>
              </w:rPr>
              <w:t>Ikeuchi et al., 2018</w:t>
            </w:r>
            <w:r w:rsidRPr="00AA5619">
              <w:rPr>
                <w:rFonts w:ascii="Times" w:hAnsi="Times" w:cs="Calibri"/>
                <w:color w:val="000000"/>
              </w:rPr>
              <w:fldChar w:fldCharType="end"/>
            </w:r>
          </w:p>
        </w:tc>
      </w:tr>
      <w:tr w:rsidR="001E5080" w:rsidRPr="00C311EC" w14:paraId="6ED5836A" w14:textId="77777777" w:rsidTr="001E5080">
        <w:tc>
          <w:tcPr>
            <w:tcW w:w="1800" w:type="dxa"/>
            <w:tcBorders>
              <w:top w:val="single" w:sz="4" w:space="0" w:color="000000"/>
              <w:left w:val="single" w:sz="4" w:space="0" w:color="auto"/>
              <w:bottom w:val="single" w:sz="4" w:space="0" w:color="000000"/>
            </w:tcBorders>
            <w:shd w:val="clear" w:color="auto" w:fill="FFFFFF"/>
            <w:vAlign w:val="center"/>
          </w:tcPr>
          <w:p w14:paraId="48DF2B05" w14:textId="6037C320" w:rsidR="001E5080" w:rsidRPr="00AA5619" w:rsidRDefault="00B16214" w:rsidP="001E5080">
            <w:pPr>
              <w:autoSpaceDE w:val="0"/>
              <w:autoSpaceDN w:val="0"/>
              <w:adjustRightInd w:val="0"/>
              <w:spacing w:line="380" w:lineRule="atLeast"/>
              <w:rPr>
                <w:rFonts w:ascii="Times" w:hAnsi="Times" w:cs="Calibri"/>
                <w:color w:val="000000"/>
              </w:rPr>
            </w:pPr>
            <w:r w:rsidRPr="00AA5619">
              <w:rPr>
                <w:rFonts w:ascii="Times" w:hAnsi="Times" w:cs="Calibri"/>
                <w:color w:val="000000"/>
              </w:rPr>
              <w:t>ESR1</w:t>
            </w:r>
          </w:p>
        </w:tc>
        <w:tc>
          <w:tcPr>
            <w:tcW w:w="1802" w:type="dxa"/>
            <w:tcBorders>
              <w:top w:val="single" w:sz="4" w:space="0" w:color="000000"/>
              <w:bottom w:val="single" w:sz="4" w:space="0" w:color="000000"/>
            </w:tcBorders>
            <w:shd w:val="clear" w:color="auto" w:fill="FFFFFF"/>
            <w:vAlign w:val="center"/>
          </w:tcPr>
          <w:p w14:paraId="34823177" w14:textId="56457F03" w:rsidR="001E5080" w:rsidRPr="00AA5619" w:rsidRDefault="00B16214" w:rsidP="001E5080">
            <w:pPr>
              <w:autoSpaceDE w:val="0"/>
              <w:autoSpaceDN w:val="0"/>
              <w:adjustRightInd w:val="0"/>
              <w:spacing w:line="380" w:lineRule="atLeast"/>
              <w:rPr>
                <w:rFonts w:ascii="Times" w:hAnsi="Times" w:cs="Calibri"/>
                <w:color w:val="000000"/>
              </w:rPr>
            </w:pPr>
            <w:r w:rsidRPr="00AA5619">
              <w:rPr>
                <w:rFonts w:ascii="Times" w:hAnsi="Times" w:cs="Calibri"/>
                <w:color w:val="000000"/>
              </w:rPr>
              <w:t>WIND3</w:t>
            </w:r>
          </w:p>
        </w:tc>
        <w:tc>
          <w:tcPr>
            <w:tcW w:w="3599" w:type="dxa"/>
            <w:gridSpan w:val="2"/>
            <w:tcBorders>
              <w:top w:val="single" w:sz="4" w:space="0" w:color="000000"/>
              <w:bottom w:val="single" w:sz="4" w:space="0" w:color="000000"/>
            </w:tcBorders>
            <w:shd w:val="clear" w:color="auto" w:fill="FFFFFF"/>
            <w:vAlign w:val="center"/>
          </w:tcPr>
          <w:p w14:paraId="01B0631F" w14:textId="77777777" w:rsidR="001E5080" w:rsidRPr="00AA5619" w:rsidRDefault="001E5080" w:rsidP="001E5080">
            <w:pPr>
              <w:autoSpaceDE w:val="0"/>
              <w:autoSpaceDN w:val="0"/>
              <w:adjustRightInd w:val="0"/>
              <w:spacing w:line="380" w:lineRule="atLeast"/>
              <w:rPr>
                <w:rFonts w:ascii="Times" w:hAnsi="Times" w:cs="Calibri"/>
                <w:color w:val="000000"/>
              </w:rPr>
            </w:pPr>
            <w:r w:rsidRPr="00AA5619">
              <w:rPr>
                <w:rFonts w:ascii="Times" w:hAnsi="Times" w:cs="Calibri"/>
                <w:color w:val="000000"/>
              </w:rPr>
              <w:t>Yeast one-hybrid</w:t>
            </w:r>
          </w:p>
        </w:tc>
        <w:tc>
          <w:tcPr>
            <w:tcW w:w="2429" w:type="dxa"/>
            <w:gridSpan w:val="2"/>
            <w:tcBorders>
              <w:top w:val="single" w:sz="4" w:space="0" w:color="000000"/>
              <w:bottom w:val="single" w:sz="4" w:space="0" w:color="000000"/>
              <w:right w:val="single" w:sz="4" w:space="0" w:color="000000"/>
            </w:tcBorders>
            <w:shd w:val="clear" w:color="auto" w:fill="FFFFFF"/>
            <w:vAlign w:val="center"/>
          </w:tcPr>
          <w:p w14:paraId="66D75B46" w14:textId="26831266" w:rsidR="001E5080" w:rsidRPr="00AA5619" w:rsidRDefault="001E5080" w:rsidP="001E5080">
            <w:pPr>
              <w:autoSpaceDE w:val="0"/>
              <w:autoSpaceDN w:val="0"/>
              <w:adjustRightInd w:val="0"/>
              <w:spacing w:line="380" w:lineRule="atLeast"/>
              <w:rPr>
                <w:rFonts w:ascii="Times" w:hAnsi="Times" w:cs="Calibri"/>
                <w:color w:val="000000"/>
              </w:rPr>
            </w:pPr>
            <w:r w:rsidRPr="00AA5619">
              <w:rPr>
                <w:rFonts w:ascii="Times" w:hAnsi="Times" w:cs="Calibri"/>
                <w:color w:val="000000"/>
              </w:rPr>
              <w:fldChar w:fldCharType="begin"/>
            </w:r>
            <w:r w:rsidRPr="00AA5619">
              <w:rPr>
                <w:rFonts w:ascii="Times" w:hAnsi="Times" w:cs="Calibri"/>
                <w:color w:val="000000"/>
              </w:rPr>
              <w:instrText xml:space="preserve"> ADDIN ZOTERO_ITEM CSL_CITATION {"citationID":"mzfNHNYA","properties":{"formattedCitation":"(Ikeuchi et al., 2018)","plainCitation":"(Ikeuchi et al., 2018)","noteIndex":0},"citationItems":[{"id":69,"uris":["http://zotero.org/users/4844502/items/F2E3GY7Y"],"uri":["http://zotero.org/users/4844502/items/F2E3GY7Y"],"itemData":{"id":69,"type":"article-journal","title":"A Gene Regulatory Network for Cellular Reprogramming in Plant Regeneration","container-title":"Plant and Cell Physiology","page":"770–782","volume":"59","issue":"February","DOI":"10.1093/pcp/pcy013","ISSN":"0032-0781","note":"PMID: 29462363","author":[{"family":"Ikeuchi","given":"Momoko"},{"family":"Shibata","given":"Michitaro"},{"family":"Rymen","given":"Bart"},{"family":"Iwase","given":"Akira"},{"family":"B\\a agman","given":"Anne-Maarit"},{"family":"Watt","given":"Lewis"},{"family":"Coleman","given":"Duncan"},{"family":"Favero","given":"David S"},{"family":"Takahashi","given":"Tatsuya"},{"family":"Ahnert","given":"Sebastian E"},{"family":"Brady","given":"Siobhan M"},{"family":"Sugimoto","given":"Keiko"}],"issued":{"date-parts":[["2018"]]}}}],"schema":"https://github.com/citation-style-language/schema/raw/master/csl-citation.json"} </w:instrText>
            </w:r>
            <w:r w:rsidRPr="00AA5619">
              <w:rPr>
                <w:rFonts w:ascii="Times" w:hAnsi="Times" w:cs="Calibri"/>
                <w:color w:val="000000"/>
              </w:rPr>
              <w:fldChar w:fldCharType="separate"/>
            </w:r>
            <w:r w:rsidRPr="00AA5619">
              <w:rPr>
                <w:rFonts w:ascii="Times" w:hAnsi="Times" w:cs="Times"/>
              </w:rPr>
              <w:t>Ikeuchi et al., 2018</w:t>
            </w:r>
            <w:r w:rsidRPr="00AA5619">
              <w:rPr>
                <w:rFonts w:ascii="Times" w:hAnsi="Times" w:cs="Calibri"/>
                <w:color w:val="000000"/>
              </w:rPr>
              <w:fldChar w:fldCharType="end"/>
            </w:r>
          </w:p>
        </w:tc>
      </w:tr>
      <w:tr w:rsidR="001E5080" w:rsidRPr="00C311EC" w14:paraId="06DA346B" w14:textId="77777777" w:rsidTr="001E5080">
        <w:tc>
          <w:tcPr>
            <w:tcW w:w="1800" w:type="dxa"/>
            <w:tcBorders>
              <w:top w:val="single" w:sz="4" w:space="0" w:color="000000"/>
              <w:left w:val="single" w:sz="4" w:space="0" w:color="auto"/>
              <w:bottom w:val="single" w:sz="4" w:space="0" w:color="000000"/>
            </w:tcBorders>
            <w:shd w:val="clear" w:color="auto" w:fill="FFFFFF"/>
            <w:vAlign w:val="center"/>
          </w:tcPr>
          <w:p w14:paraId="1064CD93" w14:textId="308E75FE" w:rsidR="001E5080" w:rsidRPr="00AA5619" w:rsidRDefault="00B16214" w:rsidP="001E5080">
            <w:pPr>
              <w:autoSpaceDE w:val="0"/>
              <w:autoSpaceDN w:val="0"/>
              <w:adjustRightInd w:val="0"/>
              <w:spacing w:line="380" w:lineRule="atLeast"/>
              <w:rPr>
                <w:rFonts w:ascii="Times" w:hAnsi="Times" w:cs="Calibri"/>
                <w:color w:val="000000"/>
              </w:rPr>
            </w:pPr>
            <w:r w:rsidRPr="00AA5619">
              <w:rPr>
                <w:rFonts w:ascii="Times" w:hAnsi="Times" w:cs="Calibri"/>
                <w:color w:val="000000"/>
              </w:rPr>
              <w:t>WIND4</w:t>
            </w:r>
          </w:p>
        </w:tc>
        <w:tc>
          <w:tcPr>
            <w:tcW w:w="1802" w:type="dxa"/>
            <w:tcBorders>
              <w:top w:val="single" w:sz="4" w:space="0" w:color="000000"/>
              <w:bottom w:val="single" w:sz="4" w:space="0" w:color="000000"/>
            </w:tcBorders>
            <w:shd w:val="clear" w:color="auto" w:fill="FFFFFF"/>
            <w:vAlign w:val="center"/>
          </w:tcPr>
          <w:p w14:paraId="062F44AA" w14:textId="665E6DE0" w:rsidR="001E5080" w:rsidRPr="00AA5619" w:rsidRDefault="002A3074" w:rsidP="001E5080">
            <w:pPr>
              <w:autoSpaceDE w:val="0"/>
              <w:autoSpaceDN w:val="0"/>
              <w:adjustRightInd w:val="0"/>
              <w:spacing w:line="380" w:lineRule="atLeast"/>
              <w:rPr>
                <w:rFonts w:ascii="Times" w:hAnsi="Times" w:cs="Calibri"/>
                <w:color w:val="000000"/>
              </w:rPr>
            </w:pPr>
            <w:r>
              <w:rPr>
                <w:rFonts w:ascii="Times" w:hAnsi="Times" w:cs="Calibri"/>
                <w:color w:val="000000"/>
              </w:rPr>
              <w:t>PLT</w:t>
            </w:r>
            <w:r w:rsidR="00214302">
              <w:rPr>
                <w:rFonts w:ascii="Times" w:hAnsi="Times" w:cs="Calibri"/>
                <w:color w:val="000000"/>
              </w:rPr>
              <w:t>3</w:t>
            </w:r>
          </w:p>
        </w:tc>
        <w:tc>
          <w:tcPr>
            <w:tcW w:w="3599" w:type="dxa"/>
            <w:gridSpan w:val="2"/>
            <w:tcBorders>
              <w:top w:val="single" w:sz="4" w:space="0" w:color="000000"/>
              <w:bottom w:val="single" w:sz="4" w:space="0" w:color="000000"/>
            </w:tcBorders>
            <w:shd w:val="clear" w:color="auto" w:fill="FFFFFF"/>
            <w:vAlign w:val="center"/>
          </w:tcPr>
          <w:p w14:paraId="5E69F371" w14:textId="7345DFEF" w:rsidR="001E5080" w:rsidRPr="00AA5619" w:rsidRDefault="00B16214" w:rsidP="001E5080">
            <w:pPr>
              <w:autoSpaceDE w:val="0"/>
              <w:autoSpaceDN w:val="0"/>
              <w:adjustRightInd w:val="0"/>
              <w:spacing w:line="380" w:lineRule="atLeast"/>
              <w:rPr>
                <w:rFonts w:ascii="Times" w:hAnsi="Times" w:cs="Calibri"/>
                <w:color w:val="000000"/>
              </w:rPr>
            </w:pPr>
            <w:r w:rsidRPr="00AA5619">
              <w:rPr>
                <w:rFonts w:ascii="Times" w:hAnsi="Times" w:cs="Calibri"/>
                <w:color w:val="000000"/>
              </w:rPr>
              <w:t>Yeast one-hybrid</w:t>
            </w:r>
          </w:p>
        </w:tc>
        <w:tc>
          <w:tcPr>
            <w:tcW w:w="2429" w:type="dxa"/>
            <w:gridSpan w:val="2"/>
            <w:tcBorders>
              <w:top w:val="single" w:sz="4" w:space="0" w:color="000000"/>
              <w:bottom w:val="single" w:sz="4" w:space="0" w:color="000000"/>
              <w:right w:val="single" w:sz="4" w:space="0" w:color="000000"/>
            </w:tcBorders>
            <w:shd w:val="clear" w:color="auto" w:fill="FFFFFF"/>
            <w:vAlign w:val="center"/>
          </w:tcPr>
          <w:p w14:paraId="21AD0D0B" w14:textId="5EE3D01C" w:rsidR="001E5080" w:rsidRPr="00AA5619" w:rsidRDefault="00B16214" w:rsidP="001E5080">
            <w:pPr>
              <w:autoSpaceDE w:val="0"/>
              <w:autoSpaceDN w:val="0"/>
              <w:adjustRightInd w:val="0"/>
              <w:spacing w:line="380" w:lineRule="atLeast"/>
              <w:rPr>
                <w:rFonts w:ascii="Times" w:hAnsi="Times" w:cs="Calibri"/>
                <w:color w:val="000000"/>
              </w:rPr>
            </w:pPr>
            <w:r w:rsidRPr="00AA5619">
              <w:rPr>
                <w:rFonts w:ascii="Times" w:hAnsi="Times" w:cs="Calibri"/>
                <w:color w:val="000000"/>
              </w:rPr>
              <w:fldChar w:fldCharType="begin"/>
            </w:r>
            <w:r w:rsidRPr="00AA5619">
              <w:rPr>
                <w:rFonts w:ascii="Times" w:hAnsi="Times" w:cs="Calibri"/>
                <w:color w:val="000000"/>
              </w:rPr>
              <w:instrText xml:space="preserve"> ADDIN ZOTERO_ITEM CSL_CITATION {"citationID":"mzfNHNYA","properties":{"formattedCitation":"(Ikeuchi et al., 2018)","plainCitation":"(Ikeuchi et al., 2018)","noteIndex":0},"citationItems":[{"id":69,"uris":["http://zotero.org/users/4844502/items/F2E3GY7Y"],"uri":["http://zotero.org/users/4844502/items/F2E3GY7Y"],"itemData":{"id":69,"type":"article-journal","title":"A Gene Regulatory Network for Cellular Reprogramming in Plant Regeneration","container-title":"Plant and Cell Physiology","page":"770–782","volume":"59","issue":"February","DOI":"10.1093/pcp/pcy013","ISSN":"0032-0781","note":"PMID: 29462363","author":[{"family":"Ikeuchi","given":"Momoko"},{"family":"Shibata","given":"Michitaro"},{"family":"Rymen","given":"Bart"},{"family":"Iwase","given":"Akira"},{"family":"B\\a agman","given":"Anne-Maarit"},{"family":"Watt","given":"Lewis"},{"family":"Coleman","given":"Duncan"},{"family":"Favero","given":"David S"},{"family":"Takahashi","given":"Tatsuya"},{"family":"Ahnert","given":"Sebastian E"},{"family":"Brady","given":"Siobhan M"},{"family":"Sugimoto","given":"Keiko"}],"issued":{"date-parts":[["2018"]]}}}],"schema":"https://github.com/citation-style-language/schema/raw/master/csl-citation.json"} </w:instrText>
            </w:r>
            <w:r w:rsidRPr="00AA5619">
              <w:rPr>
                <w:rFonts w:ascii="Times" w:hAnsi="Times" w:cs="Calibri"/>
                <w:color w:val="000000"/>
              </w:rPr>
              <w:fldChar w:fldCharType="separate"/>
            </w:r>
            <w:r w:rsidRPr="00AA5619">
              <w:rPr>
                <w:rFonts w:ascii="Times" w:hAnsi="Times" w:cs="Times"/>
              </w:rPr>
              <w:t>Ikeuchi et al., 2018</w:t>
            </w:r>
            <w:r w:rsidRPr="00AA5619">
              <w:rPr>
                <w:rFonts w:ascii="Times" w:hAnsi="Times" w:cs="Calibri"/>
                <w:color w:val="000000"/>
              </w:rPr>
              <w:fldChar w:fldCharType="end"/>
            </w:r>
          </w:p>
        </w:tc>
      </w:tr>
      <w:tr w:rsidR="001E5080" w:rsidRPr="00964784" w14:paraId="4E37842D" w14:textId="77777777" w:rsidTr="0090705A">
        <w:tc>
          <w:tcPr>
            <w:tcW w:w="3602" w:type="dxa"/>
            <w:gridSpan w:val="2"/>
            <w:shd w:val="clear" w:color="auto" w:fill="FFFFFF"/>
            <w:vAlign w:val="bottom"/>
          </w:tcPr>
          <w:p w14:paraId="478C0480" w14:textId="1FECBD2F" w:rsidR="001E5080" w:rsidRPr="00964784" w:rsidRDefault="001E5080" w:rsidP="001E5080">
            <w:pPr>
              <w:autoSpaceDE w:val="0"/>
              <w:autoSpaceDN w:val="0"/>
              <w:adjustRightInd w:val="0"/>
              <w:spacing w:line="380" w:lineRule="atLeast"/>
              <w:rPr>
                <w:rFonts w:ascii="Times" w:hAnsi="Times" w:cs="Calibri"/>
                <w:bCs/>
                <w:i/>
                <w:color w:val="000000"/>
              </w:rPr>
            </w:pPr>
            <w:r w:rsidRPr="00964784">
              <w:rPr>
                <w:rFonts w:ascii="Times" w:hAnsi="Times" w:cs="Calibri"/>
                <w:bCs/>
                <w:i/>
                <w:color w:val="000000"/>
              </w:rPr>
              <w:br/>
            </w:r>
            <w:r w:rsidRPr="00964784">
              <w:rPr>
                <w:rFonts w:ascii="Times" w:hAnsi="Times" w:cs="Calibri"/>
                <w:bCs/>
                <w:i/>
                <w:color w:val="000000"/>
              </w:rPr>
              <w:br/>
            </w:r>
            <w:r w:rsidRPr="00964784">
              <w:rPr>
                <w:rFonts w:ascii="Times" w:hAnsi="Times" w:cs="Calibri"/>
                <w:bCs/>
                <w:i/>
                <w:color w:val="000000"/>
              </w:rPr>
              <w:br/>
            </w:r>
            <w:r w:rsidRPr="00964784">
              <w:rPr>
                <w:rFonts w:ascii="Times" w:hAnsi="Times" w:cs="Calibri"/>
                <w:bCs/>
                <w:i/>
                <w:color w:val="000000"/>
              </w:rPr>
              <w:br/>
            </w:r>
            <w:r w:rsidR="00220B21">
              <w:rPr>
                <w:rFonts w:ascii="Times" w:hAnsi="Times" w:cs="Calibri"/>
                <w:bCs/>
                <w:i/>
                <w:color w:val="000000"/>
              </w:rPr>
              <w:lastRenderedPageBreak/>
              <w:br/>
            </w:r>
            <w:r w:rsidRPr="00964784">
              <w:rPr>
                <w:rFonts w:ascii="Times" w:hAnsi="Times" w:cs="Calibri"/>
                <w:bCs/>
                <w:i/>
                <w:color w:val="000000"/>
              </w:rPr>
              <w:t>Table 1B. Other associations</w:t>
            </w:r>
          </w:p>
        </w:tc>
        <w:tc>
          <w:tcPr>
            <w:tcW w:w="361" w:type="dxa"/>
            <w:shd w:val="clear" w:color="auto" w:fill="FFFFFF"/>
          </w:tcPr>
          <w:p w14:paraId="6195893A" w14:textId="77777777" w:rsidR="001E5080" w:rsidRPr="00964784" w:rsidRDefault="001E5080" w:rsidP="001E5080">
            <w:pPr>
              <w:autoSpaceDE w:val="0"/>
              <w:autoSpaceDN w:val="0"/>
              <w:adjustRightInd w:val="0"/>
              <w:spacing w:line="380" w:lineRule="atLeast"/>
              <w:rPr>
                <w:rFonts w:ascii="Times" w:hAnsi="Times" w:cs="Calibri"/>
                <w:i/>
                <w:color w:val="000000"/>
              </w:rPr>
            </w:pPr>
          </w:p>
        </w:tc>
        <w:tc>
          <w:tcPr>
            <w:tcW w:w="3328" w:type="dxa"/>
            <w:gridSpan w:val="2"/>
            <w:shd w:val="clear" w:color="auto" w:fill="FFFFFF"/>
            <w:vAlign w:val="center"/>
          </w:tcPr>
          <w:p w14:paraId="40BE5109" w14:textId="77777777" w:rsidR="001E5080" w:rsidRPr="00964784" w:rsidRDefault="001E5080" w:rsidP="001E5080">
            <w:pPr>
              <w:autoSpaceDE w:val="0"/>
              <w:autoSpaceDN w:val="0"/>
              <w:adjustRightInd w:val="0"/>
              <w:spacing w:line="380" w:lineRule="atLeast"/>
              <w:rPr>
                <w:rFonts w:ascii="Times" w:hAnsi="Times" w:cs="Calibri"/>
                <w:i/>
                <w:color w:val="000000"/>
              </w:rPr>
            </w:pPr>
            <w:r w:rsidRPr="00964784">
              <w:rPr>
                <w:rFonts w:ascii="Times" w:hAnsi="Times" w:cs="Calibri"/>
                <w:i/>
                <w:color w:val="000000"/>
              </w:rPr>
              <w:t> </w:t>
            </w:r>
          </w:p>
        </w:tc>
        <w:tc>
          <w:tcPr>
            <w:tcW w:w="2339" w:type="dxa"/>
            <w:shd w:val="clear" w:color="auto" w:fill="FFFFFF"/>
            <w:vAlign w:val="center"/>
          </w:tcPr>
          <w:p w14:paraId="60378D60" w14:textId="77777777" w:rsidR="001E5080" w:rsidRPr="00964784" w:rsidRDefault="001E5080" w:rsidP="001E5080">
            <w:pPr>
              <w:autoSpaceDE w:val="0"/>
              <w:autoSpaceDN w:val="0"/>
              <w:adjustRightInd w:val="0"/>
              <w:spacing w:line="380" w:lineRule="atLeast"/>
              <w:rPr>
                <w:rFonts w:ascii="Times" w:hAnsi="Times" w:cs="Calibri"/>
                <w:i/>
                <w:color w:val="000000"/>
              </w:rPr>
            </w:pPr>
            <w:r w:rsidRPr="00964784">
              <w:rPr>
                <w:rFonts w:ascii="Times" w:hAnsi="Times" w:cs="Calibri"/>
                <w:i/>
                <w:color w:val="000000"/>
              </w:rPr>
              <w:t> </w:t>
            </w:r>
          </w:p>
        </w:tc>
      </w:tr>
      <w:tr w:rsidR="001E5080" w:rsidRPr="00C311EC" w14:paraId="259A14EE" w14:textId="77777777" w:rsidTr="001E5080">
        <w:tc>
          <w:tcPr>
            <w:tcW w:w="1800" w:type="dxa"/>
            <w:shd w:val="clear" w:color="auto" w:fill="FFFFFF"/>
            <w:vAlign w:val="bottom"/>
          </w:tcPr>
          <w:p w14:paraId="42D68631" w14:textId="77777777" w:rsidR="001E5080" w:rsidRPr="00C311EC" w:rsidRDefault="001E5080" w:rsidP="001E5080">
            <w:pPr>
              <w:autoSpaceDE w:val="0"/>
              <w:autoSpaceDN w:val="0"/>
              <w:adjustRightInd w:val="0"/>
              <w:spacing w:line="380" w:lineRule="atLeast"/>
              <w:rPr>
                <w:rFonts w:ascii="Times" w:hAnsi="Times" w:cs="Calibri"/>
                <w:color w:val="000000"/>
              </w:rPr>
            </w:pPr>
            <w:r w:rsidRPr="00C311EC">
              <w:rPr>
                <w:rFonts w:ascii="Times" w:hAnsi="Times" w:cs="Calibri"/>
                <w:color w:val="000000"/>
              </w:rPr>
              <w:t>Interaction</w:t>
            </w:r>
          </w:p>
        </w:tc>
        <w:tc>
          <w:tcPr>
            <w:tcW w:w="1802" w:type="dxa"/>
            <w:shd w:val="clear" w:color="auto" w:fill="FFFFFF"/>
            <w:vAlign w:val="bottom"/>
          </w:tcPr>
          <w:p w14:paraId="3AE6E975" w14:textId="77777777" w:rsidR="001E5080" w:rsidRPr="00C311EC" w:rsidRDefault="001E5080" w:rsidP="001E5080">
            <w:pPr>
              <w:autoSpaceDE w:val="0"/>
              <w:autoSpaceDN w:val="0"/>
              <w:adjustRightInd w:val="0"/>
              <w:spacing w:line="380" w:lineRule="atLeast"/>
              <w:rPr>
                <w:rFonts w:ascii="Times" w:hAnsi="Times" w:cs="Calibri"/>
                <w:color w:val="000000"/>
              </w:rPr>
            </w:pPr>
            <w:r w:rsidRPr="00C311EC">
              <w:rPr>
                <w:rFonts w:ascii="Times" w:hAnsi="Times" w:cs="Calibri"/>
                <w:color w:val="000000"/>
              </w:rPr>
              <w:t> </w:t>
            </w:r>
          </w:p>
        </w:tc>
        <w:tc>
          <w:tcPr>
            <w:tcW w:w="361" w:type="dxa"/>
            <w:shd w:val="clear" w:color="auto" w:fill="FFFFFF"/>
          </w:tcPr>
          <w:p w14:paraId="4796F74F" w14:textId="77777777" w:rsidR="001E5080" w:rsidRPr="00C311EC" w:rsidRDefault="001E5080" w:rsidP="001E5080">
            <w:pPr>
              <w:autoSpaceDE w:val="0"/>
              <w:autoSpaceDN w:val="0"/>
              <w:adjustRightInd w:val="0"/>
              <w:spacing w:line="380" w:lineRule="atLeast"/>
              <w:rPr>
                <w:rFonts w:ascii="Times" w:hAnsi="Times" w:cs="Calibri"/>
                <w:color w:val="000000"/>
              </w:rPr>
            </w:pPr>
          </w:p>
        </w:tc>
        <w:tc>
          <w:tcPr>
            <w:tcW w:w="3328" w:type="dxa"/>
            <w:gridSpan w:val="2"/>
            <w:shd w:val="clear" w:color="auto" w:fill="FFFFFF"/>
            <w:vAlign w:val="center"/>
          </w:tcPr>
          <w:p w14:paraId="059A6852" w14:textId="77777777" w:rsidR="001E5080" w:rsidRPr="00C311EC" w:rsidRDefault="001E5080" w:rsidP="001E5080">
            <w:pPr>
              <w:autoSpaceDE w:val="0"/>
              <w:autoSpaceDN w:val="0"/>
              <w:adjustRightInd w:val="0"/>
              <w:spacing w:line="380" w:lineRule="atLeast"/>
              <w:rPr>
                <w:rFonts w:ascii="Times" w:hAnsi="Times" w:cs="Calibri"/>
                <w:color w:val="000000"/>
              </w:rPr>
            </w:pPr>
            <w:r w:rsidRPr="00C311EC">
              <w:rPr>
                <w:rFonts w:ascii="Times" w:hAnsi="Times" w:cs="Calibri"/>
                <w:color w:val="000000"/>
              </w:rPr>
              <w:t>Evidence</w:t>
            </w:r>
          </w:p>
        </w:tc>
        <w:tc>
          <w:tcPr>
            <w:tcW w:w="2339" w:type="dxa"/>
            <w:shd w:val="clear" w:color="auto" w:fill="FFFFFF"/>
            <w:vAlign w:val="center"/>
          </w:tcPr>
          <w:p w14:paraId="0FA0C45E" w14:textId="77777777" w:rsidR="001E5080" w:rsidRPr="00C311EC" w:rsidRDefault="001E5080" w:rsidP="001E5080">
            <w:pPr>
              <w:autoSpaceDE w:val="0"/>
              <w:autoSpaceDN w:val="0"/>
              <w:adjustRightInd w:val="0"/>
              <w:spacing w:line="380" w:lineRule="atLeast"/>
              <w:rPr>
                <w:rFonts w:ascii="Times" w:hAnsi="Times" w:cs="Calibri"/>
                <w:color w:val="000000"/>
              </w:rPr>
            </w:pPr>
            <w:r w:rsidRPr="00C311EC">
              <w:rPr>
                <w:rFonts w:ascii="Times" w:hAnsi="Times" w:cs="Calibri"/>
                <w:color w:val="000000"/>
              </w:rPr>
              <w:t>Reference</w:t>
            </w:r>
          </w:p>
        </w:tc>
      </w:tr>
      <w:tr w:rsidR="001E5080" w:rsidRPr="00C311EC" w14:paraId="3A288A2F" w14:textId="77777777" w:rsidTr="0090705A">
        <w:tc>
          <w:tcPr>
            <w:tcW w:w="3602" w:type="dxa"/>
            <w:gridSpan w:val="2"/>
            <w:tcBorders>
              <w:top w:val="single" w:sz="4" w:space="0" w:color="000000"/>
              <w:left w:val="single" w:sz="4" w:space="0" w:color="000000"/>
              <w:bottom w:val="single" w:sz="4" w:space="0" w:color="000000"/>
            </w:tcBorders>
            <w:shd w:val="clear" w:color="auto" w:fill="FFFFFF"/>
            <w:vAlign w:val="center"/>
          </w:tcPr>
          <w:p w14:paraId="2321AC94" w14:textId="77777777" w:rsidR="001E5080" w:rsidRPr="00C311EC" w:rsidRDefault="001E5080" w:rsidP="001E5080">
            <w:pPr>
              <w:autoSpaceDE w:val="0"/>
              <w:autoSpaceDN w:val="0"/>
              <w:adjustRightInd w:val="0"/>
              <w:spacing w:line="380" w:lineRule="atLeast"/>
              <w:rPr>
                <w:rFonts w:ascii="Times" w:hAnsi="Times" w:cs="Calibri"/>
                <w:color w:val="000000"/>
              </w:rPr>
            </w:pPr>
            <w:r w:rsidRPr="00C311EC">
              <w:rPr>
                <w:rFonts w:ascii="Times" w:hAnsi="Times" w:cs="Calibri"/>
                <w:color w:val="000000"/>
              </w:rPr>
              <w:t>protein-protein interaction between HDIII-ZIP TFs PHB/PHV/REV with ARR1/2</w:t>
            </w:r>
          </w:p>
        </w:tc>
        <w:tc>
          <w:tcPr>
            <w:tcW w:w="361" w:type="dxa"/>
            <w:tcBorders>
              <w:top w:val="single" w:sz="4" w:space="0" w:color="000000"/>
              <w:bottom w:val="single" w:sz="4" w:space="0" w:color="000000"/>
            </w:tcBorders>
            <w:shd w:val="clear" w:color="auto" w:fill="FFFFFF"/>
          </w:tcPr>
          <w:p w14:paraId="5DE6737E" w14:textId="77777777" w:rsidR="001E5080" w:rsidRPr="00C311EC" w:rsidRDefault="001E5080" w:rsidP="001E5080">
            <w:pPr>
              <w:autoSpaceDE w:val="0"/>
              <w:autoSpaceDN w:val="0"/>
              <w:adjustRightInd w:val="0"/>
              <w:spacing w:line="380" w:lineRule="atLeast"/>
              <w:rPr>
                <w:rFonts w:ascii="Times" w:hAnsi="Times" w:cs="Calibri"/>
                <w:color w:val="000000"/>
              </w:rPr>
            </w:pPr>
          </w:p>
        </w:tc>
        <w:tc>
          <w:tcPr>
            <w:tcW w:w="3328" w:type="dxa"/>
            <w:gridSpan w:val="2"/>
            <w:tcBorders>
              <w:top w:val="single" w:sz="4" w:space="0" w:color="000000"/>
              <w:bottom w:val="single" w:sz="4" w:space="0" w:color="000000"/>
            </w:tcBorders>
            <w:shd w:val="clear" w:color="auto" w:fill="FFFFFF"/>
            <w:vAlign w:val="center"/>
          </w:tcPr>
          <w:p w14:paraId="6CE99EC8" w14:textId="77777777" w:rsidR="001E5080" w:rsidRPr="00C311EC" w:rsidRDefault="001E5080" w:rsidP="001E5080">
            <w:pPr>
              <w:autoSpaceDE w:val="0"/>
              <w:autoSpaceDN w:val="0"/>
              <w:adjustRightInd w:val="0"/>
              <w:spacing w:line="380" w:lineRule="atLeast"/>
              <w:rPr>
                <w:rFonts w:ascii="Times" w:hAnsi="Times" w:cs="Calibri"/>
                <w:color w:val="000000"/>
              </w:rPr>
            </w:pPr>
            <w:r w:rsidRPr="00C311EC">
              <w:rPr>
                <w:rFonts w:ascii="Times" w:hAnsi="Times" w:cs="Calibri"/>
                <w:color w:val="000000"/>
              </w:rPr>
              <w:t>Yeast two-hybrid, pull-down, CoIP, bimolecular luminesence complementation</w:t>
            </w:r>
          </w:p>
        </w:tc>
        <w:tc>
          <w:tcPr>
            <w:tcW w:w="2339" w:type="dxa"/>
            <w:tcBorders>
              <w:top w:val="single" w:sz="4" w:space="0" w:color="000000"/>
              <w:bottom w:val="single" w:sz="4" w:space="0" w:color="000000"/>
              <w:right w:val="single" w:sz="4" w:space="0" w:color="000000"/>
            </w:tcBorders>
            <w:vAlign w:val="center"/>
          </w:tcPr>
          <w:p w14:paraId="597D6214" w14:textId="0375DAB3" w:rsidR="001E5080" w:rsidRPr="00C311EC" w:rsidRDefault="001E5080" w:rsidP="001E5080">
            <w:pPr>
              <w:autoSpaceDE w:val="0"/>
              <w:autoSpaceDN w:val="0"/>
              <w:adjustRightInd w:val="0"/>
              <w:spacing w:line="380" w:lineRule="atLeast"/>
              <w:rPr>
                <w:rFonts w:ascii="Times" w:hAnsi="Times" w:cs="Calibri"/>
                <w:color w:val="000000"/>
              </w:rPr>
            </w:pPr>
            <w:r>
              <w:rPr>
                <w:rFonts w:ascii="Times" w:hAnsi="Times" w:cs="Calibri"/>
                <w:color w:val="000000"/>
              </w:rPr>
              <w:fldChar w:fldCharType="begin"/>
            </w:r>
            <w:r>
              <w:rPr>
                <w:rFonts w:ascii="Times" w:hAnsi="Times" w:cs="Calibri"/>
                <w:color w:val="000000"/>
              </w:rPr>
              <w:instrText xml:space="preserve"> ADDIN ZOTERO_ITEM CSL_CITATION {"citationID":"bG8HaMSK","properties":{"formattedCitation":"(Zhang et al., 2017)","plainCitation":"(Zhang et al., 2017)","noteIndex":0},"citationItems":[{"id":82,"uris":["http://zotero.org/users/4844502/items/NIYQTU47"],"uri":["http://zotero.org/users/4844502/items/NIYQTU47"],"itemData":{"id":82,"type":"article-journal","title":"A Two-Step Model for de novo Activation of WUSCHEL during Plant Shoot Regeneration","container-title":"The Plant Cell","page":"tpc.00863.2016","abstract":"Plant cells are totipotent and competent to regenerate from differentiated organs. It has been known for six decades that cytokinin-rich medium induces shoot regeneration from callus cells. However, the underlying molecular mechanism remains elusive. The homeodomain transcription factor WUSCHEL (WUS) is essential for de novo establishment of the shoot stem cell niche in Arabidopsis thaliana. We found that WUS-positive cells (WUS+) mark the shoot progenitor region during regeneration. A cytokinin-rich environment initially promotes the removal of the repressive histone mark H3K27me3 at the WUS locus in a cell-cycle-dependent manner. Subsequently, the B-type ARABIDOPSIS RESPONSE REGULATORs (ARRs) ARR1, ARR2, ARR10 and ARR12, which function as transcriptional activators in the cytokinin signaling pathway, spatially activate WUS expression through binding with microRNA165/6-targeted HD-ZIP III transcription factors. Thus, our results provide important insights into the molecular framework for cytokinin-directed shoot regeneration and reveal a two-step mechanism for de novo activation of WUS.","DOI":"10.1105/tpc.16.00863","ISSN":"1040-4651","note":"PMID: 28389585","author":[{"family":"Zhang","given":"Tian-Qi"},{"family":"Lian","given":"Heng"},{"family":"Zhou","given":"Chuan-Miao"},{"family":"Xu","given":"Lin"},{"family":"Jiao","given":"Yuling"},{"family":"Wang","given":"Jia-Wei"}],"issued":{"date-parts":[["2017"]]}}}],"schema":"https://github.com/citation-style-language/schema/raw/master/csl-citation.json"} </w:instrText>
            </w:r>
            <w:r>
              <w:rPr>
                <w:rFonts w:ascii="Times" w:hAnsi="Times" w:cs="Calibri"/>
                <w:color w:val="000000"/>
              </w:rPr>
              <w:fldChar w:fldCharType="separate"/>
            </w:r>
            <w:r w:rsidRPr="003D2ECD">
              <w:rPr>
                <w:rFonts w:ascii="Times" w:hAnsi="Times" w:cs="Times"/>
              </w:rPr>
              <w:t>Zhang et al., 2017</w:t>
            </w:r>
            <w:r>
              <w:rPr>
                <w:rFonts w:ascii="Times" w:hAnsi="Times" w:cs="Calibri"/>
                <w:color w:val="000000"/>
              </w:rPr>
              <w:fldChar w:fldCharType="end"/>
            </w:r>
          </w:p>
        </w:tc>
      </w:tr>
      <w:tr w:rsidR="001E5080" w:rsidRPr="00C311EC" w14:paraId="1BB8D830" w14:textId="77777777" w:rsidTr="0090705A">
        <w:tc>
          <w:tcPr>
            <w:tcW w:w="3602" w:type="dxa"/>
            <w:gridSpan w:val="2"/>
            <w:tcBorders>
              <w:top w:val="single" w:sz="4" w:space="0" w:color="000000"/>
              <w:left w:val="single" w:sz="4" w:space="0" w:color="000000"/>
              <w:bottom w:val="single" w:sz="4" w:space="0" w:color="000000"/>
            </w:tcBorders>
            <w:shd w:val="clear" w:color="auto" w:fill="FFFFFF"/>
            <w:vAlign w:val="center"/>
          </w:tcPr>
          <w:p w14:paraId="4049FCA6" w14:textId="77777777" w:rsidR="001E5080" w:rsidRPr="00C311EC" w:rsidRDefault="001E5080" w:rsidP="001E5080">
            <w:pPr>
              <w:autoSpaceDE w:val="0"/>
              <w:autoSpaceDN w:val="0"/>
              <w:adjustRightInd w:val="0"/>
              <w:spacing w:line="380" w:lineRule="atLeast"/>
              <w:rPr>
                <w:rFonts w:ascii="Times" w:hAnsi="Times" w:cs="Calibri"/>
                <w:color w:val="000000"/>
              </w:rPr>
            </w:pPr>
            <w:r w:rsidRPr="00C311EC">
              <w:rPr>
                <w:rFonts w:ascii="Times" w:hAnsi="Times" w:cs="Calibri"/>
                <w:color w:val="000000"/>
              </w:rPr>
              <w:t>protein-protein interaction between ESR1/2 and HDIII-ZIP TFs PHV, PHB, REV, COR, and ATHB8</w:t>
            </w:r>
          </w:p>
        </w:tc>
        <w:tc>
          <w:tcPr>
            <w:tcW w:w="361" w:type="dxa"/>
            <w:tcBorders>
              <w:bottom w:val="single" w:sz="4" w:space="0" w:color="000000"/>
            </w:tcBorders>
            <w:shd w:val="clear" w:color="auto" w:fill="FFFFFF"/>
          </w:tcPr>
          <w:p w14:paraId="716E4265" w14:textId="77777777" w:rsidR="001E5080" w:rsidRPr="00C311EC" w:rsidRDefault="001E5080" w:rsidP="001E5080">
            <w:pPr>
              <w:autoSpaceDE w:val="0"/>
              <w:autoSpaceDN w:val="0"/>
              <w:adjustRightInd w:val="0"/>
              <w:spacing w:line="380" w:lineRule="atLeast"/>
              <w:rPr>
                <w:rFonts w:ascii="Times" w:hAnsi="Times" w:cs="Calibri"/>
                <w:color w:val="000000"/>
              </w:rPr>
            </w:pPr>
          </w:p>
        </w:tc>
        <w:tc>
          <w:tcPr>
            <w:tcW w:w="3328" w:type="dxa"/>
            <w:gridSpan w:val="2"/>
            <w:tcBorders>
              <w:bottom w:val="single" w:sz="4" w:space="0" w:color="000000"/>
            </w:tcBorders>
            <w:shd w:val="clear" w:color="auto" w:fill="FFFFFF"/>
            <w:vAlign w:val="center"/>
          </w:tcPr>
          <w:p w14:paraId="2DF61195" w14:textId="77777777" w:rsidR="001E5080" w:rsidRPr="00C311EC" w:rsidRDefault="001E5080" w:rsidP="001E5080">
            <w:pPr>
              <w:autoSpaceDE w:val="0"/>
              <w:autoSpaceDN w:val="0"/>
              <w:adjustRightInd w:val="0"/>
              <w:spacing w:line="380" w:lineRule="atLeast"/>
              <w:rPr>
                <w:rFonts w:ascii="Times" w:hAnsi="Times" w:cs="Calibri"/>
                <w:color w:val="000000"/>
              </w:rPr>
            </w:pPr>
            <w:r w:rsidRPr="00C311EC">
              <w:rPr>
                <w:rFonts w:ascii="Times" w:hAnsi="Times" w:cs="Calibri"/>
                <w:color w:val="000000"/>
              </w:rPr>
              <w:t>Yeast two-hybrid, CoIP, bimolecular luminesence complementation</w:t>
            </w:r>
          </w:p>
        </w:tc>
        <w:tc>
          <w:tcPr>
            <w:tcW w:w="2339" w:type="dxa"/>
            <w:tcBorders>
              <w:bottom w:val="single" w:sz="4" w:space="0" w:color="000000"/>
              <w:right w:val="single" w:sz="4" w:space="0" w:color="000000"/>
            </w:tcBorders>
            <w:shd w:val="clear" w:color="auto" w:fill="FFFFFF"/>
            <w:vAlign w:val="center"/>
          </w:tcPr>
          <w:p w14:paraId="540D4264" w14:textId="5D887C14" w:rsidR="001E5080" w:rsidRPr="00C311EC" w:rsidRDefault="001E5080" w:rsidP="001E5080">
            <w:pPr>
              <w:autoSpaceDE w:val="0"/>
              <w:autoSpaceDN w:val="0"/>
              <w:adjustRightInd w:val="0"/>
              <w:spacing w:line="380" w:lineRule="atLeast"/>
              <w:rPr>
                <w:rFonts w:ascii="Times" w:hAnsi="Times" w:cs="Calibri"/>
                <w:color w:val="000000"/>
              </w:rPr>
            </w:pPr>
            <w:r>
              <w:rPr>
                <w:rFonts w:ascii="Times" w:hAnsi="Times" w:cs="Calibri"/>
                <w:color w:val="000000"/>
              </w:rPr>
              <w:fldChar w:fldCharType="begin"/>
            </w:r>
            <w:r>
              <w:rPr>
                <w:rFonts w:ascii="Times" w:hAnsi="Times" w:cs="Calibri"/>
                <w:color w:val="000000"/>
              </w:rPr>
              <w:instrText xml:space="preserve"> ADDIN ZOTERO_ITEM CSL_CITATION {"citationID":"IZ3CPArD","properties":{"formattedCitation":"(Chandler et al., 2007)","plainCitation":"(Chandler et al., 2007)","noteIndex":0},"citationItems":[{"id":78,"uris":["http://zotero.org/users/4844502/items/J346RTRJ"],"uri":["http://zotero.org/users/4844502/items/J346RTRJ"],"itemData":{"id":78,"type":"article-journal","title":"The AP2 transcription factors DORNROSCHEN and DORNROSCHEN-LIKE redundantly control Arabidopsis embryo patterning via interaction with PHAVOLUTA","container-title":"Development","page":"1653–1662","volume":"134","issue":"9","abstract":"DORNROSCHEN (DRN) (also known as ENHANCER OF SHOOT REGENERATION1; ESR1) and DRN-LIKE (DRNL; also known as ESR2) are two linked paralogues encoding AP2 domain-containing proteins. drn mutants show embryo cell patterning defects and, similarly to drnl mutants, disrupt cotyledon development at incomplete penetrance. drn drnl double mutants with weak or strong drnl alleles show more highly penetrant and extreme phenotypes, including a pin-like embryo without cotyledons, confirming a high degree of functional redundancy for the two genes in embryo patterning. Altered expression of PIN1::PIN1-GFP and DR5::GFP in drn mutant embryos places DRN upstream of auxin transport and response. A yeast two-hybrid screen with DRN followed by co-immunoprecipitation and bimolecular fluorescence complementation revealed PHAVOLUTA (PHV) to be a protein interaction partner in planta. drn phv double mutants show an increased penetrance of embryo cell division defects. DRNL can also interact with PHV and both DRN and DRNL can heterodimerise with additional members of the class III HD-ZIP family, PHABULOSA, REVOLUTA, CORONA and ATHB8. Interactions involve the PAS-like C-terminal regions of these proteins and the DRN/DRNL AP2 domain.","DOI":"10.1242/dev.001016","ISSN":"0950-1991","note":"PMID: 17376809","author":[{"family":"Chandler","given":"J. W."},{"family":"Cole","given":"M."},{"family":"Flier","given":"A."},{"family":"Grewe","given":"B."},{"family":"Werr","given":"W."}],"issued":{"date-parts":[["2007"]]}}}],"schema":"https://github.com/citation-style-language/schema/raw/master/csl-citation.json"} </w:instrText>
            </w:r>
            <w:r>
              <w:rPr>
                <w:rFonts w:ascii="Times" w:hAnsi="Times" w:cs="Calibri"/>
                <w:color w:val="000000"/>
              </w:rPr>
              <w:fldChar w:fldCharType="separate"/>
            </w:r>
            <w:r w:rsidRPr="003D2ECD">
              <w:rPr>
                <w:rFonts w:ascii="Times" w:hAnsi="Times" w:cs="Times"/>
              </w:rPr>
              <w:t>Chandler et al., 2007</w:t>
            </w:r>
            <w:r>
              <w:rPr>
                <w:rFonts w:ascii="Times" w:hAnsi="Times" w:cs="Calibri"/>
                <w:color w:val="000000"/>
              </w:rPr>
              <w:fldChar w:fldCharType="end"/>
            </w:r>
          </w:p>
        </w:tc>
      </w:tr>
      <w:tr w:rsidR="001E5080" w:rsidRPr="00C311EC" w14:paraId="6B4C37CD" w14:textId="77777777" w:rsidTr="0090705A">
        <w:tc>
          <w:tcPr>
            <w:tcW w:w="3602" w:type="dxa"/>
            <w:gridSpan w:val="2"/>
            <w:tcBorders>
              <w:top w:val="single" w:sz="4" w:space="0" w:color="000000"/>
              <w:left w:val="single" w:sz="4" w:space="0" w:color="000000"/>
              <w:bottom w:val="single" w:sz="4" w:space="0" w:color="000000"/>
            </w:tcBorders>
            <w:shd w:val="clear" w:color="auto" w:fill="FFFFFF"/>
            <w:vAlign w:val="center"/>
          </w:tcPr>
          <w:p w14:paraId="1D4A6575" w14:textId="77777777" w:rsidR="001E5080" w:rsidRPr="00C311EC" w:rsidRDefault="001E5080" w:rsidP="001E5080">
            <w:pPr>
              <w:autoSpaceDE w:val="0"/>
              <w:autoSpaceDN w:val="0"/>
              <w:adjustRightInd w:val="0"/>
              <w:spacing w:line="380" w:lineRule="atLeast"/>
              <w:rPr>
                <w:rFonts w:ascii="Times" w:hAnsi="Times" w:cs="Calibri"/>
                <w:color w:val="000000"/>
              </w:rPr>
            </w:pPr>
            <w:r w:rsidRPr="00C311EC">
              <w:rPr>
                <w:rFonts w:ascii="Times" w:hAnsi="Times" w:cs="Calibri"/>
                <w:color w:val="000000"/>
              </w:rPr>
              <w:t>Methylation of pWUS by MET1 and CMT3</w:t>
            </w:r>
          </w:p>
        </w:tc>
        <w:tc>
          <w:tcPr>
            <w:tcW w:w="361" w:type="dxa"/>
            <w:tcBorders>
              <w:bottom w:val="single" w:sz="4" w:space="0" w:color="000000"/>
            </w:tcBorders>
            <w:shd w:val="clear" w:color="auto" w:fill="FFFFFF"/>
          </w:tcPr>
          <w:p w14:paraId="4A22FFF0" w14:textId="77777777" w:rsidR="001E5080" w:rsidRPr="00C311EC" w:rsidRDefault="001E5080" w:rsidP="001E5080">
            <w:pPr>
              <w:autoSpaceDE w:val="0"/>
              <w:autoSpaceDN w:val="0"/>
              <w:adjustRightInd w:val="0"/>
              <w:spacing w:line="380" w:lineRule="atLeast"/>
              <w:rPr>
                <w:rFonts w:ascii="Times" w:hAnsi="Times" w:cs="Calibri"/>
                <w:color w:val="000000"/>
              </w:rPr>
            </w:pPr>
          </w:p>
        </w:tc>
        <w:tc>
          <w:tcPr>
            <w:tcW w:w="3328" w:type="dxa"/>
            <w:gridSpan w:val="2"/>
            <w:tcBorders>
              <w:bottom w:val="single" w:sz="4" w:space="0" w:color="000000"/>
            </w:tcBorders>
            <w:shd w:val="clear" w:color="auto" w:fill="FFFFFF"/>
            <w:vAlign w:val="center"/>
          </w:tcPr>
          <w:p w14:paraId="3BC16A23" w14:textId="77777777" w:rsidR="001E5080" w:rsidRPr="00C311EC" w:rsidRDefault="001E5080" w:rsidP="001E5080">
            <w:pPr>
              <w:autoSpaceDE w:val="0"/>
              <w:autoSpaceDN w:val="0"/>
              <w:adjustRightInd w:val="0"/>
              <w:spacing w:line="380" w:lineRule="atLeast"/>
              <w:rPr>
                <w:rFonts w:ascii="Times" w:hAnsi="Times" w:cs="Calibri"/>
                <w:color w:val="000000"/>
              </w:rPr>
            </w:pPr>
            <w:r w:rsidRPr="00C311EC">
              <w:rPr>
                <w:rFonts w:ascii="Times" w:hAnsi="Times" w:cs="Calibri"/>
                <w:color w:val="000000"/>
              </w:rPr>
              <w:t xml:space="preserve">bisulfite sequencing of pWUS and qRT-PCR of WUS in </w:t>
            </w:r>
            <w:r w:rsidRPr="00C311EC">
              <w:rPr>
                <w:rFonts w:ascii="Times" w:hAnsi="Times" w:cs="Calibri"/>
                <w:i/>
                <w:iCs/>
                <w:color w:val="000000"/>
              </w:rPr>
              <w:t>met1</w:t>
            </w:r>
            <w:r w:rsidRPr="00C311EC">
              <w:rPr>
                <w:rFonts w:ascii="Times" w:hAnsi="Times" w:cs="Calibri"/>
                <w:color w:val="000000"/>
              </w:rPr>
              <w:t xml:space="preserve">, </w:t>
            </w:r>
            <w:r w:rsidRPr="00C311EC">
              <w:rPr>
                <w:rFonts w:ascii="Times" w:hAnsi="Times" w:cs="Calibri"/>
                <w:i/>
                <w:iCs/>
                <w:color w:val="000000"/>
              </w:rPr>
              <w:t>cmt3</w:t>
            </w:r>
            <w:r w:rsidRPr="00C311EC">
              <w:rPr>
                <w:rFonts w:ascii="Times" w:hAnsi="Times" w:cs="Calibri"/>
                <w:color w:val="000000"/>
              </w:rPr>
              <w:t xml:space="preserve"> mutants</w:t>
            </w:r>
          </w:p>
        </w:tc>
        <w:tc>
          <w:tcPr>
            <w:tcW w:w="2339" w:type="dxa"/>
            <w:tcBorders>
              <w:bottom w:val="single" w:sz="4" w:space="0" w:color="000000"/>
              <w:right w:val="single" w:sz="4" w:space="0" w:color="000000"/>
            </w:tcBorders>
            <w:vAlign w:val="center"/>
          </w:tcPr>
          <w:p w14:paraId="0611934A" w14:textId="63AF510F" w:rsidR="001E5080" w:rsidRPr="00C311EC" w:rsidRDefault="001E5080" w:rsidP="001E5080">
            <w:pPr>
              <w:autoSpaceDE w:val="0"/>
              <w:autoSpaceDN w:val="0"/>
              <w:adjustRightInd w:val="0"/>
              <w:spacing w:line="380" w:lineRule="atLeast"/>
              <w:rPr>
                <w:rFonts w:ascii="Times" w:hAnsi="Times" w:cs="Calibri"/>
                <w:color w:val="000000"/>
              </w:rPr>
            </w:pPr>
            <w:r>
              <w:rPr>
                <w:rFonts w:ascii="Times" w:hAnsi="Times" w:cs="Calibri"/>
                <w:color w:val="000000"/>
              </w:rPr>
              <w:fldChar w:fldCharType="begin"/>
            </w:r>
            <w:r>
              <w:rPr>
                <w:rFonts w:ascii="Times" w:hAnsi="Times" w:cs="Calibri"/>
                <w:color w:val="000000"/>
              </w:rPr>
              <w:instrText xml:space="preserve"> ADDIN ZOTERO_ITEM CSL_CITATION {"citationID":"D2w5lZSp","properties":{"formattedCitation":"(Li et al., 2011; Shemer et al., 2015)","plainCitation":"(Li et al., 2011; Shemer et al., 2015)","dontUpdate":true,"noteIndex":0},"citationItems":[{"id":16,"uris":["http://zotero.org/users/4844502/items/FIZ4J6BE"],"uri":["http://zotero.org/users/4844502/items/FIZ4J6BE"],"itemData":{"id":16,"type":"article-journal","title":"Dna methylation and histone modifications regulate de novo shoot regeneration in arabidopsis by modulating wuschel expression and auxin signaling","container-title":"PLoS Genetics","volume":"7","issue":"8","abstract":"Plants have a profound capacity to regenerate organs from differentiated somatic tissues, based on which propagating plants in vitro was made possible. Beside its use in biotechnology, in vitro shoot regeneration is also an important system to study de novo organogenesis. Phytohormones and transcription factor WUSCHEL (WUS) play critical roles in this process but whether and how epigenetic modifications are involved is unknown. Here, we report that epigenetic marks of DNA methylation and histone modifications regulate de novo shoot regeneration of Arabidopsis through modulating WUS expression and auxin signaling. First, functional loss of key epigenetic genes-including METHYLTRANSFERASE1 (MET1) encoding for DNA methyltransferase, KRYPTONITE (KYP) for the histone 3 lysine 9 (H3K9) methyltransferase, JMJ14 for the histone 3 lysine 4 (H3K4) demethylase, and HAC1 for the histone acetyltransferase-resulted in altered WUS expression and developmental rates of regenerated shoots in vitro. Second, we showed that regulatory regions of WUS were developmentally regulated by both DNA methylation and histone modifications through bisulfite sequencing and chromatin immunoprecipitation. Third, DNA methylation in the regulatory regions of WUS was lost in the met1 mutant, thus leading to increased WUS expression and its localization. Fourth, we did a genome-wide transcriptional analysis and found out that some of differentially expressed genes between wild type and met1 were involved in signal transduction of the phytohormone auxin. We verified that the increased expression of AUXIN RESPONSE FACTOR3 (ARF3) in met1 indeed was due to DNA demethylation, suggesting DNA methylation regulates de novo shoot regeneration by modulating auxin signaling. We propose that DNA methylation and histone modifications regulate de novo shoot regeneration by modulating WUS expression and auxin signaling. The study demonstrates that, although molecular components involved in organogenesis are divergently evolved in plants and animals, epigenetic modifications play an evolutionarily convergent role in this process.","DOI":"10.1371/journal.pgen.1002243","ISSN":"15537390","note":"PMID: 21876682","author":[{"family":"Li","given":"Wei"},{"family":"Liu","given":"Hui"},{"family":"Cheng","given":"Zhi Juan"},{"family":"Su","given":"Ying Hua"},{"family":"Han","given":"Hua Nan"},{"family":"Zhang","given":"Yan"},{"family":"Zhang","given":"Xian Sheng"}],"issued":{"date-parts":[["2011"]]}}},{"id":38,"uris":["http://zotero.org/users/4844502/items/ZI4A3FDQ"],"uri":["http://zotero.org/users/4844502/items/ZI4A3FDQ"],"itemData":{"id":38,"type":"article-journal","title":"Competency for shoot regeneration from Arabidopsis root explants is regulated by DNA methylation","container-title":"Plant Science","page":"251–261","volume":"238","abstract":"Plants exhibit high capacity to regenerate in three alternative pathways: tissue repair, somatic embryogenesis and de novo organogenesis. For most plants, de novo organ initiation can be easily achieved in tissue culture by exposing explants to auxin and/or cytokinin, yet the competence to regenerate varies among species and within tissues from the same plant. In Arabidopsis, root explants incubated directly on cytokinin-rich shoot inducing medium (SIM-direct), are incapable of regenerating shoots, and a pre-incubation step on auxin-rich callus inducing medium (CIM) is required to acquire competency to regenerate on the SIM. However the mechanism underlying competency acquisition still remains elusive. Here we show that the chromomethylase 3 (. cmt3) mutant which exhibits significant reduction in CHG methylation, shows high capacity to regenerate on SIM-direct and that regeneration occurs via direct organogenesis. In WT, WUSCHEL (. WUS) promoter, an essential gene for shoot formation, is highly methylated, and its expression on SIM requires pre-incubation on CIM. However, in cmt3, WUS expression induced by SIM-direct. We propose that pre-incubation on CIM is required for the re-activation of cell division. Following the transfer of roots to SIM, the intensive cell division activity continues, and in the presence of cytokinin leads to a dilution in DNA methylation that allows certain genes required for shoot regeneration to respond to SIM, thereby advancing shoot formation.","DOI":"10.1016/j.plantsci.2015.06.015","ISSN":"18732259","note":"PMID: 26259192","author":[{"family":"Shemer","given":"Or"},{"family":"Landau","given":"Udi"},{"family":"Candela","given":"Héctor"},{"family":"Zemach","given":"Assaf"},{"family":"Eshed Williams","given":"Leor"}],"issued":{"date-parts":[["2015"]]}}}],"schema":"https://github.com/citation-style-language/schema/raw/master/csl-citation.json"} </w:instrText>
            </w:r>
            <w:r>
              <w:rPr>
                <w:rFonts w:ascii="Times" w:hAnsi="Times" w:cs="Calibri"/>
                <w:color w:val="000000"/>
              </w:rPr>
              <w:fldChar w:fldCharType="separate"/>
            </w:r>
            <w:r w:rsidRPr="003D2ECD">
              <w:rPr>
                <w:rFonts w:ascii="Times" w:hAnsi="Times" w:cs="Times"/>
              </w:rPr>
              <w:t>Li et al., 2011; Shemer et al., 2015</w:t>
            </w:r>
            <w:r>
              <w:rPr>
                <w:rFonts w:ascii="Times" w:hAnsi="Times" w:cs="Calibri"/>
                <w:color w:val="000000"/>
              </w:rPr>
              <w:fldChar w:fldCharType="end"/>
            </w:r>
          </w:p>
        </w:tc>
      </w:tr>
      <w:tr w:rsidR="001E5080" w:rsidRPr="00C311EC" w14:paraId="6207BF7F" w14:textId="77777777" w:rsidTr="0090705A">
        <w:tc>
          <w:tcPr>
            <w:tcW w:w="3602" w:type="dxa"/>
            <w:gridSpan w:val="2"/>
            <w:tcBorders>
              <w:top w:val="single" w:sz="4" w:space="0" w:color="000000"/>
              <w:left w:val="single" w:sz="4" w:space="0" w:color="000000"/>
              <w:bottom w:val="single" w:sz="4" w:space="0" w:color="000000"/>
            </w:tcBorders>
            <w:shd w:val="clear" w:color="auto" w:fill="FFFFFF"/>
            <w:vAlign w:val="center"/>
          </w:tcPr>
          <w:p w14:paraId="66059CF8" w14:textId="77777777" w:rsidR="001E5080" w:rsidRPr="00C311EC" w:rsidRDefault="001E5080" w:rsidP="001E5080">
            <w:pPr>
              <w:autoSpaceDE w:val="0"/>
              <w:autoSpaceDN w:val="0"/>
              <w:adjustRightInd w:val="0"/>
              <w:spacing w:line="380" w:lineRule="atLeast"/>
              <w:rPr>
                <w:rFonts w:ascii="Times" w:hAnsi="Times" w:cs="Calibri"/>
                <w:color w:val="000000"/>
              </w:rPr>
            </w:pPr>
            <w:r w:rsidRPr="00C311EC">
              <w:rPr>
                <w:rFonts w:ascii="Times" w:hAnsi="Times" w:cs="Calibri"/>
                <w:color w:val="000000"/>
              </w:rPr>
              <w:t>histone modifications by KYP, JMJ14 and HAC1 downregulating WUS expression</w:t>
            </w:r>
          </w:p>
        </w:tc>
        <w:tc>
          <w:tcPr>
            <w:tcW w:w="361" w:type="dxa"/>
            <w:tcBorders>
              <w:bottom w:val="single" w:sz="4" w:space="0" w:color="000000"/>
            </w:tcBorders>
            <w:shd w:val="clear" w:color="auto" w:fill="FFFFFF"/>
          </w:tcPr>
          <w:p w14:paraId="0063CCB6" w14:textId="77777777" w:rsidR="001E5080" w:rsidRPr="00C311EC" w:rsidRDefault="001E5080" w:rsidP="001E5080">
            <w:pPr>
              <w:autoSpaceDE w:val="0"/>
              <w:autoSpaceDN w:val="0"/>
              <w:adjustRightInd w:val="0"/>
              <w:spacing w:line="380" w:lineRule="atLeast"/>
              <w:rPr>
                <w:rFonts w:ascii="Times" w:hAnsi="Times" w:cs="Calibri"/>
                <w:color w:val="000000"/>
              </w:rPr>
            </w:pPr>
          </w:p>
        </w:tc>
        <w:tc>
          <w:tcPr>
            <w:tcW w:w="3328" w:type="dxa"/>
            <w:gridSpan w:val="2"/>
            <w:tcBorders>
              <w:bottom w:val="single" w:sz="4" w:space="0" w:color="000000"/>
            </w:tcBorders>
            <w:shd w:val="clear" w:color="auto" w:fill="FFFFFF"/>
            <w:vAlign w:val="center"/>
          </w:tcPr>
          <w:p w14:paraId="0FB103D7" w14:textId="77777777" w:rsidR="001E5080" w:rsidRPr="00C311EC" w:rsidRDefault="001E5080" w:rsidP="001E5080">
            <w:pPr>
              <w:autoSpaceDE w:val="0"/>
              <w:autoSpaceDN w:val="0"/>
              <w:adjustRightInd w:val="0"/>
              <w:spacing w:line="380" w:lineRule="atLeast"/>
              <w:rPr>
                <w:rFonts w:ascii="Times" w:hAnsi="Times" w:cs="Calibri"/>
                <w:color w:val="000000"/>
              </w:rPr>
            </w:pPr>
            <w:r w:rsidRPr="00C311EC">
              <w:rPr>
                <w:rFonts w:ascii="Times" w:hAnsi="Times" w:cs="Calibri"/>
                <w:color w:val="000000"/>
              </w:rPr>
              <w:t xml:space="preserve">qRT-PCR of WUS in </w:t>
            </w:r>
            <w:r w:rsidRPr="00C311EC">
              <w:rPr>
                <w:rFonts w:ascii="Times" w:hAnsi="Times" w:cs="Calibri"/>
                <w:i/>
                <w:iCs/>
                <w:color w:val="000000"/>
              </w:rPr>
              <w:t xml:space="preserve">kyp, jmj14, hac1 </w:t>
            </w:r>
            <w:r w:rsidRPr="00C311EC">
              <w:rPr>
                <w:rFonts w:ascii="Times" w:hAnsi="Times" w:cs="Calibri"/>
                <w:color w:val="000000"/>
              </w:rPr>
              <w:t>mutants</w:t>
            </w:r>
          </w:p>
        </w:tc>
        <w:tc>
          <w:tcPr>
            <w:tcW w:w="2339" w:type="dxa"/>
            <w:tcBorders>
              <w:bottom w:val="single" w:sz="4" w:space="0" w:color="000000"/>
              <w:right w:val="single" w:sz="4" w:space="0" w:color="000000"/>
            </w:tcBorders>
            <w:vAlign w:val="center"/>
          </w:tcPr>
          <w:p w14:paraId="14ECF88C" w14:textId="23E18EE4" w:rsidR="001E5080" w:rsidRPr="00C311EC" w:rsidRDefault="001E5080" w:rsidP="001E5080">
            <w:pPr>
              <w:autoSpaceDE w:val="0"/>
              <w:autoSpaceDN w:val="0"/>
              <w:adjustRightInd w:val="0"/>
              <w:spacing w:line="380" w:lineRule="atLeast"/>
              <w:rPr>
                <w:rFonts w:ascii="Times" w:hAnsi="Times" w:cs="Calibri"/>
                <w:color w:val="000000"/>
              </w:rPr>
            </w:pPr>
            <w:r>
              <w:rPr>
                <w:rFonts w:ascii="Times" w:hAnsi="Times" w:cs="Calibri"/>
                <w:color w:val="000000"/>
              </w:rPr>
              <w:fldChar w:fldCharType="begin"/>
            </w:r>
            <w:r>
              <w:rPr>
                <w:rFonts w:ascii="Times" w:hAnsi="Times" w:cs="Calibri"/>
                <w:color w:val="000000"/>
              </w:rPr>
              <w:instrText xml:space="preserve"> ADDIN ZOTERO_ITEM CSL_CITATION {"citationID":"gJ9aNLHG","properties":{"formattedCitation":"(Li et al., 2011)","plainCitation":"(Li et al., 2011)","dontUpdate":true,"noteIndex":0},"citationItems":[{"id":16,"uris":["http://zotero.org/users/4844502/items/FIZ4J6BE"],"uri":["http://zotero.org/users/4844502/items/FIZ4J6BE"],"itemData":{"id":16,"type":"article-journal","title":"Dna methylation and histone modifications regulate de novo shoot regeneration in arabidopsis by modulating wuschel expression and auxin signaling","container-title":"PLoS Genetics","volume":"7","issue":"8","abstract":"Plants have a profound capacity to regenerate organs from differentiated somatic tissues, based on which propagating plants in vitro was made possible. Beside its use in biotechnology, in vitro shoot regeneration is also an important system to study de novo organogenesis. Phytohormones and transcription factor WUSCHEL (WUS) play critical roles in this process but whether and how epigenetic modifications are involved is unknown. Here, we report that epigenetic marks of DNA methylation and histone modifications regulate de novo shoot regeneration of Arabidopsis through modulating WUS expression and auxin signaling. First, functional loss of key epigenetic genes-including METHYLTRANSFERASE1 (MET1) encoding for DNA methyltransferase, KRYPTONITE (KYP) for the histone 3 lysine 9 (H3K9) methyltransferase, JMJ14 for the histone 3 lysine 4 (H3K4) demethylase, and HAC1 for the histone acetyltransferase-resulted in altered WUS expression and developmental rates of regenerated shoots in vitro. Second, we showed that regulatory regions of WUS were developmentally regulated by both DNA methylation and histone modifications through bisulfite sequencing and chromatin immunoprecipitation. Third, DNA methylation in the regulatory regions of WUS was lost in the met1 mutant, thus leading to increased WUS expression and its localization. Fourth, we did a genome-wide transcriptional analysis and found out that some of differentially expressed genes between wild type and met1 were involved in signal transduction of the phytohormone auxin. We verified that the increased expression of AUXIN RESPONSE FACTOR3 (ARF3) in met1 indeed was due to DNA demethylation, suggesting DNA methylation regulates de novo shoot regeneration by modulating auxin signaling. We propose that DNA methylation and histone modifications regulate de novo shoot regeneration by modulating WUS expression and auxin signaling. The study demonstrates that, although molecular components involved in organogenesis are divergently evolved in plants and animals, epigenetic modifications play an evolutionarily convergent role in this process.","DOI":"10.1371/journal.pgen.1002243","ISSN":"15537390","note":"PMID: 21876682","author":[{"family":"Li","given":"Wei"},{"family":"Liu","given":"Hui"},{"family":"Cheng","given":"Zhi Juan"},{"family":"Su","given":"Ying Hua"},{"family":"Han","given":"Hua Nan"},{"family":"Zhang","given":"Yan"},{"family":"Zhang","given":"Xian Sheng"}],"issued":{"date-parts":[["2011"]]}}}],"schema":"https://github.com/citation-style-language/schema/raw/master/csl-citation.json"} </w:instrText>
            </w:r>
            <w:r>
              <w:rPr>
                <w:rFonts w:ascii="Times" w:hAnsi="Times" w:cs="Calibri"/>
                <w:color w:val="000000"/>
              </w:rPr>
              <w:fldChar w:fldCharType="separate"/>
            </w:r>
            <w:r w:rsidRPr="003D2ECD">
              <w:rPr>
                <w:rFonts w:ascii="Times" w:hAnsi="Times" w:cs="Times"/>
              </w:rPr>
              <w:t>Li et al., 2011</w:t>
            </w:r>
            <w:r>
              <w:rPr>
                <w:rFonts w:ascii="Times" w:hAnsi="Times" w:cs="Calibri"/>
                <w:color w:val="000000"/>
              </w:rPr>
              <w:fldChar w:fldCharType="end"/>
            </w:r>
          </w:p>
        </w:tc>
      </w:tr>
      <w:tr w:rsidR="001E5080" w:rsidRPr="00C311EC" w14:paraId="0B097577" w14:textId="77777777" w:rsidTr="0090705A">
        <w:tblPrEx>
          <w:tblBorders>
            <w:top w:val="nil"/>
          </w:tblBorders>
        </w:tblPrEx>
        <w:tc>
          <w:tcPr>
            <w:tcW w:w="3602" w:type="dxa"/>
            <w:gridSpan w:val="2"/>
            <w:tcBorders>
              <w:top w:val="single" w:sz="4" w:space="0" w:color="000000"/>
              <w:left w:val="single" w:sz="4" w:space="0" w:color="000000"/>
              <w:bottom w:val="single" w:sz="4" w:space="0" w:color="000000"/>
            </w:tcBorders>
            <w:shd w:val="clear" w:color="auto" w:fill="FFFFFF"/>
            <w:vAlign w:val="center"/>
          </w:tcPr>
          <w:p w14:paraId="5E4A56B7" w14:textId="77777777" w:rsidR="001E5080" w:rsidRPr="00C311EC" w:rsidRDefault="001E5080" w:rsidP="001E5080">
            <w:pPr>
              <w:autoSpaceDE w:val="0"/>
              <w:autoSpaceDN w:val="0"/>
              <w:adjustRightInd w:val="0"/>
              <w:spacing w:line="380" w:lineRule="atLeast"/>
              <w:rPr>
                <w:rFonts w:ascii="Times" w:hAnsi="Times" w:cs="Calibri"/>
                <w:color w:val="000000"/>
              </w:rPr>
            </w:pPr>
            <w:r w:rsidRPr="00C311EC">
              <w:rPr>
                <w:rFonts w:ascii="Times" w:hAnsi="Times" w:cs="Calibri"/>
                <w:color w:val="000000"/>
              </w:rPr>
              <w:t>Methylation of pWUS by DRM1/2 and CMT3</w:t>
            </w:r>
          </w:p>
        </w:tc>
        <w:tc>
          <w:tcPr>
            <w:tcW w:w="361" w:type="dxa"/>
            <w:tcBorders>
              <w:bottom w:val="single" w:sz="4" w:space="0" w:color="000000"/>
            </w:tcBorders>
            <w:shd w:val="clear" w:color="auto" w:fill="FFFFFF"/>
          </w:tcPr>
          <w:p w14:paraId="64ED85E4" w14:textId="77777777" w:rsidR="001E5080" w:rsidRPr="00C311EC" w:rsidRDefault="001E5080" w:rsidP="001E5080">
            <w:pPr>
              <w:autoSpaceDE w:val="0"/>
              <w:autoSpaceDN w:val="0"/>
              <w:adjustRightInd w:val="0"/>
              <w:spacing w:line="380" w:lineRule="atLeast"/>
              <w:rPr>
                <w:rFonts w:ascii="Times" w:hAnsi="Times" w:cs="Calibri"/>
                <w:color w:val="000000"/>
              </w:rPr>
            </w:pPr>
          </w:p>
        </w:tc>
        <w:tc>
          <w:tcPr>
            <w:tcW w:w="3328" w:type="dxa"/>
            <w:gridSpan w:val="2"/>
            <w:tcBorders>
              <w:bottom w:val="single" w:sz="4" w:space="0" w:color="000000"/>
            </w:tcBorders>
            <w:shd w:val="clear" w:color="auto" w:fill="FFFFFF"/>
            <w:vAlign w:val="center"/>
          </w:tcPr>
          <w:p w14:paraId="07366CC0" w14:textId="58698E52" w:rsidR="001E5080" w:rsidRPr="00C311EC" w:rsidRDefault="001E5080" w:rsidP="001E5080">
            <w:pPr>
              <w:autoSpaceDE w:val="0"/>
              <w:autoSpaceDN w:val="0"/>
              <w:adjustRightInd w:val="0"/>
              <w:spacing w:line="380" w:lineRule="atLeast"/>
              <w:rPr>
                <w:rFonts w:ascii="Times" w:hAnsi="Times" w:cs="Calibri"/>
                <w:i/>
                <w:iCs/>
                <w:color w:val="000000"/>
              </w:rPr>
            </w:pPr>
            <w:r w:rsidRPr="00C311EC">
              <w:rPr>
                <w:rFonts w:ascii="Times" w:hAnsi="Times" w:cs="Calibri"/>
                <w:color w:val="000000"/>
              </w:rPr>
              <w:t>RT-PCR</w:t>
            </w:r>
            <w:r w:rsidRPr="00C311EC">
              <w:rPr>
                <w:rFonts w:ascii="Times" w:hAnsi="Times" w:cs="Calibri"/>
                <w:i/>
                <w:iCs/>
                <w:color w:val="000000"/>
              </w:rPr>
              <w:t xml:space="preserve"> </w:t>
            </w:r>
            <w:r w:rsidRPr="00C311EC">
              <w:rPr>
                <w:rFonts w:ascii="Times" w:hAnsi="Times" w:cs="Calibri"/>
                <w:color w:val="000000"/>
              </w:rPr>
              <w:t xml:space="preserve">of WUS in triple mutants of </w:t>
            </w:r>
            <w:r w:rsidRPr="00C311EC">
              <w:rPr>
                <w:rFonts w:ascii="Times" w:hAnsi="Times" w:cs="Calibri"/>
                <w:i/>
                <w:iCs/>
                <w:color w:val="000000"/>
              </w:rPr>
              <w:t xml:space="preserve">drm1, drm2 </w:t>
            </w:r>
            <w:r w:rsidRPr="00C311EC">
              <w:rPr>
                <w:rFonts w:ascii="Times" w:hAnsi="Times" w:cs="Calibri"/>
                <w:color w:val="000000"/>
              </w:rPr>
              <w:t xml:space="preserve">and </w:t>
            </w:r>
            <w:r w:rsidRPr="00C311EC">
              <w:rPr>
                <w:rFonts w:ascii="Times" w:hAnsi="Times" w:cs="Calibri"/>
                <w:i/>
                <w:iCs/>
                <w:color w:val="000000"/>
              </w:rPr>
              <w:t>cmt3</w:t>
            </w:r>
          </w:p>
        </w:tc>
        <w:tc>
          <w:tcPr>
            <w:tcW w:w="2339" w:type="dxa"/>
            <w:tcBorders>
              <w:bottom w:val="single" w:sz="4" w:space="0" w:color="000000"/>
              <w:right w:val="single" w:sz="4" w:space="0" w:color="000000"/>
            </w:tcBorders>
            <w:shd w:val="clear" w:color="auto" w:fill="FFFFFF"/>
            <w:vAlign w:val="center"/>
          </w:tcPr>
          <w:p w14:paraId="4DF6AAF6" w14:textId="284D5A46" w:rsidR="001E5080" w:rsidRPr="00C311EC" w:rsidRDefault="001E5080" w:rsidP="001E5080">
            <w:pPr>
              <w:autoSpaceDE w:val="0"/>
              <w:autoSpaceDN w:val="0"/>
              <w:adjustRightInd w:val="0"/>
              <w:spacing w:line="380" w:lineRule="atLeast"/>
              <w:rPr>
                <w:rFonts w:ascii="Times" w:hAnsi="Times" w:cs="Calibri"/>
                <w:color w:val="000000"/>
              </w:rPr>
            </w:pPr>
            <w:r>
              <w:rPr>
                <w:rFonts w:ascii="Times" w:hAnsi="Times" w:cs="Calibri"/>
                <w:color w:val="000000"/>
              </w:rPr>
              <w:fldChar w:fldCharType="begin"/>
            </w:r>
            <w:r>
              <w:rPr>
                <w:rFonts w:ascii="Times" w:hAnsi="Times" w:cs="Calibri"/>
                <w:color w:val="000000"/>
              </w:rPr>
              <w:instrText xml:space="preserve"> ADDIN ZOTERO_ITEM CSL_CITATION {"citationID":"r1F9Om4Z","properties":{"formattedCitation":"(Shemer et al., 2015)","plainCitation":"(Shemer et al., 2015)","noteIndex":0},"citationItems":[{"id":38,"uris":["http://zotero.org/users/4844502/items/ZI4A3FDQ"],"uri":["http://zotero.org/users/4844502/items/ZI4A3FDQ"],"itemData":{"id":38,"type":"article-journal","title":"Competency for shoot regeneration from Arabidopsis root explants is regulated by DNA methylation","container-title":"Plant Science","page":"251–261","volume":"238","abstract":"Plants exhibit high capacity to regenerate in three alternative pathways: tissue repair, somatic embryogenesis and de novo organogenesis. For most plants, de novo organ initiation can be easily achieved in tissue culture by exposing explants to auxin and/or cytokinin, yet the competence to regenerate varies among species and within tissues from the same plant. In Arabidopsis, root explants incubated directly on cytokinin-rich shoot inducing medium (SIM-direct), are incapable of regenerating shoots, and a pre-incubation step on auxin-rich callus inducing medium (CIM) is required to acquire competency to regenerate on the SIM. However the mechanism underlying competency acquisition still remains elusive. Here we show that the chromomethylase 3 (. cmt3) mutant which exhibits significant reduction in CHG methylation, shows high capacity to regenerate on SIM-direct and that regeneration occurs via direct organogenesis. In WT, WUSCHEL (. WUS) promoter, an essential gene for shoot formation, is highly methylated, and its expression on SIM requires pre-incubation on CIM. However, in cmt3, WUS expression induced by SIM-direct. We propose that pre-incubation on CIM is required for the re-activation of cell division. Following the transfer of roots to SIM, the intensive cell division activity continues, and in the presence of cytokinin leads to a dilution in DNA methylation that allows certain genes required for shoot regeneration to respond to SIM, thereby advancing shoot formation.","DOI":"10.1016/j.plantsci.2015.06.015","ISSN":"18732259","note":"PMID: 26259192","author":[{"family":"Shemer","given":"Or"},{"family":"Landau","given":"Udi"},{"family":"Candela","given":"Héctor"},{"family":"Zemach","given":"Assaf"},{"family":"Eshed Williams","given":"Leor"}],"issued":{"date-parts":[["2015"]]}}}],"schema":"https://github.com/citation-style-language/schema/raw/master/csl-citation.json"} </w:instrText>
            </w:r>
            <w:r>
              <w:rPr>
                <w:rFonts w:ascii="Times" w:hAnsi="Times" w:cs="Calibri"/>
                <w:color w:val="000000"/>
              </w:rPr>
              <w:fldChar w:fldCharType="separate"/>
            </w:r>
            <w:r w:rsidRPr="003D2ECD">
              <w:rPr>
                <w:rFonts w:ascii="Times" w:hAnsi="Times" w:cs="Times"/>
              </w:rPr>
              <w:t>Shemer et al., 2015</w:t>
            </w:r>
            <w:r>
              <w:rPr>
                <w:rFonts w:ascii="Times" w:hAnsi="Times" w:cs="Calibri"/>
                <w:color w:val="000000"/>
              </w:rPr>
              <w:fldChar w:fldCharType="end"/>
            </w:r>
          </w:p>
        </w:tc>
      </w:tr>
    </w:tbl>
    <w:p w14:paraId="04EBFE65" w14:textId="77777777" w:rsidR="0088617C" w:rsidRPr="00C311EC" w:rsidRDefault="0088617C" w:rsidP="0088617C">
      <w:pPr>
        <w:rPr>
          <w:rFonts w:ascii="Times" w:hAnsi="Times"/>
        </w:rPr>
      </w:pPr>
    </w:p>
    <w:p w14:paraId="6C60F97A" w14:textId="77777777" w:rsidR="00964784" w:rsidRDefault="00964784">
      <w:pPr>
        <w:rPr>
          <w:rFonts w:ascii="Times" w:hAnsi="Times"/>
        </w:rPr>
      </w:pPr>
      <w:r>
        <w:rPr>
          <w:rFonts w:ascii="Times" w:hAnsi="Times"/>
        </w:rPr>
        <w:br w:type="page"/>
      </w:r>
    </w:p>
    <w:p w14:paraId="37204B0B" w14:textId="5F4FB4D4" w:rsidR="0091335A" w:rsidRPr="0090705A" w:rsidRDefault="0091335A" w:rsidP="0090705A">
      <w:pPr>
        <w:rPr>
          <w:rFonts w:ascii="Times" w:hAnsi="Times"/>
        </w:rPr>
      </w:pPr>
      <w:r>
        <w:rPr>
          <w:rFonts w:ascii="Times" w:hAnsi="Times" w:cs="Calibri"/>
          <w:b/>
          <w:color w:val="000000" w:themeColor="text1"/>
        </w:rPr>
        <w:lastRenderedPageBreak/>
        <w:t>References</w:t>
      </w:r>
    </w:p>
    <w:p w14:paraId="2AE0E198" w14:textId="77777777" w:rsidR="009C665A" w:rsidRPr="00166E33" w:rsidRDefault="009C665A" w:rsidP="00166E33">
      <w:pPr>
        <w:outlineLvl w:val="0"/>
        <w:rPr>
          <w:rFonts w:ascii="Times" w:hAnsi="Times" w:cs="Calibri"/>
          <w:b/>
          <w:color w:val="000000" w:themeColor="text1"/>
        </w:rPr>
      </w:pPr>
    </w:p>
    <w:p w14:paraId="7DC0FEB5" w14:textId="77777777" w:rsidR="00AA5619" w:rsidRPr="00D43974" w:rsidRDefault="00AA5619" w:rsidP="00AA5619">
      <w:pPr>
        <w:pStyle w:val="Bibliography"/>
      </w:pPr>
      <w:r>
        <w:fldChar w:fldCharType="begin"/>
      </w:r>
      <w:r>
        <w:instrText xml:space="preserve"> ADDIN ZOTERO_BIBL {"uncited":[],"omitted":[],"custom":[]} CSL_BIBLIOGRAPHY </w:instrText>
      </w:r>
      <w:r>
        <w:fldChar w:fldCharType="separate"/>
      </w:r>
      <w:r w:rsidRPr="00D43974">
        <w:t xml:space="preserve">Chandler, J.W., Cole, M., Flier, A., Grewe, B., and Werr, W. (2007). The AP2 transcription factors DORNROSCHEN and DORNROSCHEN-LIKE redundantly control Arabidopsis embryo patterning via interaction with PHAVOLUTA. Development </w:t>
      </w:r>
      <w:r w:rsidRPr="00D43974">
        <w:rPr>
          <w:i/>
          <w:iCs/>
        </w:rPr>
        <w:t>134</w:t>
      </w:r>
      <w:r w:rsidRPr="00D43974">
        <w:t>, 1653–1662.</w:t>
      </w:r>
      <w:r>
        <w:t xml:space="preserve"> doi:</w:t>
      </w:r>
      <w:r w:rsidRPr="002A544A">
        <w:t xml:space="preserve"> 10.1242/dev.001016</w:t>
      </w:r>
    </w:p>
    <w:p w14:paraId="6FF85B17" w14:textId="77777777" w:rsidR="00AA5619" w:rsidRPr="00D43974" w:rsidRDefault="00AA5619" w:rsidP="00AA5619">
      <w:pPr>
        <w:pStyle w:val="Bibliography"/>
      </w:pPr>
      <w:r w:rsidRPr="00D43974">
        <w:t xml:space="preserve">Dai, X., Liu, Z., Qiao, M., Li, J., Li, S., and Xiang, F. (2017). ARR12 promotes de novo shoot regeneration in Arabidopsis thaliana via activation of WUSCHEL expression. </w:t>
      </w:r>
      <w:r w:rsidRPr="002A544A">
        <w:t>J Integr</w:t>
      </w:r>
      <w:r>
        <w:t>.</w:t>
      </w:r>
      <w:r w:rsidRPr="002A544A">
        <w:t xml:space="preserve"> Plant Biol</w:t>
      </w:r>
      <w:r>
        <w:t>.</w:t>
      </w:r>
      <w:r w:rsidRPr="00D43974">
        <w:t xml:space="preserve"> </w:t>
      </w:r>
      <w:r w:rsidRPr="00D43974">
        <w:rPr>
          <w:i/>
          <w:iCs/>
        </w:rPr>
        <w:t>59</w:t>
      </w:r>
      <w:r w:rsidRPr="00D43974">
        <w:t>, 747–758.</w:t>
      </w:r>
      <w:r>
        <w:t xml:space="preserve"> doi:</w:t>
      </w:r>
      <w:r w:rsidRPr="002A544A">
        <w:t>10.1111/jipb.12567</w:t>
      </w:r>
    </w:p>
    <w:p w14:paraId="25CB6C94" w14:textId="77777777" w:rsidR="00AA5619" w:rsidRPr="00D43974" w:rsidRDefault="00AA5619" w:rsidP="00AA5619">
      <w:pPr>
        <w:pStyle w:val="Bibliography"/>
      </w:pPr>
      <w:r w:rsidRPr="00CD1E2C">
        <w:t xml:space="preserve">Hibara, K., Takada, S., and </w:t>
      </w:r>
      <w:r>
        <w:t>Tasaka</w:t>
      </w:r>
      <w:r w:rsidRPr="00CD1E2C">
        <w:t>, M. (2003). CUC1 gene activates the expression of SAM-related genes to induce adventitious shoot formation.</w:t>
      </w:r>
      <w:r>
        <w:t xml:space="preserve"> Plant J. </w:t>
      </w:r>
      <w:r w:rsidRPr="00BA0DA7">
        <w:rPr>
          <w:i/>
        </w:rPr>
        <w:t>36</w:t>
      </w:r>
      <w:r>
        <w:t>, 687-696. doi:</w:t>
      </w:r>
      <w:r w:rsidRPr="00171980">
        <w:t>10.1046/j.1365-313X.2003.01911.x</w:t>
      </w:r>
      <w:r>
        <w:br/>
      </w:r>
      <w:r>
        <w:br/>
      </w:r>
      <w:r w:rsidRPr="00D43974">
        <w:t>Horstman, A., Li, M., Heidmann, I., Weemen, M., Chen, B., Muiño, J.M., Angenent, G.C., and Boutilier, K. (2017). The BABY BOOM transcription factor activates the LEC1-ABI3-FUS3-LEC2 network to induce somatic embryogenesis. Plant Physi</w:t>
      </w:r>
      <w:r>
        <w:t>ol.</w:t>
      </w:r>
      <w:r w:rsidRPr="00D43974">
        <w:t xml:space="preserve"> pp.00232.2017.</w:t>
      </w:r>
      <w:r>
        <w:t xml:space="preserve"> doi:</w:t>
      </w:r>
      <w:r w:rsidRPr="002A544A">
        <w:t xml:space="preserve"> 10.1104/pp.17.00232</w:t>
      </w:r>
    </w:p>
    <w:p w14:paraId="081140E9" w14:textId="77777777" w:rsidR="00AA5619" w:rsidRPr="00D43974" w:rsidRDefault="00AA5619" w:rsidP="00AA5619">
      <w:pPr>
        <w:pStyle w:val="Bibliography"/>
      </w:pPr>
      <w:r w:rsidRPr="00CD1E2C">
        <w:t xml:space="preserve">Ikeda, Y., Banno, H., Niu, Q.W., Howell, S.H., and Chua, N.H. (2006). The ENHANCER of SHOOT REGENERATION 2 gene in Arabidopsis regulates CUP-SHAPED COTYLEDON 1 at the transcriptional level and controls </w:t>
      </w:r>
      <w:r>
        <w:t>cotyledon development. Plant Cell Physiol.</w:t>
      </w:r>
      <w:r w:rsidRPr="00CD1E2C">
        <w:t xml:space="preserve"> </w:t>
      </w:r>
      <w:r w:rsidRPr="00CD1E2C">
        <w:rPr>
          <w:i/>
          <w:iCs/>
        </w:rPr>
        <w:t>47</w:t>
      </w:r>
      <w:r w:rsidRPr="00CD1E2C">
        <w:t>, 1443–1456.</w:t>
      </w:r>
      <w:r>
        <w:t xml:space="preserve"> doi:</w:t>
      </w:r>
      <w:r w:rsidRPr="00171980">
        <w:t>10.1093/pcp/pcl023</w:t>
      </w:r>
      <w:r>
        <w:br/>
      </w:r>
      <w:r>
        <w:br/>
      </w:r>
      <w:r w:rsidRPr="00CD1E2C">
        <w:t xml:space="preserve">Ikeuchi, M., Shibata, M., Rymen, B., Iwase, </w:t>
      </w:r>
      <w:r>
        <w:t>A., Baagman, A.</w:t>
      </w:r>
      <w:r w:rsidRPr="00CD1E2C">
        <w:t xml:space="preserve">M., Watt, L., Coleman, D., Favero, D.S., Takahashi, T., Ahnert, S.E., et al. (2018). A </w:t>
      </w:r>
      <w:r>
        <w:t>g</w:t>
      </w:r>
      <w:r w:rsidRPr="00CD1E2C">
        <w:t xml:space="preserve">ene </w:t>
      </w:r>
      <w:r>
        <w:t>r</w:t>
      </w:r>
      <w:r w:rsidRPr="00CD1E2C">
        <w:t xml:space="preserve">egulatory </w:t>
      </w:r>
      <w:r>
        <w:t>n</w:t>
      </w:r>
      <w:r w:rsidRPr="00CD1E2C">
        <w:t xml:space="preserve">etwork for </w:t>
      </w:r>
      <w:r>
        <w:t>c</w:t>
      </w:r>
      <w:r w:rsidRPr="00CD1E2C">
        <w:t xml:space="preserve">ellular </w:t>
      </w:r>
      <w:r>
        <w:t>r</w:t>
      </w:r>
      <w:r w:rsidRPr="00CD1E2C">
        <w:t xml:space="preserve">eprogramming in </w:t>
      </w:r>
      <w:r>
        <w:t>p</w:t>
      </w:r>
      <w:r w:rsidRPr="00CD1E2C">
        <w:t xml:space="preserve">lant </w:t>
      </w:r>
      <w:r>
        <w:t>regeneration. Plant Cell Physiol.</w:t>
      </w:r>
      <w:r w:rsidRPr="00CD1E2C">
        <w:t xml:space="preserve"> </w:t>
      </w:r>
      <w:r w:rsidRPr="00CD1E2C">
        <w:rPr>
          <w:i/>
          <w:iCs/>
        </w:rPr>
        <w:t>59</w:t>
      </w:r>
      <w:r w:rsidRPr="00CD1E2C">
        <w:t>, 770–782.</w:t>
      </w:r>
      <w:r>
        <w:t xml:space="preserve"> doi:</w:t>
      </w:r>
      <w:r w:rsidRPr="00171980">
        <w:t>10.1093/pcp/pcy013</w:t>
      </w:r>
    </w:p>
    <w:p w14:paraId="18F3E7A4" w14:textId="77777777" w:rsidR="00AA5619" w:rsidRPr="00CD1E2C" w:rsidRDefault="00AA5619" w:rsidP="00AA5619">
      <w:pPr>
        <w:pStyle w:val="Bibliography"/>
      </w:pPr>
      <w:r w:rsidRPr="00CD1E2C">
        <w:t>Iwase, A., Harashima, H., Ikeuchi, M., Rymen, B., Ohnuma, M., Komaki, S., Morohashi, K., Kurata, T., Nakata, M., Ohme-Takagi, M., et al. (2016). WIND1 promotes shoot regeneration through transcriptional activation of ENHANCER OF SHOOT R</w:t>
      </w:r>
      <w:r>
        <w:t xml:space="preserve">EGENERATION1 in Arabidopsis. </w:t>
      </w:r>
      <w:r w:rsidRPr="00CD1E2C">
        <w:t xml:space="preserve">Plant Cell </w:t>
      </w:r>
      <w:r w:rsidRPr="00CD1E2C">
        <w:rPr>
          <w:i/>
          <w:iCs/>
        </w:rPr>
        <w:t>29</w:t>
      </w:r>
      <w:r w:rsidRPr="00CD1E2C">
        <w:t xml:space="preserve">, </w:t>
      </w:r>
      <w:r>
        <w:t>54-69</w:t>
      </w:r>
      <w:r w:rsidRPr="00CD1E2C">
        <w:t>.</w:t>
      </w:r>
      <w:r>
        <w:t xml:space="preserve"> doi:</w:t>
      </w:r>
      <w:r w:rsidRPr="00171980">
        <w:t>10.1105/tpc.16.00623</w:t>
      </w:r>
    </w:p>
    <w:p w14:paraId="600A2C82" w14:textId="77777777" w:rsidR="00AA5619" w:rsidRPr="00CD1E2C" w:rsidRDefault="00AA5619" w:rsidP="00AA5619">
      <w:pPr>
        <w:pStyle w:val="Bibliography"/>
      </w:pPr>
      <w:r w:rsidRPr="00CD1E2C">
        <w:t xml:space="preserve">Kareem, A., Durgaprasad, K., Sugimoto, K., Du, Y., Pulianmackal, A.J., Trivedi, Z.B., Abhayadev, P.V., Pinon, V., Meyerowitz, E.M., Scheres, B., et al. (2015). PLETHORA genes control regeneration </w:t>
      </w:r>
      <w:r>
        <w:t>by a two-step mechanism. Curr. Biol.</w:t>
      </w:r>
      <w:r w:rsidRPr="00CD1E2C">
        <w:t xml:space="preserve"> </w:t>
      </w:r>
      <w:r w:rsidRPr="00CD1E2C">
        <w:rPr>
          <w:i/>
          <w:iCs/>
        </w:rPr>
        <w:t>25</w:t>
      </w:r>
      <w:r w:rsidRPr="00CD1E2C">
        <w:t>, 1017–1030.</w:t>
      </w:r>
      <w:r>
        <w:t xml:space="preserve"> doi:</w:t>
      </w:r>
      <w:r w:rsidRPr="00171980">
        <w:t>10.1016/j.cub.2015.02.022</w:t>
      </w:r>
    </w:p>
    <w:p w14:paraId="015A5E55" w14:textId="77777777" w:rsidR="00AA5619" w:rsidRPr="00D43974" w:rsidRDefault="00AA5619" w:rsidP="00AA5619">
      <w:pPr>
        <w:pStyle w:val="Bibliography"/>
      </w:pPr>
      <w:r w:rsidRPr="00D43974">
        <w:t xml:space="preserve">Li, W., Liu, H., Cheng, Z.J., Su, Y.H., Han, H.N., Zhang, Y., and Zhang, X.S. (2011). Dna methylation and histone modifications regulate de novo shoot regeneration in arabidopsis by modulating wuschel expression and auxin signaling. PLoS Genetics </w:t>
      </w:r>
      <w:r w:rsidRPr="00D43974">
        <w:rPr>
          <w:i/>
          <w:iCs/>
        </w:rPr>
        <w:t>7</w:t>
      </w:r>
      <w:r w:rsidRPr="00D43974">
        <w:t>.</w:t>
      </w:r>
      <w:r>
        <w:t xml:space="preserve"> doi:</w:t>
      </w:r>
      <w:r w:rsidRPr="002A544A">
        <w:t>10.1371/journal.pgen.1002243</w:t>
      </w:r>
    </w:p>
    <w:p w14:paraId="02E193F6" w14:textId="06933951" w:rsidR="00AA5619" w:rsidRDefault="00AA5619" w:rsidP="00AA5619">
      <w:pPr>
        <w:pStyle w:val="Bibliography"/>
      </w:pPr>
      <w:r w:rsidRPr="00D43974">
        <w:t>Matsuo, N., Makino, M., and Banno, H. (2011). Arabidopsis ENHANCER OF SHOOT REGENERATION (ESR)1 and ESR2 regulate in vitro shoot regeneration and their expressions are differentially regulated. Plant Sc</w:t>
      </w:r>
      <w:r>
        <w:t>i.</w:t>
      </w:r>
      <w:r w:rsidRPr="00D43974">
        <w:t xml:space="preserve"> </w:t>
      </w:r>
      <w:r w:rsidRPr="00D43974">
        <w:rPr>
          <w:i/>
          <w:iCs/>
        </w:rPr>
        <w:t>181</w:t>
      </w:r>
      <w:r w:rsidRPr="00D43974">
        <w:t>, 39–46.</w:t>
      </w:r>
      <w:r>
        <w:t xml:space="preserve"> doi:</w:t>
      </w:r>
      <w:r w:rsidRPr="002A544A">
        <w:t>10.1016/j.plantsci.2011.03.007</w:t>
      </w:r>
    </w:p>
    <w:p w14:paraId="590A7F16" w14:textId="4019DC71" w:rsidR="00AA5619" w:rsidRPr="00AA5619" w:rsidRDefault="00AA5619" w:rsidP="00AA5619">
      <w:pPr>
        <w:pStyle w:val="Bibliography"/>
      </w:pPr>
      <w:r w:rsidRPr="00094866">
        <w:lastRenderedPageBreak/>
        <w:t xml:space="preserve">Meng, W.J., Cheng, Z.J., Sang, Y.L., Zhang, M.M., Rong, X.F., Wang, Z.W., Tang, Y.Y., and Zhang, X.S. (2017). Type-B ARABIDOPSIS RESPONSE REGULATORs Specify the Shoot Stem Cell Niche by Dual Regulation of WUSCHEL. Plant Cell </w:t>
      </w:r>
      <w:r w:rsidRPr="00094866">
        <w:rPr>
          <w:i/>
          <w:iCs/>
        </w:rPr>
        <w:t>29</w:t>
      </w:r>
      <w:r w:rsidRPr="00094866">
        <w:t>, 1357–1372.</w:t>
      </w:r>
      <w:r>
        <w:t xml:space="preserve"> </w:t>
      </w:r>
      <w:r w:rsidRPr="00094866">
        <w:t>doi:10.1105/tpc.16.00640</w:t>
      </w:r>
    </w:p>
    <w:p w14:paraId="22F5F6DF" w14:textId="77777777" w:rsidR="00AA5619" w:rsidRPr="00CD1E2C" w:rsidRDefault="00AA5619" w:rsidP="00AA5619">
      <w:pPr>
        <w:pStyle w:val="Bibliography"/>
      </w:pPr>
      <w:r w:rsidRPr="00CD1E2C">
        <w:t>Scofield, S., Murison, A., Jones, A., Fozard, J., Aida, M., Band, L.R., Bennett, M., and Murray, J. a. H. (2018). Coordination of meristem and boundary functions by transcription factors in the SHOOT MERISTEMLESS regulatory network. Development.</w:t>
      </w:r>
      <w:r>
        <w:t xml:space="preserve"> doi:</w:t>
      </w:r>
      <w:r w:rsidRPr="00233FEA">
        <w:t>10.1242/dev.157081</w:t>
      </w:r>
    </w:p>
    <w:p w14:paraId="510C9852" w14:textId="77777777" w:rsidR="00AA5619" w:rsidRPr="00D43974" w:rsidRDefault="00AA5619" w:rsidP="00AA5619">
      <w:pPr>
        <w:pStyle w:val="Bibliography"/>
      </w:pPr>
      <w:r w:rsidRPr="00D43974">
        <w:t>Shemer, O., Landau, U., Candela, H., Zemach, A., and Eshed Williams, L. (2015). Competency for shoot regeneration from Arabidopsis root explants is regulated by DNA methylation. Plant Sci</w:t>
      </w:r>
      <w:r>
        <w:t>.</w:t>
      </w:r>
      <w:r w:rsidRPr="00D43974">
        <w:t xml:space="preserve"> </w:t>
      </w:r>
      <w:r w:rsidRPr="00D43974">
        <w:rPr>
          <w:i/>
          <w:iCs/>
        </w:rPr>
        <w:t>238</w:t>
      </w:r>
      <w:r w:rsidRPr="00D43974">
        <w:t>, 251–261.</w:t>
      </w:r>
      <w:r>
        <w:t xml:space="preserve"> </w:t>
      </w:r>
      <w:r w:rsidRPr="002A544A">
        <w:t>doi: 10.1016/j.plantsci.2015.06.01</w:t>
      </w:r>
    </w:p>
    <w:p w14:paraId="6B3C6208" w14:textId="77777777" w:rsidR="00AA5619" w:rsidRPr="00CD1E2C" w:rsidRDefault="00AA5619" w:rsidP="00AA5619">
      <w:pPr>
        <w:pStyle w:val="Bibliography"/>
      </w:pPr>
      <w:r w:rsidRPr="00CD1E2C">
        <w:t xml:space="preserve">Spinelli, S.V., Martin, A.P., Viola, I.L., Gonzalez, D.H., and Palatnik, J.F. (2011). A </w:t>
      </w:r>
      <w:r>
        <w:t>m</w:t>
      </w:r>
      <w:r w:rsidRPr="00CD1E2C">
        <w:t xml:space="preserve">echanistic </w:t>
      </w:r>
      <w:r>
        <w:t>l</w:t>
      </w:r>
      <w:r w:rsidRPr="00CD1E2C">
        <w:t xml:space="preserve">ink between STM and CUC1 during Arabidopsis </w:t>
      </w:r>
      <w:r>
        <w:t>development. Plant Physiol.</w:t>
      </w:r>
      <w:r w:rsidRPr="00CD1E2C">
        <w:t xml:space="preserve"> </w:t>
      </w:r>
      <w:r w:rsidRPr="00CD1E2C">
        <w:rPr>
          <w:i/>
          <w:iCs/>
        </w:rPr>
        <w:t>156</w:t>
      </w:r>
      <w:r w:rsidRPr="00CD1E2C">
        <w:t>, 1894–1904.</w:t>
      </w:r>
      <w:r>
        <w:t xml:space="preserve"> doi:</w:t>
      </w:r>
      <w:r w:rsidRPr="00233FEA">
        <w:t>10.1104/pp.111.177709</w:t>
      </w:r>
    </w:p>
    <w:p w14:paraId="0689C625" w14:textId="77777777" w:rsidR="00AA5619" w:rsidRPr="00D43974" w:rsidRDefault="00AA5619" w:rsidP="00AA5619">
      <w:pPr>
        <w:pStyle w:val="Bibliography"/>
      </w:pPr>
      <w:r w:rsidRPr="00D43974">
        <w:t>Takada, S., Hibara, K., Ishida, T., and Tasaka, M. (2001). The CUP-SHAPED COTYLEDON1 gene of Arabidopsis regulates shoot apical meristem formation. Development</w:t>
      </w:r>
      <w:r>
        <w:t>.</w:t>
      </w:r>
      <w:r w:rsidRPr="00D43974">
        <w:t xml:space="preserve"> </w:t>
      </w:r>
      <w:r w:rsidRPr="00D43974">
        <w:rPr>
          <w:i/>
          <w:iCs/>
        </w:rPr>
        <w:t>128</w:t>
      </w:r>
      <w:r w:rsidRPr="00D43974">
        <w:t>, 1127–35.</w:t>
      </w:r>
    </w:p>
    <w:p w14:paraId="6E832905" w14:textId="77777777" w:rsidR="00AA5619" w:rsidRPr="00D43974" w:rsidRDefault="00AA5619" w:rsidP="00AA5619">
      <w:pPr>
        <w:pStyle w:val="Bibliography"/>
      </w:pPr>
      <w:r w:rsidRPr="00D43974">
        <w:t xml:space="preserve">Tang, X., Bian, S., Tang, M., Lu, Q., Li, S., Liu, X., and Cui, Y. (2012). MicroRNA – Mediated Repression of the Seed Maturation Program during Vegetative Development in Arabidopsis. </w:t>
      </w:r>
      <w:r>
        <w:t xml:space="preserve">PLOS Genet. </w:t>
      </w:r>
      <w:r w:rsidRPr="00D43974">
        <w:rPr>
          <w:i/>
          <w:iCs/>
        </w:rPr>
        <w:t>8</w:t>
      </w:r>
      <w:r w:rsidRPr="00D43974">
        <w:t>, 20–22.</w:t>
      </w:r>
    </w:p>
    <w:p w14:paraId="38C98BC5" w14:textId="77777777" w:rsidR="00AA5619" w:rsidRPr="00D43974" w:rsidRDefault="00AA5619" w:rsidP="00AA5619">
      <w:pPr>
        <w:pStyle w:val="Bibliography"/>
      </w:pPr>
      <w:r w:rsidRPr="00D43974">
        <w:t xml:space="preserve">Wang, J., Tian, C., Zhang, C., Shi, B., Cao, X., Zhang, T.-Q., Zhao, Z., Wang, J.-W., and Jiao, Y. (2017). Cytokinin Signaling Activates WUSCHEL Expression during Axillary Meristem Initiation. Plant Cell </w:t>
      </w:r>
      <w:r w:rsidRPr="00D43974">
        <w:rPr>
          <w:i/>
          <w:iCs/>
        </w:rPr>
        <w:t>29</w:t>
      </w:r>
      <w:r w:rsidRPr="00D43974">
        <w:t>, 1373–1387.</w:t>
      </w:r>
      <w:r>
        <w:t xml:space="preserve"> doi:</w:t>
      </w:r>
      <w:r w:rsidRPr="00B92CD1">
        <w:t>10.1105/tpc.16.00579</w:t>
      </w:r>
    </w:p>
    <w:p w14:paraId="2703CE39" w14:textId="77777777" w:rsidR="00AA5619" w:rsidRPr="00D43974" w:rsidRDefault="00AA5619" w:rsidP="00AA5619">
      <w:pPr>
        <w:pStyle w:val="Bibliography"/>
      </w:pPr>
      <w:r w:rsidRPr="00D43974">
        <w:t>Zhang, T.-Q., Lian, H., Zhou, C.-M., Xu, L., Jiao, Y., and Wang, J.-W. (2017). A Two-Step Model for de novo Activation of WUSCHEL during Plant Shoot Regeneration. Plant Cell</w:t>
      </w:r>
      <w:r>
        <w:t>.</w:t>
      </w:r>
      <w:r w:rsidRPr="00D43974">
        <w:t xml:space="preserve"> </w:t>
      </w:r>
      <w:r w:rsidRPr="00B92CD1">
        <w:t>doi:10.1105/tpc.16.00863</w:t>
      </w:r>
    </w:p>
    <w:p w14:paraId="536AD721" w14:textId="580B2963" w:rsidR="0091335A" w:rsidRPr="00621503" w:rsidRDefault="00AA5619" w:rsidP="00AA5619">
      <w:pPr>
        <w:pStyle w:val="Bibliography"/>
        <w:rPr>
          <w:rFonts w:ascii="Times" w:hAnsi="Times" w:cs="Calibri"/>
          <w:color w:val="000000" w:themeColor="text1"/>
        </w:rPr>
      </w:pPr>
      <w:r>
        <w:rPr>
          <w:rFonts w:ascii="Times" w:hAnsi="Times" w:cs="Calibri"/>
          <w:color w:val="000000" w:themeColor="text1"/>
        </w:rPr>
        <w:fldChar w:fldCharType="end"/>
      </w:r>
    </w:p>
    <w:sectPr w:rsidR="0091335A" w:rsidRPr="00621503" w:rsidSect="0090705A">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DF5D7" w14:textId="77777777" w:rsidR="0073532B" w:rsidRDefault="0073532B" w:rsidP="0091335A">
      <w:r>
        <w:separator/>
      </w:r>
    </w:p>
  </w:endnote>
  <w:endnote w:type="continuationSeparator" w:id="0">
    <w:p w14:paraId="10C6AE30" w14:textId="77777777" w:rsidR="0073532B" w:rsidRDefault="0073532B" w:rsidP="0091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F7361" w14:textId="77777777" w:rsidR="0073532B" w:rsidRDefault="0073532B" w:rsidP="0091335A">
      <w:r>
        <w:separator/>
      </w:r>
    </w:p>
  </w:footnote>
  <w:footnote w:type="continuationSeparator" w:id="0">
    <w:p w14:paraId="0D600DC5" w14:textId="77777777" w:rsidR="0073532B" w:rsidRDefault="0073532B" w:rsidP="00913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1002"/>
    <w:multiLevelType w:val="hybridMultilevel"/>
    <w:tmpl w:val="0066A48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C4"/>
    <w:rsid w:val="00001079"/>
    <w:rsid w:val="0000544E"/>
    <w:rsid w:val="00010733"/>
    <w:rsid w:val="00013FFB"/>
    <w:rsid w:val="000164EF"/>
    <w:rsid w:val="00021ADF"/>
    <w:rsid w:val="00023140"/>
    <w:rsid w:val="00026AB2"/>
    <w:rsid w:val="00030726"/>
    <w:rsid w:val="00032217"/>
    <w:rsid w:val="00035B5A"/>
    <w:rsid w:val="00043180"/>
    <w:rsid w:val="00045402"/>
    <w:rsid w:val="00062FE0"/>
    <w:rsid w:val="00084618"/>
    <w:rsid w:val="00085F7D"/>
    <w:rsid w:val="000900AD"/>
    <w:rsid w:val="00094DFA"/>
    <w:rsid w:val="00094EC4"/>
    <w:rsid w:val="00097BF6"/>
    <w:rsid w:val="000A75F7"/>
    <w:rsid w:val="000B1366"/>
    <w:rsid w:val="000C342D"/>
    <w:rsid w:val="000D6D41"/>
    <w:rsid w:val="000D7BC6"/>
    <w:rsid w:val="000E295B"/>
    <w:rsid w:val="000E7B6D"/>
    <w:rsid w:val="000F0F29"/>
    <w:rsid w:val="000F1614"/>
    <w:rsid w:val="0010489D"/>
    <w:rsid w:val="00106171"/>
    <w:rsid w:val="0011244F"/>
    <w:rsid w:val="001141CC"/>
    <w:rsid w:val="00115673"/>
    <w:rsid w:val="0012181D"/>
    <w:rsid w:val="00121BA4"/>
    <w:rsid w:val="001347AD"/>
    <w:rsid w:val="00135FB1"/>
    <w:rsid w:val="0013777D"/>
    <w:rsid w:val="00142B06"/>
    <w:rsid w:val="001453F6"/>
    <w:rsid w:val="00145F8A"/>
    <w:rsid w:val="0015078F"/>
    <w:rsid w:val="00153F7A"/>
    <w:rsid w:val="00160063"/>
    <w:rsid w:val="00164DC6"/>
    <w:rsid w:val="00166E33"/>
    <w:rsid w:val="001749F0"/>
    <w:rsid w:val="00175618"/>
    <w:rsid w:val="001939A8"/>
    <w:rsid w:val="001A59B2"/>
    <w:rsid w:val="001A688A"/>
    <w:rsid w:val="001A7005"/>
    <w:rsid w:val="001B0095"/>
    <w:rsid w:val="001B06E4"/>
    <w:rsid w:val="001B5DB7"/>
    <w:rsid w:val="001C5215"/>
    <w:rsid w:val="001C67A6"/>
    <w:rsid w:val="001C69BC"/>
    <w:rsid w:val="001D5A91"/>
    <w:rsid w:val="001D6544"/>
    <w:rsid w:val="001E2D6F"/>
    <w:rsid w:val="001E42F9"/>
    <w:rsid w:val="001E5080"/>
    <w:rsid w:val="001F67A9"/>
    <w:rsid w:val="00206E45"/>
    <w:rsid w:val="00210F02"/>
    <w:rsid w:val="00214302"/>
    <w:rsid w:val="002159BD"/>
    <w:rsid w:val="002160AA"/>
    <w:rsid w:val="00220687"/>
    <w:rsid w:val="00220B21"/>
    <w:rsid w:val="00232B15"/>
    <w:rsid w:val="00236DD7"/>
    <w:rsid w:val="0023751E"/>
    <w:rsid w:val="00237CE3"/>
    <w:rsid w:val="002504F9"/>
    <w:rsid w:val="00255E45"/>
    <w:rsid w:val="00260FE9"/>
    <w:rsid w:val="00262AAE"/>
    <w:rsid w:val="00263F3D"/>
    <w:rsid w:val="002707B0"/>
    <w:rsid w:val="00272010"/>
    <w:rsid w:val="0028625E"/>
    <w:rsid w:val="00287774"/>
    <w:rsid w:val="00290D6D"/>
    <w:rsid w:val="002955BA"/>
    <w:rsid w:val="002A3074"/>
    <w:rsid w:val="002A35B5"/>
    <w:rsid w:val="002A544A"/>
    <w:rsid w:val="002A5E73"/>
    <w:rsid w:val="002A6E32"/>
    <w:rsid w:val="002B04EA"/>
    <w:rsid w:val="002B5D0C"/>
    <w:rsid w:val="002C31D5"/>
    <w:rsid w:val="002C3C28"/>
    <w:rsid w:val="002C3F62"/>
    <w:rsid w:val="002D12DC"/>
    <w:rsid w:val="002E149A"/>
    <w:rsid w:val="002E2ACC"/>
    <w:rsid w:val="002E40F9"/>
    <w:rsid w:val="002E53A4"/>
    <w:rsid w:val="002E53ED"/>
    <w:rsid w:val="002F38AB"/>
    <w:rsid w:val="002F4904"/>
    <w:rsid w:val="002F51A1"/>
    <w:rsid w:val="002F6062"/>
    <w:rsid w:val="003006EE"/>
    <w:rsid w:val="003057D0"/>
    <w:rsid w:val="003068D5"/>
    <w:rsid w:val="00312E3B"/>
    <w:rsid w:val="0031394A"/>
    <w:rsid w:val="00313A3F"/>
    <w:rsid w:val="00313B61"/>
    <w:rsid w:val="0031632E"/>
    <w:rsid w:val="003239D7"/>
    <w:rsid w:val="00325ED6"/>
    <w:rsid w:val="00326E77"/>
    <w:rsid w:val="00330796"/>
    <w:rsid w:val="0033125C"/>
    <w:rsid w:val="00335E98"/>
    <w:rsid w:val="00351D2B"/>
    <w:rsid w:val="003677F0"/>
    <w:rsid w:val="00372F92"/>
    <w:rsid w:val="00374450"/>
    <w:rsid w:val="003760BB"/>
    <w:rsid w:val="003761DF"/>
    <w:rsid w:val="003839B3"/>
    <w:rsid w:val="003862D9"/>
    <w:rsid w:val="0039383B"/>
    <w:rsid w:val="00397C2E"/>
    <w:rsid w:val="003B5FF0"/>
    <w:rsid w:val="003B7CF0"/>
    <w:rsid w:val="003C7C74"/>
    <w:rsid w:val="003D3B96"/>
    <w:rsid w:val="003D3FD8"/>
    <w:rsid w:val="003E7265"/>
    <w:rsid w:val="003F0F2F"/>
    <w:rsid w:val="00400D37"/>
    <w:rsid w:val="00400EBC"/>
    <w:rsid w:val="00407FEB"/>
    <w:rsid w:val="004145CB"/>
    <w:rsid w:val="00414C2D"/>
    <w:rsid w:val="00433CD9"/>
    <w:rsid w:val="004376EB"/>
    <w:rsid w:val="00441322"/>
    <w:rsid w:val="0044155C"/>
    <w:rsid w:val="00441F2C"/>
    <w:rsid w:val="00443C73"/>
    <w:rsid w:val="0044435C"/>
    <w:rsid w:val="00450BB3"/>
    <w:rsid w:val="00454E37"/>
    <w:rsid w:val="004676E5"/>
    <w:rsid w:val="004738CB"/>
    <w:rsid w:val="00474E20"/>
    <w:rsid w:val="00480A57"/>
    <w:rsid w:val="004825A3"/>
    <w:rsid w:val="00484671"/>
    <w:rsid w:val="00485916"/>
    <w:rsid w:val="0048620E"/>
    <w:rsid w:val="00487F3A"/>
    <w:rsid w:val="00491BB8"/>
    <w:rsid w:val="00497377"/>
    <w:rsid w:val="004A2452"/>
    <w:rsid w:val="004A478E"/>
    <w:rsid w:val="004B36A3"/>
    <w:rsid w:val="004B771C"/>
    <w:rsid w:val="004B79A0"/>
    <w:rsid w:val="004C1CC4"/>
    <w:rsid w:val="004C3BCC"/>
    <w:rsid w:val="004C3D5C"/>
    <w:rsid w:val="004C45F1"/>
    <w:rsid w:val="004D2EC3"/>
    <w:rsid w:val="004D45A3"/>
    <w:rsid w:val="004E013B"/>
    <w:rsid w:val="004E47BC"/>
    <w:rsid w:val="004F1A3F"/>
    <w:rsid w:val="004F2830"/>
    <w:rsid w:val="004F462E"/>
    <w:rsid w:val="004F73F0"/>
    <w:rsid w:val="005054E4"/>
    <w:rsid w:val="005071FB"/>
    <w:rsid w:val="005072BB"/>
    <w:rsid w:val="00511FE2"/>
    <w:rsid w:val="00516F0E"/>
    <w:rsid w:val="00524D5A"/>
    <w:rsid w:val="00525B45"/>
    <w:rsid w:val="00535720"/>
    <w:rsid w:val="005426F9"/>
    <w:rsid w:val="00544F01"/>
    <w:rsid w:val="005454FB"/>
    <w:rsid w:val="00547457"/>
    <w:rsid w:val="0055676B"/>
    <w:rsid w:val="00567AA8"/>
    <w:rsid w:val="00576A4B"/>
    <w:rsid w:val="005800CD"/>
    <w:rsid w:val="00591253"/>
    <w:rsid w:val="00593E29"/>
    <w:rsid w:val="005A1495"/>
    <w:rsid w:val="005A4372"/>
    <w:rsid w:val="005B06C6"/>
    <w:rsid w:val="005B5AA4"/>
    <w:rsid w:val="005B6412"/>
    <w:rsid w:val="005C32F2"/>
    <w:rsid w:val="005C5DBD"/>
    <w:rsid w:val="005D00A0"/>
    <w:rsid w:val="005D2136"/>
    <w:rsid w:val="005E1F92"/>
    <w:rsid w:val="005F06F7"/>
    <w:rsid w:val="005F42CE"/>
    <w:rsid w:val="005F5884"/>
    <w:rsid w:val="00600A6E"/>
    <w:rsid w:val="0060273B"/>
    <w:rsid w:val="00610A1A"/>
    <w:rsid w:val="0061133D"/>
    <w:rsid w:val="00617751"/>
    <w:rsid w:val="00621503"/>
    <w:rsid w:val="0062267C"/>
    <w:rsid w:val="00625562"/>
    <w:rsid w:val="006315F2"/>
    <w:rsid w:val="00636ACD"/>
    <w:rsid w:val="00640EDC"/>
    <w:rsid w:val="0064433A"/>
    <w:rsid w:val="00644B20"/>
    <w:rsid w:val="00657837"/>
    <w:rsid w:val="00662E07"/>
    <w:rsid w:val="00663EA2"/>
    <w:rsid w:val="006661B5"/>
    <w:rsid w:val="00670B09"/>
    <w:rsid w:val="006738E0"/>
    <w:rsid w:val="00674188"/>
    <w:rsid w:val="0067711E"/>
    <w:rsid w:val="006821A9"/>
    <w:rsid w:val="00682785"/>
    <w:rsid w:val="00691E3F"/>
    <w:rsid w:val="006930D6"/>
    <w:rsid w:val="00693F56"/>
    <w:rsid w:val="006A245C"/>
    <w:rsid w:val="006B3390"/>
    <w:rsid w:val="006B5755"/>
    <w:rsid w:val="006B66F5"/>
    <w:rsid w:val="006D5844"/>
    <w:rsid w:val="006E39C1"/>
    <w:rsid w:val="006E474C"/>
    <w:rsid w:val="006E735D"/>
    <w:rsid w:val="006F2943"/>
    <w:rsid w:val="00710B4A"/>
    <w:rsid w:val="00710EDF"/>
    <w:rsid w:val="00711382"/>
    <w:rsid w:val="00733904"/>
    <w:rsid w:val="0073532B"/>
    <w:rsid w:val="00735739"/>
    <w:rsid w:val="00740747"/>
    <w:rsid w:val="0074647F"/>
    <w:rsid w:val="00747910"/>
    <w:rsid w:val="00747FA2"/>
    <w:rsid w:val="00762198"/>
    <w:rsid w:val="007649A9"/>
    <w:rsid w:val="00765520"/>
    <w:rsid w:val="00772BEC"/>
    <w:rsid w:val="007756F7"/>
    <w:rsid w:val="00780142"/>
    <w:rsid w:val="00783ED4"/>
    <w:rsid w:val="00785D3E"/>
    <w:rsid w:val="007951C6"/>
    <w:rsid w:val="0079740F"/>
    <w:rsid w:val="007A12CD"/>
    <w:rsid w:val="007A5DE0"/>
    <w:rsid w:val="007B3084"/>
    <w:rsid w:val="007B7C7F"/>
    <w:rsid w:val="007B7E9D"/>
    <w:rsid w:val="007C7535"/>
    <w:rsid w:val="007C7ACA"/>
    <w:rsid w:val="007D3E79"/>
    <w:rsid w:val="007D3FC9"/>
    <w:rsid w:val="007E07E9"/>
    <w:rsid w:val="007F1E33"/>
    <w:rsid w:val="00806F97"/>
    <w:rsid w:val="008170AE"/>
    <w:rsid w:val="00827074"/>
    <w:rsid w:val="00834C07"/>
    <w:rsid w:val="00835459"/>
    <w:rsid w:val="00846E4C"/>
    <w:rsid w:val="00847644"/>
    <w:rsid w:val="008572B8"/>
    <w:rsid w:val="00860D79"/>
    <w:rsid w:val="008617D8"/>
    <w:rsid w:val="0086494C"/>
    <w:rsid w:val="008653D3"/>
    <w:rsid w:val="00867DFD"/>
    <w:rsid w:val="00870979"/>
    <w:rsid w:val="008709B1"/>
    <w:rsid w:val="008816A0"/>
    <w:rsid w:val="0088617C"/>
    <w:rsid w:val="008959FF"/>
    <w:rsid w:val="0089698B"/>
    <w:rsid w:val="00896DF1"/>
    <w:rsid w:val="008A3DE9"/>
    <w:rsid w:val="008B21F6"/>
    <w:rsid w:val="008B2322"/>
    <w:rsid w:val="008B7D31"/>
    <w:rsid w:val="008C1807"/>
    <w:rsid w:val="008C5BF6"/>
    <w:rsid w:val="008D420A"/>
    <w:rsid w:val="008E395A"/>
    <w:rsid w:val="008F3EC5"/>
    <w:rsid w:val="00903731"/>
    <w:rsid w:val="00903B2A"/>
    <w:rsid w:val="0090705A"/>
    <w:rsid w:val="00912E58"/>
    <w:rsid w:val="0091335A"/>
    <w:rsid w:val="0091509A"/>
    <w:rsid w:val="009150FC"/>
    <w:rsid w:val="00916FBC"/>
    <w:rsid w:val="00942F79"/>
    <w:rsid w:val="00943C29"/>
    <w:rsid w:val="009459C5"/>
    <w:rsid w:val="00951A2C"/>
    <w:rsid w:val="00964784"/>
    <w:rsid w:val="0097034E"/>
    <w:rsid w:val="009709AA"/>
    <w:rsid w:val="00973528"/>
    <w:rsid w:val="009865D2"/>
    <w:rsid w:val="009878EE"/>
    <w:rsid w:val="0099260A"/>
    <w:rsid w:val="00994AFA"/>
    <w:rsid w:val="00996505"/>
    <w:rsid w:val="009A12A4"/>
    <w:rsid w:val="009B50E9"/>
    <w:rsid w:val="009B5243"/>
    <w:rsid w:val="009C665A"/>
    <w:rsid w:val="009C7399"/>
    <w:rsid w:val="009D093C"/>
    <w:rsid w:val="009D13D4"/>
    <w:rsid w:val="009D24A7"/>
    <w:rsid w:val="009D6334"/>
    <w:rsid w:val="009D6ACC"/>
    <w:rsid w:val="009E20CB"/>
    <w:rsid w:val="009F3DAE"/>
    <w:rsid w:val="009F5278"/>
    <w:rsid w:val="009F7654"/>
    <w:rsid w:val="00A0388F"/>
    <w:rsid w:val="00A06A19"/>
    <w:rsid w:val="00A13D2C"/>
    <w:rsid w:val="00A1576C"/>
    <w:rsid w:val="00A15AF9"/>
    <w:rsid w:val="00A27112"/>
    <w:rsid w:val="00A37FFA"/>
    <w:rsid w:val="00A41570"/>
    <w:rsid w:val="00A462AA"/>
    <w:rsid w:val="00A51BBD"/>
    <w:rsid w:val="00A54FAF"/>
    <w:rsid w:val="00A60060"/>
    <w:rsid w:val="00A625C6"/>
    <w:rsid w:val="00A63813"/>
    <w:rsid w:val="00A64861"/>
    <w:rsid w:val="00A66CFD"/>
    <w:rsid w:val="00A726E2"/>
    <w:rsid w:val="00A74568"/>
    <w:rsid w:val="00A74FF0"/>
    <w:rsid w:val="00A76663"/>
    <w:rsid w:val="00A7695D"/>
    <w:rsid w:val="00A82E6B"/>
    <w:rsid w:val="00A8352E"/>
    <w:rsid w:val="00A8695D"/>
    <w:rsid w:val="00AA1AFA"/>
    <w:rsid w:val="00AA5619"/>
    <w:rsid w:val="00AB60A7"/>
    <w:rsid w:val="00AC0172"/>
    <w:rsid w:val="00AC3B97"/>
    <w:rsid w:val="00AC5A34"/>
    <w:rsid w:val="00AC7591"/>
    <w:rsid w:val="00AD29BE"/>
    <w:rsid w:val="00AD4AF1"/>
    <w:rsid w:val="00AE7623"/>
    <w:rsid w:val="00B009F2"/>
    <w:rsid w:val="00B04A17"/>
    <w:rsid w:val="00B0667A"/>
    <w:rsid w:val="00B06746"/>
    <w:rsid w:val="00B06D2F"/>
    <w:rsid w:val="00B10A6D"/>
    <w:rsid w:val="00B16214"/>
    <w:rsid w:val="00B37F76"/>
    <w:rsid w:val="00B42132"/>
    <w:rsid w:val="00B446AA"/>
    <w:rsid w:val="00B45F07"/>
    <w:rsid w:val="00B51023"/>
    <w:rsid w:val="00B5254C"/>
    <w:rsid w:val="00B5382B"/>
    <w:rsid w:val="00B53A87"/>
    <w:rsid w:val="00B53FA1"/>
    <w:rsid w:val="00B57C4B"/>
    <w:rsid w:val="00B604F9"/>
    <w:rsid w:val="00B6204A"/>
    <w:rsid w:val="00B71FBD"/>
    <w:rsid w:val="00B74010"/>
    <w:rsid w:val="00B75902"/>
    <w:rsid w:val="00B81366"/>
    <w:rsid w:val="00B833B7"/>
    <w:rsid w:val="00B85A8E"/>
    <w:rsid w:val="00B8698D"/>
    <w:rsid w:val="00B92CD1"/>
    <w:rsid w:val="00B96266"/>
    <w:rsid w:val="00BA16D8"/>
    <w:rsid w:val="00BA3169"/>
    <w:rsid w:val="00BA63C0"/>
    <w:rsid w:val="00BB0B33"/>
    <w:rsid w:val="00BB2258"/>
    <w:rsid w:val="00BB245A"/>
    <w:rsid w:val="00BB6368"/>
    <w:rsid w:val="00BB73E8"/>
    <w:rsid w:val="00BC133B"/>
    <w:rsid w:val="00BC3BAB"/>
    <w:rsid w:val="00BC7E65"/>
    <w:rsid w:val="00BD73D2"/>
    <w:rsid w:val="00BE43D1"/>
    <w:rsid w:val="00BF462E"/>
    <w:rsid w:val="00C0037D"/>
    <w:rsid w:val="00C13485"/>
    <w:rsid w:val="00C2255D"/>
    <w:rsid w:val="00C231D7"/>
    <w:rsid w:val="00C276BF"/>
    <w:rsid w:val="00C33534"/>
    <w:rsid w:val="00C4579F"/>
    <w:rsid w:val="00C50237"/>
    <w:rsid w:val="00C525C2"/>
    <w:rsid w:val="00C642F7"/>
    <w:rsid w:val="00C64EC5"/>
    <w:rsid w:val="00C77402"/>
    <w:rsid w:val="00C77E9B"/>
    <w:rsid w:val="00C80194"/>
    <w:rsid w:val="00C8573C"/>
    <w:rsid w:val="00C85BFC"/>
    <w:rsid w:val="00C90A2D"/>
    <w:rsid w:val="00C95846"/>
    <w:rsid w:val="00CA2BE8"/>
    <w:rsid w:val="00CA6690"/>
    <w:rsid w:val="00CB4DE8"/>
    <w:rsid w:val="00CC196C"/>
    <w:rsid w:val="00CC77C0"/>
    <w:rsid w:val="00CE3945"/>
    <w:rsid w:val="00CF0365"/>
    <w:rsid w:val="00D1404C"/>
    <w:rsid w:val="00D2364C"/>
    <w:rsid w:val="00D23841"/>
    <w:rsid w:val="00D32E10"/>
    <w:rsid w:val="00D36C50"/>
    <w:rsid w:val="00D4217C"/>
    <w:rsid w:val="00D43974"/>
    <w:rsid w:val="00D50827"/>
    <w:rsid w:val="00D53EAA"/>
    <w:rsid w:val="00D5584D"/>
    <w:rsid w:val="00D55AB7"/>
    <w:rsid w:val="00D56AC5"/>
    <w:rsid w:val="00D62182"/>
    <w:rsid w:val="00D70302"/>
    <w:rsid w:val="00D76CEC"/>
    <w:rsid w:val="00D81650"/>
    <w:rsid w:val="00D81928"/>
    <w:rsid w:val="00D86A52"/>
    <w:rsid w:val="00D9180B"/>
    <w:rsid w:val="00D96266"/>
    <w:rsid w:val="00DB4A94"/>
    <w:rsid w:val="00DB4C50"/>
    <w:rsid w:val="00DB54FE"/>
    <w:rsid w:val="00DC0F1B"/>
    <w:rsid w:val="00DC6F91"/>
    <w:rsid w:val="00DE3942"/>
    <w:rsid w:val="00DE7A55"/>
    <w:rsid w:val="00DF14D0"/>
    <w:rsid w:val="00DF4FCF"/>
    <w:rsid w:val="00DF50F8"/>
    <w:rsid w:val="00E02C05"/>
    <w:rsid w:val="00E0624C"/>
    <w:rsid w:val="00E06274"/>
    <w:rsid w:val="00E22D81"/>
    <w:rsid w:val="00E26E68"/>
    <w:rsid w:val="00E310EC"/>
    <w:rsid w:val="00E40364"/>
    <w:rsid w:val="00E50F24"/>
    <w:rsid w:val="00E514B7"/>
    <w:rsid w:val="00E5728C"/>
    <w:rsid w:val="00E627C9"/>
    <w:rsid w:val="00E70A9F"/>
    <w:rsid w:val="00E76F85"/>
    <w:rsid w:val="00E82996"/>
    <w:rsid w:val="00E87E70"/>
    <w:rsid w:val="00E95156"/>
    <w:rsid w:val="00EA16D4"/>
    <w:rsid w:val="00EB0014"/>
    <w:rsid w:val="00EB4603"/>
    <w:rsid w:val="00EB54F3"/>
    <w:rsid w:val="00EC318D"/>
    <w:rsid w:val="00EC3BE8"/>
    <w:rsid w:val="00EC78CC"/>
    <w:rsid w:val="00EE2F85"/>
    <w:rsid w:val="00EE3E63"/>
    <w:rsid w:val="00EE5A47"/>
    <w:rsid w:val="00EF35A8"/>
    <w:rsid w:val="00EF3DEB"/>
    <w:rsid w:val="00EF5148"/>
    <w:rsid w:val="00EF53EE"/>
    <w:rsid w:val="00F0609B"/>
    <w:rsid w:val="00F06EDB"/>
    <w:rsid w:val="00F10783"/>
    <w:rsid w:val="00F164C5"/>
    <w:rsid w:val="00F234E8"/>
    <w:rsid w:val="00F238CF"/>
    <w:rsid w:val="00F243A8"/>
    <w:rsid w:val="00F25569"/>
    <w:rsid w:val="00F26EEC"/>
    <w:rsid w:val="00F447DA"/>
    <w:rsid w:val="00F45B35"/>
    <w:rsid w:val="00F50C1E"/>
    <w:rsid w:val="00F50F64"/>
    <w:rsid w:val="00F72E1C"/>
    <w:rsid w:val="00F72E22"/>
    <w:rsid w:val="00F7300C"/>
    <w:rsid w:val="00F76161"/>
    <w:rsid w:val="00F8097D"/>
    <w:rsid w:val="00F83C04"/>
    <w:rsid w:val="00F916A2"/>
    <w:rsid w:val="00F95634"/>
    <w:rsid w:val="00F965B0"/>
    <w:rsid w:val="00FA714E"/>
    <w:rsid w:val="00FB0BAC"/>
    <w:rsid w:val="00FB3B29"/>
    <w:rsid w:val="00FB5EDA"/>
    <w:rsid w:val="00FB7AA0"/>
    <w:rsid w:val="00FC5BDA"/>
    <w:rsid w:val="00FC7449"/>
    <w:rsid w:val="00FD24DD"/>
    <w:rsid w:val="00FD3E83"/>
    <w:rsid w:val="00FD7E1F"/>
    <w:rsid w:val="00FF67E6"/>
    <w:rsid w:val="00FF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234D"/>
  <w15:chartTrackingRefBased/>
  <w15:docId w15:val="{352CA5AB-D00E-4AC9-BBA3-D3615ADB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7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698D"/>
    <w:pPr>
      <w:spacing w:before="100" w:beforeAutospacing="1" w:after="100" w:afterAutospacing="1"/>
    </w:pPr>
  </w:style>
  <w:style w:type="paragraph" w:styleId="ListParagraph">
    <w:name w:val="List Paragraph"/>
    <w:basedOn w:val="Normal"/>
    <w:uiPriority w:val="34"/>
    <w:qFormat/>
    <w:rsid w:val="008572B8"/>
    <w:pPr>
      <w:spacing w:before="100" w:beforeAutospacing="1" w:after="100" w:afterAutospacing="1"/>
    </w:pPr>
  </w:style>
  <w:style w:type="character" w:styleId="CommentReference">
    <w:name w:val="annotation reference"/>
    <w:basedOn w:val="DefaultParagraphFont"/>
    <w:uiPriority w:val="99"/>
    <w:semiHidden/>
    <w:unhideWhenUsed/>
    <w:rsid w:val="00A82E6B"/>
    <w:rPr>
      <w:sz w:val="16"/>
      <w:szCs w:val="16"/>
    </w:rPr>
  </w:style>
  <w:style w:type="paragraph" w:styleId="CommentText">
    <w:name w:val="annotation text"/>
    <w:basedOn w:val="Normal"/>
    <w:link w:val="CommentTextChar"/>
    <w:uiPriority w:val="99"/>
    <w:semiHidden/>
    <w:unhideWhenUsed/>
    <w:rsid w:val="00A82E6B"/>
    <w:rPr>
      <w:sz w:val="20"/>
      <w:szCs w:val="20"/>
    </w:rPr>
  </w:style>
  <w:style w:type="character" w:customStyle="1" w:styleId="CommentTextChar">
    <w:name w:val="Comment Text Char"/>
    <w:basedOn w:val="DefaultParagraphFont"/>
    <w:link w:val="CommentText"/>
    <w:uiPriority w:val="99"/>
    <w:semiHidden/>
    <w:rsid w:val="00A82E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2E6B"/>
    <w:rPr>
      <w:b/>
      <w:bCs/>
    </w:rPr>
  </w:style>
  <w:style w:type="character" w:customStyle="1" w:styleId="CommentSubjectChar">
    <w:name w:val="Comment Subject Char"/>
    <w:basedOn w:val="CommentTextChar"/>
    <w:link w:val="CommentSubject"/>
    <w:uiPriority w:val="99"/>
    <w:semiHidden/>
    <w:rsid w:val="00A82E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82E6B"/>
    <w:rPr>
      <w:sz w:val="26"/>
      <w:szCs w:val="26"/>
    </w:rPr>
  </w:style>
  <w:style w:type="character" w:customStyle="1" w:styleId="BalloonTextChar">
    <w:name w:val="Balloon Text Char"/>
    <w:basedOn w:val="DefaultParagraphFont"/>
    <w:link w:val="BalloonText"/>
    <w:uiPriority w:val="99"/>
    <w:semiHidden/>
    <w:rsid w:val="00A82E6B"/>
    <w:rPr>
      <w:rFonts w:ascii="Times New Roman" w:eastAsia="Times New Roman" w:hAnsi="Times New Roman" w:cs="Times New Roman"/>
      <w:sz w:val="26"/>
      <w:szCs w:val="26"/>
    </w:rPr>
  </w:style>
  <w:style w:type="paragraph" w:styleId="FootnoteText">
    <w:name w:val="footnote text"/>
    <w:basedOn w:val="Normal"/>
    <w:link w:val="FootnoteTextChar"/>
    <w:uiPriority w:val="99"/>
    <w:semiHidden/>
    <w:unhideWhenUsed/>
    <w:rsid w:val="0091335A"/>
    <w:rPr>
      <w:sz w:val="20"/>
      <w:szCs w:val="20"/>
    </w:rPr>
  </w:style>
  <w:style w:type="character" w:customStyle="1" w:styleId="FootnoteTextChar">
    <w:name w:val="Footnote Text Char"/>
    <w:basedOn w:val="DefaultParagraphFont"/>
    <w:link w:val="FootnoteText"/>
    <w:uiPriority w:val="99"/>
    <w:semiHidden/>
    <w:rsid w:val="0091335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1335A"/>
    <w:rPr>
      <w:vertAlign w:val="superscript"/>
    </w:rPr>
  </w:style>
  <w:style w:type="paragraph" w:styleId="Bibliography">
    <w:name w:val="Bibliography"/>
    <w:basedOn w:val="Normal"/>
    <w:next w:val="Normal"/>
    <w:uiPriority w:val="37"/>
    <w:unhideWhenUsed/>
    <w:rsid w:val="0091335A"/>
    <w:pPr>
      <w:tabs>
        <w:tab w:val="left" w:pos="260"/>
      </w:tabs>
      <w:spacing w:after="240"/>
    </w:pPr>
  </w:style>
  <w:style w:type="paragraph" w:styleId="Revision">
    <w:name w:val="Revision"/>
    <w:hidden/>
    <w:uiPriority w:val="99"/>
    <w:semiHidden/>
    <w:rsid w:val="00860D79"/>
    <w:rPr>
      <w:rFonts w:ascii="Times New Roman" w:eastAsia="Times New Roman" w:hAnsi="Times New Roman" w:cs="Times New Roman"/>
    </w:rPr>
  </w:style>
  <w:style w:type="character" w:customStyle="1" w:styleId="apple-converted-space">
    <w:name w:val="apple-converted-space"/>
    <w:basedOn w:val="DefaultParagraphFont"/>
    <w:rsid w:val="008B7D31"/>
  </w:style>
  <w:style w:type="character" w:styleId="Emphasis">
    <w:name w:val="Emphasis"/>
    <w:basedOn w:val="DefaultParagraphFont"/>
    <w:uiPriority w:val="20"/>
    <w:qFormat/>
    <w:rsid w:val="008B7D31"/>
    <w:rPr>
      <w:i/>
      <w:iCs/>
    </w:rPr>
  </w:style>
  <w:style w:type="character" w:styleId="Hyperlink">
    <w:name w:val="Hyperlink"/>
    <w:basedOn w:val="DefaultParagraphFont"/>
    <w:uiPriority w:val="99"/>
    <w:semiHidden/>
    <w:unhideWhenUsed/>
    <w:rsid w:val="008B7D31"/>
    <w:rPr>
      <w:color w:val="0000FF"/>
      <w:u w:val="single"/>
    </w:rPr>
  </w:style>
  <w:style w:type="character" w:styleId="EndnoteReference">
    <w:name w:val="endnote reference"/>
    <w:basedOn w:val="DefaultParagraphFont"/>
    <w:uiPriority w:val="99"/>
    <w:semiHidden/>
    <w:unhideWhenUsed/>
    <w:rsid w:val="004D2E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31098">
      <w:bodyDiv w:val="1"/>
      <w:marLeft w:val="0"/>
      <w:marRight w:val="0"/>
      <w:marTop w:val="0"/>
      <w:marBottom w:val="0"/>
      <w:divBdr>
        <w:top w:val="none" w:sz="0" w:space="0" w:color="auto"/>
        <w:left w:val="none" w:sz="0" w:space="0" w:color="auto"/>
        <w:bottom w:val="none" w:sz="0" w:space="0" w:color="auto"/>
        <w:right w:val="none" w:sz="0" w:space="0" w:color="auto"/>
      </w:divBdr>
    </w:div>
    <w:div w:id="153567123">
      <w:bodyDiv w:val="1"/>
      <w:marLeft w:val="0"/>
      <w:marRight w:val="0"/>
      <w:marTop w:val="0"/>
      <w:marBottom w:val="0"/>
      <w:divBdr>
        <w:top w:val="none" w:sz="0" w:space="0" w:color="auto"/>
        <w:left w:val="none" w:sz="0" w:space="0" w:color="auto"/>
        <w:bottom w:val="none" w:sz="0" w:space="0" w:color="auto"/>
        <w:right w:val="none" w:sz="0" w:space="0" w:color="auto"/>
      </w:divBdr>
    </w:div>
    <w:div w:id="177815173">
      <w:bodyDiv w:val="1"/>
      <w:marLeft w:val="0"/>
      <w:marRight w:val="0"/>
      <w:marTop w:val="0"/>
      <w:marBottom w:val="0"/>
      <w:divBdr>
        <w:top w:val="none" w:sz="0" w:space="0" w:color="auto"/>
        <w:left w:val="none" w:sz="0" w:space="0" w:color="auto"/>
        <w:bottom w:val="none" w:sz="0" w:space="0" w:color="auto"/>
        <w:right w:val="none" w:sz="0" w:space="0" w:color="auto"/>
      </w:divBdr>
    </w:div>
    <w:div w:id="878514251">
      <w:bodyDiv w:val="1"/>
      <w:marLeft w:val="0"/>
      <w:marRight w:val="0"/>
      <w:marTop w:val="0"/>
      <w:marBottom w:val="0"/>
      <w:divBdr>
        <w:top w:val="none" w:sz="0" w:space="0" w:color="auto"/>
        <w:left w:val="none" w:sz="0" w:space="0" w:color="auto"/>
        <w:bottom w:val="none" w:sz="0" w:space="0" w:color="auto"/>
        <w:right w:val="none" w:sz="0" w:space="0" w:color="auto"/>
      </w:divBdr>
    </w:div>
    <w:div w:id="1243950374">
      <w:bodyDiv w:val="1"/>
      <w:marLeft w:val="0"/>
      <w:marRight w:val="0"/>
      <w:marTop w:val="0"/>
      <w:marBottom w:val="0"/>
      <w:divBdr>
        <w:top w:val="none" w:sz="0" w:space="0" w:color="auto"/>
        <w:left w:val="none" w:sz="0" w:space="0" w:color="auto"/>
        <w:bottom w:val="none" w:sz="0" w:space="0" w:color="auto"/>
        <w:right w:val="none" w:sz="0" w:space="0" w:color="auto"/>
      </w:divBdr>
    </w:div>
    <w:div w:id="1308123659">
      <w:bodyDiv w:val="1"/>
      <w:marLeft w:val="0"/>
      <w:marRight w:val="0"/>
      <w:marTop w:val="0"/>
      <w:marBottom w:val="0"/>
      <w:divBdr>
        <w:top w:val="none" w:sz="0" w:space="0" w:color="auto"/>
        <w:left w:val="none" w:sz="0" w:space="0" w:color="auto"/>
        <w:bottom w:val="none" w:sz="0" w:space="0" w:color="auto"/>
        <w:right w:val="none" w:sz="0" w:space="0" w:color="auto"/>
      </w:divBdr>
    </w:div>
    <w:div w:id="1386873976">
      <w:bodyDiv w:val="1"/>
      <w:marLeft w:val="0"/>
      <w:marRight w:val="0"/>
      <w:marTop w:val="0"/>
      <w:marBottom w:val="0"/>
      <w:divBdr>
        <w:top w:val="none" w:sz="0" w:space="0" w:color="auto"/>
        <w:left w:val="none" w:sz="0" w:space="0" w:color="auto"/>
        <w:bottom w:val="none" w:sz="0" w:space="0" w:color="auto"/>
        <w:right w:val="none" w:sz="0" w:space="0" w:color="auto"/>
      </w:divBdr>
      <w:divsChild>
        <w:div w:id="1911649801">
          <w:marLeft w:val="0"/>
          <w:marRight w:val="0"/>
          <w:marTop w:val="0"/>
          <w:marBottom w:val="0"/>
          <w:divBdr>
            <w:top w:val="none" w:sz="0" w:space="0" w:color="auto"/>
            <w:left w:val="none" w:sz="0" w:space="0" w:color="auto"/>
            <w:bottom w:val="none" w:sz="0" w:space="0" w:color="auto"/>
            <w:right w:val="none" w:sz="0" w:space="0" w:color="auto"/>
          </w:divBdr>
        </w:div>
      </w:divsChild>
    </w:div>
    <w:div w:id="1468664799">
      <w:bodyDiv w:val="1"/>
      <w:marLeft w:val="0"/>
      <w:marRight w:val="0"/>
      <w:marTop w:val="0"/>
      <w:marBottom w:val="0"/>
      <w:divBdr>
        <w:top w:val="none" w:sz="0" w:space="0" w:color="auto"/>
        <w:left w:val="none" w:sz="0" w:space="0" w:color="auto"/>
        <w:bottom w:val="none" w:sz="0" w:space="0" w:color="auto"/>
        <w:right w:val="none" w:sz="0" w:space="0" w:color="auto"/>
      </w:divBdr>
    </w:div>
    <w:div w:id="1474101327">
      <w:bodyDiv w:val="1"/>
      <w:marLeft w:val="0"/>
      <w:marRight w:val="0"/>
      <w:marTop w:val="0"/>
      <w:marBottom w:val="0"/>
      <w:divBdr>
        <w:top w:val="none" w:sz="0" w:space="0" w:color="auto"/>
        <w:left w:val="none" w:sz="0" w:space="0" w:color="auto"/>
        <w:bottom w:val="none" w:sz="0" w:space="0" w:color="auto"/>
        <w:right w:val="none" w:sz="0" w:space="0" w:color="auto"/>
      </w:divBdr>
    </w:div>
    <w:div w:id="1484662565">
      <w:bodyDiv w:val="1"/>
      <w:marLeft w:val="0"/>
      <w:marRight w:val="0"/>
      <w:marTop w:val="0"/>
      <w:marBottom w:val="0"/>
      <w:divBdr>
        <w:top w:val="none" w:sz="0" w:space="0" w:color="auto"/>
        <w:left w:val="none" w:sz="0" w:space="0" w:color="auto"/>
        <w:bottom w:val="none" w:sz="0" w:space="0" w:color="auto"/>
        <w:right w:val="none" w:sz="0" w:space="0" w:color="auto"/>
      </w:divBdr>
    </w:div>
    <w:div w:id="1540899475">
      <w:bodyDiv w:val="1"/>
      <w:marLeft w:val="0"/>
      <w:marRight w:val="0"/>
      <w:marTop w:val="0"/>
      <w:marBottom w:val="0"/>
      <w:divBdr>
        <w:top w:val="none" w:sz="0" w:space="0" w:color="auto"/>
        <w:left w:val="none" w:sz="0" w:space="0" w:color="auto"/>
        <w:bottom w:val="none" w:sz="0" w:space="0" w:color="auto"/>
        <w:right w:val="none" w:sz="0" w:space="0" w:color="auto"/>
      </w:divBdr>
    </w:div>
    <w:div w:id="1560744147">
      <w:bodyDiv w:val="1"/>
      <w:marLeft w:val="0"/>
      <w:marRight w:val="0"/>
      <w:marTop w:val="0"/>
      <w:marBottom w:val="0"/>
      <w:divBdr>
        <w:top w:val="none" w:sz="0" w:space="0" w:color="auto"/>
        <w:left w:val="none" w:sz="0" w:space="0" w:color="auto"/>
        <w:bottom w:val="none" w:sz="0" w:space="0" w:color="auto"/>
        <w:right w:val="none" w:sz="0" w:space="0" w:color="auto"/>
      </w:divBdr>
    </w:div>
    <w:div w:id="1577087136">
      <w:bodyDiv w:val="1"/>
      <w:marLeft w:val="0"/>
      <w:marRight w:val="0"/>
      <w:marTop w:val="0"/>
      <w:marBottom w:val="0"/>
      <w:divBdr>
        <w:top w:val="none" w:sz="0" w:space="0" w:color="auto"/>
        <w:left w:val="none" w:sz="0" w:space="0" w:color="auto"/>
        <w:bottom w:val="none" w:sz="0" w:space="0" w:color="auto"/>
        <w:right w:val="none" w:sz="0" w:space="0" w:color="auto"/>
      </w:divBdr>
    </w:div>
    <w:div w:id="18924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8B51F-7CA9-D44F-A74E-3A6C5244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9354</Words>
  <Characters>53324</Characters>
  <Application>Microsoft Office Word</Application>
  <DocSecurity>0</DocSecurity>
  <Lines>444</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Nagle, Michael F</dc:creator>
  <cp:keywords/>
  <dc:description/>
  <cp:lastModifiedBy>Nagle, Michael F</cp:lastModifiedBy>
  <cp:revision>3</cp:revision>
  <cp:lastPrinted>2018-07-02T13:58:00Z</cp:lastPrinted>
  <dcterms:created xsi:type="dcterms:W3CDTF">2018-09-19T08:42:00Z</dcterms:created>
  <dcterms:modified xsi:type="dcterms:W3CDTF">2018-09-21T18:59:00Z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zotero-version="5.0.52"&gt;&lt;session id="i8dfKuwQ"/&gt;&lt;style id="http://www.zotero.org/styles/cell" hasBibliography="1" bibliographyStyleHasBeenSet="1"/&gt;&lt;prefs&gt;&lt;pref name="fieldType" value="Field"/&gt;&lt;/prefs&gt;&lt;/data&gt;</vt:lpwstr>
  </property>
</Properties>
</file>