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:rsidR="00817DD6" w:rsidRPr="001549D3" w:rsidRDefault="005E02E2" w:rsidP="0001436A">
      <w:pPr>
        <w:pStyle w:val="Title"/>
      </w:pPr>
      <w:r w:rsidRPr="00F26338">
        <w:t>Exploring the fate of cattle herds with inconclusive reactors to the tuberculin skin test</w:t>
      </w:r>
    </w:p>
    <w:p w:rsidR="002868E2" w:rsidRPr="00994A3D" w:rsidRDefault="005E02E2" w:rsidP="0001436A">
      <w:pPr>
        <w:pStyle w:val="AuthorList"/>
      </w:pPr>
      <w:r w:rsidRPr="00F26338">
        <w:t>Brunton, Lucy A.</w:t>
      </w:r>
      <w:r w:rsidRPr="00F26338">
        <w:rPr>
          <w:vertAlign w:val="superscript"/>
        </w:rPr>
        <w:t>*</w:t>
      </w:r>
      <w:r w:rsidRPr="00F26338">
        <w:t>, Prosser, Alison, Pfeiffer, Dirk U.</w:t>
      </w:r>
      <w:r w:rsidR="00AA4225">
        <w:rPr>
          <w:vertAlign w:val="superscript"/>
        </w:rPr>
        <w:t xml:space="preserve"> </w:t>
      </w:r>
      <w:r w:rsidRPr="00F26338">
        <w:t>&amp; Downs, Sara. H.</w:t>
      </w:r>
      <w:bookmarkStart w:id="0" w:name="_GoBack"/>
      <w:bookmarkEnd w:id="0"/>
    </w:p>
    <w:p w:rsidR="005E02E2" w:rsidRPr="00376CC5" w:rsidRDefault="002868E2" w:rsidP="005E02E2">
      <w:pPr>
        <w:spacing w:before="240" w:after="0"/>
        <w:rPr>
          <w:rFonts w:cs="Times New Roman"/>
          <w:b/>
          <w:szCs w:val="24"/>
        </w:rPr>
      </w:pPr>
      <w:r w:rsidRPr="00994A3D">
        <w:rPr>
          <w:rFonts w:cs="Times New Roman"/>
          <w:b/>
        </w:rPr>
        <w:t xml:space="preserve">* Correspondence: </w:t>
      </w:r>
      <w:proofErr w:type="spellStart"/>
      <w:r w:rsidR="005E02E2" w:rsidRPr="00F26338">
        <w:rPr>
          <w:rFonts w:cs="Times New Roman"/>
          <w:szCs w:val="24"/>
        </w:rPr>
        <w:t>Dr</w:t>
      </w:r>
      <w:proofErr w:type="spellEnd"/>
      <w:r w:rsidR="005E02E2" w:rsidRPr="00F26338">
        <w:rPr>
          <w:rFonts w:cs="Times New Roman"/>
          <w:szCs w:val="24"/>
        </w:rPr>
        <w:t xml:space="preserve"> Lucy A. Brunton</w:t>
      </w:r>
      <w:r w:rsidR="005E02E2">
        <w:rPr>
          <w:rFonts w:cs="Times New Roman"/>
          <w:szCs w:val="24"/>
        </w:rPr>
        <w:t xml:space="preserve">: </w:t>
      </w:r>
      <w:r w:rsidR="00AA4225">
        <w:rPr>
          <w:rFonts w:cs="Times New Roman"/>
          <w:szCs w:val="24"/>
        </w:rPr>
        <w:t>lbrunton</w:t>
      </w:r>
      <w:r w:rsidR="005E02E2" w:rsidRPr="00F26338">
        <w:rPr>
          <w:rFonts w:cs="Times New Roman"/>
          <w:szCs w:val="24"/>
        </w:rPr>
        <w:t>@rvc.ac.uk</w:t>
      </w:r>
    </w:p>
    <w:p w:rsidR="00994A3D" w:rsidRDefault="00994A3D" w:rsidP="002B4A57">
      <w:pPr>
        <w:rPr>
          <w:rFonts w:cs="Times New Roman"/>
        </w:rPr>
      </w:pPr>
    </w:p>
    <w:p w:rsidR="005E02E2" w:rsidRDefault="005E02E2" w:rsidP="007F3534">
      <w:pPr>
        <w:pStyle w:val="Title"/>
      </w:pPr>
      <w:r>
        <w:t>Additional analysis using revised entry date</w:t>
      </w:r>
    </w:p>
    <w:p w:rsidR="005E02E2" w:rsidRPr="005E02E2" w:rsidRDefault="005E02E2" w:rsidP="005E02E2">
      <w:r w:rsidRPr="005E02E2">
        <w:t>I</w:t>
      </w:r>
      <w:r>
        <w:t>nconclusive reactors (I</w:t>
      </w:r>
      <w:r w:rsidRPr="005E02E2">
        <w:t>Rs</w:t>
      </w:r>
      <w:r>
        <w:t>) to the tuberculin skin test</w:t>
      </w:r>
      <w:r w:rsidRPr="005E02E2">
        <w:t xml:space="preserve"> </w:t>
      </w:r>
      <w:r>
        <w:t>are subject to a retest at around 60 days</w:t>
      </w:r>
      <w:r w:rsidRPr="005E02E2">
        <w:t xml:space="preserve">, which does not take place in herds where all the cattle tested negative to the whole herd test. </w:t>
      </w:r>
      <w:r>
        <w:t xml:space="preserve">The additional testing in the IR cohort </w:t>
      </w:r>
      <w:r w:rsidRPr="005E02E2">
        <w:t xml:space="preserve">increases the probability of IR-only herds having a subsequent incident compared with herds that tested clear, since increased testing increases the chances of detecting disease. </w:t>
      </w:r>
      <w:r>
        <w:t xml:space="preserve">In addition, </w:t>
      </w:r>
      <w:r w:rsidRPr="005E02E2">
        <w:t xml:space="preserve">animals that have a second IR test result at the </w:t>
      </w:r>
      <w:r>
        <w:t>re</w:t>
      </w:r>
      <w:r w:rsidRPr="005E02E2">
        <w:t>test will automatically be classified as reactors. This means that there is a bias towards detecting c</w:t>
      </w:r>
      <w:r>
        <w:t xml:space="preserve">ases within the IR only cohort. In an attempt to mitigate this, the analysis described in the </w:t>
      </w:r>
      <w:r w:rsidR="00FD7E18">
        <w:t xml:space="preserve">accompanying </w:t>
      </w:r>
      <w:r>
        <w:t>manuscript was repeated using a revised entry date as described below.</w:t>
      </w:r>
    </w:p>
    <w:p w:rsidR="005E02E2" w:rsidRDefault="005E02E2" w:rsidP="007F3534">
      <w:pPr>
        <w:pStyle w:val="Heading1"/>
      </w:pPr>
      <w:r>
        <w:t>Methods</w:t>
      </w:r>
    </w:p>
    <w:p w:rsidR="005E02E2" w:rsidRDefault="005E02E2" w:rsidP="005E02E2">
      <w:r>
        <w:t xml:space="preserve">Herds entered the study on the date of their first </w:t>
      </w:r>
      <w:r w:rsidR="00FD7E18">
        <w:t>subsequent clear test following the first whole herd test (WHT) in 2012</w:t>
      </w:r>
      <w:r>
        <w:t>.</w:t>
      </w:r>
      <w:r w:rsidR="00FD7E18" w:rsidRPr="00FD7E18">
        <w:t xml:space="preserve"> </w:t>
      </w:r>
      <w:r w:rsidR="00FD7E18">
        <w:t xml:space="preserve">Herds where the first subsequent clear test fell on or after the date of a subsequent incident were removed from the analysis as these incidents were considered to be linked to the first WHT. </w:t>
      </w:r>
      <w:r>
        <w:t xml:space="preserve">The remaining herds were grouped into two cohorts: those with a clear test result at the 2012 WHT (“clear herds”) and those that had only IRs detected (“IR only herds”). Cases were defined as herds that had a subsequent incident (i.e. reactors detected at a subsequent test) during the follow-up period. Herds were censored either on the date of the test that disclosed an incident or at the end of the study period, whichever was earlier. Herds lost to follow-up due to the closure of the farm contributed time at risk until the date they were archived in </w:t>
      </w:r>
      <w:r w:rsidR="00471607">
        <w:t xml:space="preserve">the </w:t>
      </w:r>
      <w:r>
        <w:t>Sam</w:t>
      </w:r>
      <w:r w:rsidR="00471607">
        <w:t xml:space="preserve"> database</w:t>
      </w:r>
      <w:r>
        <w:t xml:space="preserve">. The unit of measurement for time was </w:t>
      </w:r>
      <w:r w:rsidR="00380EC7">
        <w:t xml:space="preserve">days, scaled to years for the </w:t>
      </w:r>
      <w:r w:rsidR="00C939E6">
        <w:t>analysis</w:t>
      </w:r>
      <w:r>
        <w:t>.</w:t>
      </w:r>
    </w:p>
    <w:p w:rsidR="005E02E2" w:rsidRPr="005E02E2" w:rsidRDefault="005E02E2" w:rsidP="005E02E2">
      <w:r>
        <w:t xml:space="preserve">The hypothesis being tested was </w:t>
      </w:r>
      <w:r w:rsidR="00FD7E18">
        <w:t xml:space="preserve">that when on comparable testing regimens, </w:t>
      </w:r>
      <w:r>
        <w:t xml:space="preserve">the </w:t>
      </w:r>
      <w:r w:rsidR="00471607">
        <w:t>hazard</w:t>
      </w:r>
      <w:r>
        <w:t xml:space="preserve"> of</w:t>
      </w:r>
      <w:r w:rsidR="00471607">
        <w:t xml:space="preserve"> a</w:t>
      </w:r>
      <w:r>
        <w:t xml:space="preserve"> subsequent incident is different between herds in which IRs have been detected and herds which test negative.</w:t>
      </w:r>
    </w:p>
    <w:p w:rsidR="00986FE3" w:rsidRDefault="00FD7E18" w:rsidP="00FD7E18">
      <w:r>
        <w:t xml:space="preserve">Descriptive analysis, survival analysis and </w:t>
      </w:r>
      <w:r w:rsidR="00380EC7">
        <w:t>Cox</w:t>
      </w:r>
      <w:r>
        <w:t xml:space="preserve"> regression analysis were performed in the same way as described in the accompanying manuscript.</w:t>
      </w:r>
    </w:p>
    <w:p w:rsidR="00986FE3" w:rsidRDefault="00986FE3" w:rsidP="00986FE3">
      <w:pPr>
        <w:pStyle w:val="Title"/>
      </w:pPr>
      <w:r>
        <w:br w:type="page"/>
      </w:r>
    </w:p>
    <w:p w:rsidR="00FD7E18" w:rsidRDefault="00FD7E18" w:rsidP="007F3534">
      <w:pPr>
        <w:pStyle w:val="Heading1"/>
      </w:pPr>
      <w:r>
        <w:lastRenderedPageBreak/>
        <w:t>Results</w:t>
      </w:r>
    </w:p>
    <w:p w:rsidR="00FD7E18" w:rsidRDefault="00FD7E18" w:rsidP="007F3534">
      <w:pPr>
        <w:pStyle w:val="Heading2"/>
      </w:pPr>
      <w:r>
        <w:t>Descriptive analysis</w:t>
      </w:r>
    </w:p>
    <w:p w:rsidR="00BD5015" w:rsidRDefault="00A622E7" w:rsidP="00FD7E18">
      <w:r w:rsidRPr="00A622E7">
        <w:t>Out of the study sample of 3</w:t>
      </w:r>
      <w:r w:rsidR="00380EC7">
        <w:t>0</w:t>
      </w:r>
      <w:r w:rsidR="00471607">
        <w:t>,</w:t>
      </w:r>
      <w:r w:rsidRPr="00A622E7">
        <w:t>6</w:t>
      </w:r>
      <w:r w:rsidR="00380EC7">
        <w:t>00</w:t>
      </w:r>
      <w:r w:rsidRPr="00A622E7">
        <w:t xml:space="preserve"> herds</w:t>
      </w:r>
      <w:r>
        <w:t>, t</w:t>
      </w:r>
      <w:r w:rsidR="00BD5015">
        <w:t xml:space="preserve">here were </w:t>
      </w:r>
      <w:r w:rsidR="00471607" w:rsidRPr="00471607">
        <w:t>1,545</w:t>
      </w:r>
      <w:r w:rsidR="00BD5015" w:rsidRPr="00471607">
        <w:t xml:space="preserve"> herds (</w:t>
      </w:r>
      <w:r w:rsidR="00471607" w:rsidRPr="00471607">
        <w:t>5</w:t>
      </w:r>
      <w:r w:rsidR="00BD5015" w:rsidRPr="00471607">
        <w:t>%)</w:t>
      </w:r>
      <w:r w:rsidR="00BD5015">
        <w:t xml:space="preserve"> for which no subsequent clear test date was recorded. </w:t>
      </w:r>
      <w:r w:rsidR="00CF010A">
        <w:t>The reasons for no subsequent clear test date being recorded were investigated and the following reasons were identified:</w:t>
      </w:r>
    </w:p>
    <w:p w:rsidR="00CF010A" w:rsidRDefault="00CF010A" w:rsidP="00CF010A">
      <w:pPr>
        <w:pStyle w:val="ListParagraph"/>
        <w:numPr>
          <w:ilvl w:val="6"/>
          <w:numId w:val="19"/>
        </w:numPr>
      </w:pPr>
      <w:r>
        <w:t>A clear test date existed, but no animals were recorded as being tested on that date</w:t>
      </w:r>
    </w:p>
    <w:p w:rsidR="00CF010A" w:rsidRDefault="00CF010A" w:rsidP="00CF010A">
      <w:pPr>
        <w:pStyle w:val="ListParagraph"/>
        <w:numPr>
          <w:ilvl w:val="6"/>
          <w:numId w:val="19"/>
        </w:numPr>
      </w:pPr>
      <w:r>
        <w:t>The herd closed down before it was due to be tested again</w:t>
      </w:r>
    </w:p>
    <w:p w:rsidR="00CF010A" w:rsidRDefault="00CF010A" w:rsidP="00CF010A">
      <w:pPr>
        <w:pStyle w:val="ListParagraph"/>
        <w:numPr>
          <w:ilvl w:val="6"/>
          <w:numId w:val="19"/>
        </w:numPr>
      </w:pPr>
      <w:r>
        <w:t>The herd had had IR only results between the first WHT and a subsequent incident or leaving the study</w:t>
      </w:r>
    </w:p>
    <w:p w:rsidR="00CF010A" w:rsidRDefault="00CF010A" w:rsidP="00CF010A">
      <w:r>
        <w:t xml:space="preserve">In addition, for some herds there was no </w:t>
      </w:r>
      <w:r w:rsidR="00370311">
        <w:t>obvious</w:t>
      </w:r>
      <w:r>
        <w:t xml:space="preserve"> reason why a subsequent clear test date was not recorded. </w:t>
      </w:r>
      <w:r w:rsidR="00A17AA5">
        <w:t>The percentage of h</w:t>
      </w:r>
      <w:r>
        <w:t xml:space="preserve">erds without a subsequent clear test date were compared </w:t>
      </w:r>
      <w:r w:rsidR="00380EC7">
        <w:t>across</w:t>
      </w:r>
      <w:r w:rsidR="00252BC8">
        <w:t xml:space="preserve"> the </w:t>
      </w:r>
      <w:r w:rsidR="00380EC7">
        <w:t xml:space="preserve">levels of the </w:t>
      </w:r>
      <w:r w:rsidR="00252BC8">
        <w:t>outcome variable</w:t>
      </w:r>
      <w:r w:rsidR="00A17AA5">
        <w:t xml:space="preserve"> </w:t>
      </w:r>
      <w:r w:rsidR="00252BC8">
        <w:t>(</w:t>
      </w:r>
      <w:r w:rsidR="00A17AA5">
        <w:t>a subsequent incident</w:t>
      </w:r>
      <w:r w:rsidR="00252BC8">
        <w:t>), the primary exposure variable (first WHT status)</w:t>
      </w:r>
      <w:r w:rsidR="00A17AA5">
        <w:t xml:space="preserve"> and for</w:t>
      </w:r>
      <w:r>
        <w:t xml:space="preserve"> </w:t>
      </w:r>
      <w:r w:rsidR="00A17AA5">
        <w:t xml:space="preserve">each of the </w:t>
      </w:r>
      <w:r w:rsidR="00252BC8">
        <w:t xml:space="preserve">other </w:t>
      </w:r>
      <w:r w:rsidR="00A17AA5">
        <w:t>explanatory variables included in the analysis (Supplementary Table 1).</w:t>
      </w:r>
      <w:r w:rsidR="006E0DA1">
        <w:t xml:space="preserve"> </w:t>
      </w:r>
      <w:r w:rsidR="00EB2D7D">
        <w:t xml:space="preserve">Herds were more likely to have no subsequent clear test date recorded if they had </w:t>
      </w:r>
      <w:r w:rsidR="00EB2D7D" w:rsidRPr="00217D13">
        <w:t>no</w:t>
      </w:r>
      <w:r w:rsidR="003A0D85" w:rsidRPr="00217D13">
        <w:t xml:space="preserve"> subsequent incident</w:t>
      </w:r>
      <w:r w:rsidR="00EB2D7D">
        <w:t xml:space="preserve">, </w:t>
      </w:r>
      <w:r w:rsidR="00217D13">
        <w:t>tested clear</w:t>
      </w:r>
      <w:r w:rsidR="003A0D85">
        <w:t xml:space="preserve"> at the first WHT in 2012</w:t>
      </w:r>
      <w:r w:rsidR="00217D13">
        <w:t>, were of a herd type classed as “other”</w:t>
      </w:r>
      <w:r w:rsidR="003A0D85">
        <w:t xml:space="preserve">, </w:t>
      </w:r>
      <w:r w:rsidR="00EB2D7D">
        <w:t xml:space="preserve">were located in the </w:t>
      </w:r>
      <w:r w:rsidR="00217D13">
        <w:t>edge</w:t>
      </w:r>
      <w:r w:rsidR="003A0D85">
        <w:t xml:space="preserve"> area of England, </w:t>
      </w:r>
      <w:r w:rsidR="00974DB3">
        <w:t xml:space="preserve">and had </w:t>
      </w:r>
      <w:r w:rsidR="00217D13">
        <w:t>less than 50</w:t>
      </w:r>
      <w:r w:rsidR="00974DB3">
        <w:t xml:space="preserve"> animals</w:t>
      </w:r>
      <w:r w:rsidR="003A0D85">
        <w:t>.</w:t>
      </w:r>
    </w:p>
    <w:p w:rsidR="006E0DA1" w:rsidRDefault="000F69CF" w:rsidP="00CF010A">
      <w:r w:rsidRPr="000F69CF">
        <w:rPr>
          <w:b/>
        </w:rPr>
        <w:t xml:space="preserve">Supplementary </w:t>
      </w:r>
      <w:r w:rsidR="006E0DA1" w:rsidRPr="000F69CF">
        <w:rPr>
          <w:b/>
        </w:rPr>
        <w:t>Table 1</w:t>
      </w:r>
      <w:r w:rsidRPr="000F69CF">
        <w:rPr>
          <w:b/>
        </w:rPr>
        <w:t>.</w:t>
      </w:r>
      <w:r w:rsidR="006E0DA1">
        <w:t xml:space="preserve"> </w:t>
      </w:r>
      <w:r w:rsidR="00EB2D7D">
        <w:t>The</w:t>
      </w:r>
      <w:r w:rsidR="006E0DA1">
        <w:t xml:space="preserve"> percentage of herds without a subsequent clear test date</w:t>
      </w:r>
      <w:r w:rsidR="00EB2D7D">
        <w:t xml:space="preserve"> stratified by each variable</w:t>
      </w:r>
    </w:p>
    <w:tbl>
      <w:tblPr>
        <w:tblStyle w:val="TableGrid"/>
        <w:tblW w:w="78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5"/>
        <w:gridCol w:w="1871"/>
        <w:gridCol w:w="1928"/>
      </w:tblGrid>
      <w:tr w:rsidR="00380EC7" w:rsidRPr="00380EC7" w:rsidTr="00EB2D7D">
        <w:trPr>
          <w:trHeight w:val="707"/>
        </w:trPr>
        <w:tc>
          <w:tcPr>
            <w:tcW w:w="4025" w:type="dxa"/>
            <w:tcBorders>
              <w:top w:val="single" w:sz="4" w:space="0" w:color="auto"/>
            </w:tcBorders>
            <w:vAlign w:val="center"/>
          </w:tcPr>
          <w:p w:rsidR="00380EC7" w:rsidRPr="00380EC7" w:rsidRDefault="00380EC7" w:rsidP="003A265E">
            <w:pPr>
              <w:spacing w:before="0" w:after="0"/>
              <w:rPr>
                <w:rFonts w:cs="Times New Roman"/>
                <w:b/>
                <w:sz w:val="18"/>
                <w:szCs w:val="18"/>
              </w:rPr>
            </w:pPr>
            <w:r w:rsidRPr="00380EC7">
              <w:rPr>
                <w:rFonts w:cs="Times New Roman"/>
                <w:b/>
                <w:sz w:val="18"/>
                <w:szCs w:val="18"/>
              </w:rPr>
              <w:t>Variable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:rsidR="00380EC7" w:rsidRPr="00380EC7" w:rsidRDefault="00380EC7" w:rsidP="003A265E">
            <w:pPr>
              <w:spacing w:before="0" w:after="0"/>
              <w:rPr>
                <w:rFonts w:cs="Times New Roman"/>
                <w:b/>
                <w:sz w:val="18"/>
                <w:szCs w:val="18"/>
              </w:rPr>
            </w:pPr>
            <w:r w:rsidRPr="00380EC7">
              <w:rPr>
                <w:rFonts w:cs="Times New Roman"/>
                <w:b/>
                <w:sz w:val="18"/>
                <w:szCs w:val="18"/>
              </w:rPr>
              <w:t>Level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0EC7" w:rsidRPr="00380EC7" w:rsidRDefault="00380EC7" w:rsidP="00380EC7">
            <w:pPr>
              <w:spacing w:before="0" w:after="0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380EC7">
              <w:rPr>
                <w:rFonts w:cs="Times New Roman"/>
                <w:b/>
                <w:sz w:val="18"/>
                <w:szCs w:val="18"/>
              </w:rPr>
              <w:t>Subsequent clear test date not recorded (%)</w:t>
            </w:r>
          </w:p>
        </w:tc>
      </w:tr>
      <w:tr w:rsidR="00EB2D7D" w:rsidRPr="00380EC7" w:rsidTr="00EB2D7D">
        <w:tc>
          <w:tcPr>
            <w:tcW w:w="4025" w:type="dxa"/>
            <w:vMerge w:val="restart"/>
            <w:tcBorders>
              <w:top w:val="single" w:sz="4" w:space="0" w:color="auto"/>
            </w:tcBorders>
            <w:vAlign w:val="center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380EC7">
              <w:rPr>
                <w:rFonts w:cs="Times New Roman"/>
                <w:sz w:val="18"/>
                <w:szCs w:val="18"/>
              </w:rPr>
              <w:t>Subsequent incident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380EC7">
              <w:rPr>
                <w:rFonts w:cs="Times New Roman"/>
                <w:sz w:val="18"/>
                <w:szCs w:val="18"/>
              </w:rPr>
              <w:t>Yes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2D7D" w:rsidRPr="00EB2D7D" w:rsidRDefault="00471607" w:rsidP="00EB2D7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0.6</w:t>
            </w:r>
          </w:p>
        </w:tc>
      </w:tr>
      <w:tr w:rsidR="00EB2D7D" w:rsidRPr="00380EC7" w:rsidTr="00EB2D7D">
        <w:tc>
          <w:tcPr>
            <w:tcW w:w="4025" w:type="dxa"/>
            <w:vMerge/>
            <w:vAlign w:val="center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380EC7">
              <w:rPr>
                <w:rFonts w:cs="Times New Roman"/>
                <w:sz w:val="18"/>
                <w:szCs w:val="18"/>
              </w:rPr>
              <w:t>No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2D7D" w:rsidRPr="00EB2D7D" w:rsidRDefault="00471607" w:rsidP="00EB2D7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7.0</w:t>
            </w:r>
          </w:p>
        </w:tc>
      </w:tr>
      <w:tr w:rsidR="00EB2D7D" w:rsidRPr="00380EC7" w:rsidTr="00EB2D7D">
        <w:trPr>
          <w:trHeight w:val="283"/>
        </w:trPr>
        <w:tc>
          <w:tcPr>
            <w:tcW w:w="4025" w:type="dxa"/>
            <w:vMerge w:val="restart"/>
            <w:vAlign w:val="center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380EC7">
              <w:rPr>
                <w:rFonts w:cs="Times New Roman"/>
                <w:sz w:val="18"/>
                <w:szCs w:val="18"/>
              </w:rPr>
              <w:t>First WHT status</w:t>
            </w:r>
          </w:p>
        </w:tc>
        <w:tc>
          <w:tcPr>
            <w:tcW w:w="1871" w:type="dxa"/>
            <w:vAlign w:val="bottom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380EC7">
              <w:rPr>
                <w:rFonts w:cs="Times New Roman"/>
                <w:sz w:val="18"/>
                <w:szCs w:val="18"/>
              </w:rPr>
              <w:t>Clear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2D7D" w:rsidRPr="00EB2D7D" w:rsidRDefault="00471607" w:rsidP="00EB2D7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5.4</w:t>
            </w:r>
          </w:p>
        </w:tc>
      </w:tr>
      <w:tr w:rsidR="00EB2D7D" w:rsidRPr="00380EC7" w:rsidTr="00EB2D7D">
        <w:tc>
          <w:tcPr>
            <w:tcW w:w="4025" w:type="dxa"/>
            <w:vMerge/>
            <w:vAlign w:val="center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380EC7">
              <w:rPr>
                <w:rFonts w:cs="Times New Roman"/>
                <w:sz w:val="18"/>
                <w:szCs w:val="18"/>
              </w:rPr>
              <w:t>IR only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2D7D" w:rsidRPr="00EB2D7D" w:rsidRDefault="00471607" w:rsidP="00EB2D7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2.5</w:t>
            </w:r>
          </w:p>
        </w:tc>
      </w:tr>
      <w:tr w:rsidR="00EB2D7D" w:rsidRPr="00380EC7" w:rsidTr="00EB2D7D">
        <w:trPr>
          <w:trHeight w:val="283"/>
        </w:trPr>
        <w:tc>
          <w:tcPr>
            <w:tcW w:w="4025" w:type="dxa"/>
            <w:vMerge w:val="restart"/>
            <w:vAlign w:val="center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380EC7">
              <w:rPr>
                <w:rFonts w:cs="Times New Roman"/>
                <w:sz w:val="18"/>
                <w:szCs w:val="18"/>
              </w:rPr>
              <w:t>Herd type</w:t>
            </w:r>
          </w:p>
        </w:tc>
        <w:tc>
          <w:tcPr>
            <w:tcW w:w="1871" w:type="dxa"/>
            <w:vAlign w:val="bottom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380EC7">
              <w:rPr>
                <w:rFonts w:cs="Times New Roman"/>
                <w:sz w:val="18"/>
                <w:szCs w:val="18"/>
              </w:rPr>
              <w:t>Beef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2D7D" w:rsidRPr="00EB2D7D" w:rsidRDefault="00471607" w:rsidP="00EB2D7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5.4</w:t>
            </w:r>
          </w:p>
        </w:tc>
      </w:tr>
      <w:tr w:rsidR="00EB2D7D" w:rsidRPr="00380EC7" w:rsidTr="00EB2D7D">
        <w:tc>
          <w:tcPr>
            <w:tcW w:w="4025" w:type="dxa"/>
            <w:vMerge/>
            <w:vAlign w:val="center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380EC7">
              <w:rPr>
                <w:rFonts w:cs="Times New Roman"/>
                <w:sz w:val="18"/>
                <w:szCs w:val="18"/>
              </w:rPr>
              <w:t>Dairy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2D7D" w:rsidRPr="00EB2D7D" w:rsidRDefault="00471607" w:rsidP="00EB2D7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3.6</w:t>
            </w:r>
          </w:p>
        </w:tc>
      </w:tr>
      <w:tr w:rsidR="00EB2D7D" w:rsidRPr="00380EC7" w:rsidTr="00EB2D7D">
        <w:tc>
          <w:tcPr>
            <w:tcW w:w="4025" w:type="dxa"/>
            <w:vMerge/>
            <w:vAlign w:val="center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380EC7">
              <w:rPr>
                <w:rFonts w:cs="Times New Roman"/>
                <w:sz w:val="18"/>
                <w:szCs w:val="18"/>
              </w:rPr>
              <w:t>Other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2D7D" w:rsidRPr="00EB2D7D" w:rsidRDefault="00471607" w:rsidP="00EB2D7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9.8</w:t>
            </w:r>
          </w:p>
        </w:tc>
      </w:tr>
      <w:tr w:rsidR="00EB2D7D" w:rsidRPr="00380EC7" w:rsidTr="00EB2D7D">
        <w:trPr>
          <w:trHeight w:val="283"/>
        </w:trPr>
        <w:tc>
          <w:tcPr>
            <w:tcW w:w="4025" w:type="dxa"/>
            <w:vMerge w:val="restart"/>
            <w:vAlign w:val="center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380EC7">
              <w:rPr>
                <w:rFonts w:cs="Times New Roman"/>
                <w:sz w:val="18"/>
                <w:szCs w:val="18"/>
              </w:rPr>
              <w:t>Geographical risk area</w:t>
            </w:r>
          </w:p>
        </w:tc>
        <w:tc>
          <w:tcPr>
            <w:tcW w:w="1871" w:type="dxa"/>
            <w:vAlign w:val="bottom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380EC7">
              <w:rPr>
                <w:rFonts w:cs="Times New Roman"/>
                <w:sz w:val="18"/>
                <w:szCs w:val="18"/>
              </w:rPr>
              <w:t>England high-risk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2D7D" w:rsidRPr="00EB2D7D" w:rsidRDefault="00471607" w:rsidP="00EB2D7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5.3</w:t>
            </w:r>
          </w:p>
        </w:tc>
      </w:tr>
      <w:tr w:rsidR="00EB2D7D" w:rsidRPr="00380EC7" w:rsidTr="00EB2D7D">
        <w:tc>
          <w:tcPr>
            <w:tcW w:w="4025" w:type="dxa"/>
            <w:vMerge/>
            <w:vAlign w:val="center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380EC7">
              <w:rPr>
                <w:rFonts w:cs="Times New Roman"/>
                <w:sz w:val="18"/>
                <w:szCs w:val="18"/>
              </w:rPr>
              <w:t>England edge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2D7D" w:rsidRPr="00EB2D7D" w:rsidRDefault="00471607" w:rsidP="00EB2D7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6.5</w:t>
            </w:r>
          </w:p>
        </w:tc>
      </w:tr>
      <w:tr w:rsidR="00EB2D7D" w:rsidRPr="00380EC7" w:rsidTr="00EB2D7D">
        <w:tc>
          <w:tcPr>
            <w:tcW w:w="4025" w:type="dxa"/>
            <w:vMerge/>
            <w:vAlign w:val="center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380EC7">
              <w:rPr>
                <w:rFonts w:cs="Times New Roman"/>
                <w:sz w:val="18"/>
                <w:szCs w:val="18"/>
              </w:rPr>
              <w:t>Wales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2D7D" w:rsidRPr="00EB2D7D" w:rsidRDefault="00471607" w:rsidP="00EB2D7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4.1</w:t>
            </w:r>
          </w:p>
        </w:tc>
      </w:tr>
      <w:tr w:rsidR="00EB2D7D" w:rsidRPr="00380EC7" w:rsidTr="00EB2D7D">
        <w:trPr>
          <w:trHeight w:val="283"/>
        </w:trPr>
        <w:tc>
          <w:tcPr>
            <w:tcW w:w="4025" w:type="dxa"/>
            <w:vMerge w:val="restart"/>
            <w:vAlign w:val="center"/>
          </w:tcPr>
          <w:p w:rsidR="00EB2D7D" w:rsidRPr="00156F30" w:rsidRDefault="00EB2D7D" w:rsidP="00EB2D7D">
            <w:pPr>
              <w:pStyle w:val="Tabletext"/>
              <w:jc w:val="left"/>
            </w:pPr>
            <w:r>
              <w:t>Annual rolling county level incidence at end of 2012</w:t>
            </w:r>
          </w:p>
        </w:tc>
        <w:tc>
          <w:tcPr>
            <w:tcW w:w="1871" w:type="dxa"/>
            <w:vAlign w:val="bottom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0-14.6 per 100 </w:t>
            </w:r>
            <w:proofErr w:type="spellStart"/>
            <w:r>
              <w:rPr>
                <w:rFonts w:cs="Times New Roman"/>
                <w:color w:val="000000"/>
                <w:sz w:val="18"/>
                <w:szCs w:val="18"/>
              </w:rPr>
              <w:t>HYR</w:t>
            </w:r>
            <w:r w:rsidRPr="00380EC7">
              <w:rPr>
                <w:rFonts w:cs="Times New Roman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B2D7D" w:rsidRPr="00EB2D7D" w:rsidRDefault="00471607" w:rsidP="00EB2D7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5.0</w:t>
            </w:r>
          </w:p>
        </w:tc>
      </w:tr>
      <w:tr w:rsidR="00EB2D7D" w:rsidRPr="00380EC7" w:rsidTr="00EB2D7D">
        <w:trPr>
          <w:trHeight w:val="187"/>
        </w:trPr>
        <w:tc>
          <w:tcPr>
            <w:tcW w:w="4025" w:type="dxa"/>
            <w:vMerge/>
            <w:vAlign w:val="center"/>
          </w:tcPr>
          <w:p w:rsidR="00EB2D7D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71" w:type="dxa"/>
            <w:vAlign w:val="bottom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&gt;14.6 per 100 </w:t>
            </w:r>
            <w:proofErr w:type="spellStart"/>
            <w:r>
              <w:rPr>
                <w:rFonts w:cs="Times New Roman"/>
                <w:color w:val="000000"/>
                <w:sz w:val="18"/>
                <w:szCs w:val="18"/>
              </w:rPr>
              <w:t>HYR</w:t>
            </w:r>
            <w:r w:rsidRPr="00380EC7">
              <w:rPr>
                <w:rFonts w:cs="Times New Roman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B2D7D" w:rsidRPr="00EB2D7D" w:rsidRDefault="00471607" w:rsidP="00EB2D7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5.1</w:t>
            </w:r>
          </w:p>
        </w:tc>
      </w:tr>
      <w:tr w:rsidR="00EB2D7D" w:rsidRPr="00380EC7" w:rsidTr="00EB2D7D">
        <w:trPr>
          <w:trHeight w:val="283"/>
        </w:trPr>
        <w:tc>
          <w:tcPr>
            <w:tcW w:w="4025" w:type="dxa"/>
            <w:vMerge w:val="restart"/>
            <w:vAlign w:val="center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Herd size</w:t>
            </w:r>
          </w:p>
        </w:tc>
        <w:tc>
          <w:tcPr>
            <w:tcW w:w="1871" w:type="dxa"/>
            <w:vAlign w:val="bottom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color w:val="000000"/>
                <w:sz w:val="18"/>
                <w:szCs w:val="18"/>
              </w:rPr>
            </w:pPr>
            <w:r w:rsidRPr="00380EC7">
              <w:rPr>
                <w:rFonts w:cs="Times New Roman"/>
                <w:color w:val="000000"/>
                <w:sz w:val="18"/>
                <w:szCs w:val="18"/>
              </w:rPr>
              <w:t>&lt;10</w:t>
            </w:r>
          </w:p>
        </w:tc>
        <w:tc>
          <w:tcPr>
            <w:tcW w:w="192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2D7D" w:rsidRPr="00EB2D7D" w:rsidRDefault="00471607" w:rsidP="00EB2D7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8.6</w:t>
            </w:r>
          </w:p>
        </w:tc>
      </w:tr>
      <w:tr w:rsidR="00EB2D7D" w:rsidRPr="00380EC7" w:rsidTr="00EB2D7D">
        <w:trPr>
          <w:trHeight w:val="187"/>
        </w:trPr>
        <w:tc>
          <w:tcPr>
            <w:tcW w:w="4025" w:type="dxa"/>
            <w:vMerge/>
            <w:vAlign w:val="center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71" w:type="dxa"/>
            <w:vAlign w:val="bottom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color w:val="000000"/>
                <w:sz w:val="18"/>
                <w:szCs w:val="18"/>
              </w:rPr>
            </w:pPr>
            <w:r w:rsidRPr="00380EC7">
              <w:rPr>
                <w:rFonts w:cs="Times New Roman"/>
                <w:color w:val="000000"/>
                <w:sz w:val="18"/>
                <w:szCs w:val="18"/>
              </w:rPr>
              <w:t>11-50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2D7D" w:rsidRPr="00EB2D7D" w:rsidRDefault="00471607" w:rsidP="00EB2D7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2.8</w:t>
            </w:r>
          </w:p>
        </w:tc>
      </w:tr>
      <w:tr w:rsidR="00EB2D7D" w:rsidRPr="00380EC7" w:rsidTr="00EB2D7D">
        <w:trPr>
          <w:trHeight w:val="187"/>
        </w:trPr>
        <w:tc>
          <w:tcPr>
            <w:tcW w:w="4025" w:type="dxa"/>
            <w:vMerge/>
            <w:vAlign w:val="center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71" w:type="dxa"/>
            <w:vAlign w:val="bottom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color w:val="000000"/>
                <w:sz w:val="18"/>
                <w:szCs w:val="18"/>
              </w:rPr>
            </w:pPr>
            <w:r w:rsidRPr="00380EC7">
              <w:rPr>
                <w:rFonts w:cs="Times New Roman"/>
                <w:color w:val="000000"/>
                <w:sz w:val="18"/>
                <w:szCs w:val="18"/>
              </w:rPr>
              <w:t>51-100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2D7D" w:rsidRPr="00EB2D7D" w:rsidRDefault="00471607" w:rsidP="00EB2D7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1.5</w:t>
            </w:r>
          </w:p>
        </w:tc>
      </w:tr>
      <w:tr w:rsidR="00EB2D7D" w:rsidRPr="00380EC7" w:rsidTr="00EB2D7D">
        <w:trPr>
          <w:trHeight w:val="187"/>
        </w:trPr>
        <w:tc>
          <w:tcPr>
            <w:tcW w:w="4025" w:type="dxa"/>
            <w:vMerge/>
            <w:vAlign w:val="center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71" w:type="dxa"/>
            <w:vAlign w:val="bottom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color w:val="000000"/>
                <w:sz w:val="18"/>
                <w:szCs w:val="18"/>
              </w:rPr>
            </w:pPr>
            <w:r w:rsidRPr="00380EC7">
              <w:rPr>
                <w:rFonts w:cs="Times New Roman"/>
                <w:color w:val="000000"/>
                <w:sz w:val="18"/>
                <w:szCs w:val="18"/>
              </w:rPr>
              <w:t>101-200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2D7D" w:rsidRPr="00EB2D7D" w:rsidRDefault="00471607" w:rsidP="00EB2D7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1.1</w:t>
            </w:r>
          </w:p>
        </w:tc>
      </w:tr>
      <w:tr w:rsidR="00EB2D7D" w:rsidRPr="00380EC7" w:rsidTr="00EB2D7D">
        <w:trPr>
          <w:trHeight w:val="187"/>
        </w:trPr>
        <w:tc>
          <w:tcPr>
            <w:tcW w:w="4025" w:type="dxa"/>
            <w:vMerge/>
            <w:vAlign w:val="center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71" w:type="dxa"/>
            <w:vAlign w:val="bottom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color w:val="000000"/>
                <w:sz w:val="18"/>
                <w:szCs w:val="18"/>
              </w:rPr>
            </w:pPr>
            <w:r w:rsidRPr="00380EC7">
              <w:rPr>
                <w:rFonts w:cs="Times New Roman"/>
                <w:color w:val="000000"/>
                <w:sz w:val="18"/>
                <w:szCs w:val="18"/>
              </w:rPr>
              <w:t>201-300</w:t>
            </w:r>
          </w:p>
        </w:tc>
        <w:tc>
          <w:tcPr>
            <w:tcW w:w="192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B2D7D" w:rsidRPr="00EB2D7D" w:rsidRDefault="00471607" w:rsidP="00EB2D7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1.8</w:t>
            </w:r>
          </w:p>
        </w:tc>
      </w:tr>
      <w:tr w:rsidR="00EB2D7D" w:rsidRPr="00380EC7" w:rsidTr="00EB2D7D">
        <w:trPr>
          <w:trHeight w:val="187"/>
        </w:trPr>
        <w:tc>
          <w:tcPr>
            <w:tcW w:w="4025" w:type="dxa"/>
            <w:vMerge/>
            <w:tcBorders>
              <w:bottom w:val="single" w:sz="4" w:space="0" w:color="auto"/>
            </w:tcBorders>
            <w:vAlign w:val="center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71" w:type="dxa"/>
            <w:tcBorders>
              <w:bottom w:val="single" w:sz="4" w:space="0" w:color="auto"/>
            </w:tcBorders>
            <w:vAlign w:val="bottom"/>
          </w:tcPr>
          <w:p w:rsidR="00EB2D7D" w:rsidRPr="00380EC7" w:rsidRDefault="00EB2D7D" w:rsidP="00EB2D7D">
            <w:pPr>
              <w:spacing w:before="0" w:after="0"/>
              <w:rPr>
                <w:rFonts w:cs="Times New Roman"/>
                <w:color w:val="000000"/>
                <w:sz w:val="18"/>
                <w:szCs w:val="18"/>
              </w:rPr>
            </w:pPr>
            <w:r w:rsidRPr="00380EC7">
              <w:rPr>
                <w:rFonts w:cs="Times New Roman"/>
                <w:color w:val="000000"/>
                <w:sz w:val="18"/>
                <w:szCs w:val="18"/>
              </w:rPr>
              <w:t>&gt;300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B2D7D" w:rsidRPr="00EB2D7D" w:rsidRDefault="00471607" w:rsidP="00EB2D7D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1.8</w:t>
            </w:r>
          </w:p>
        </w:tc>
      </w:tr>
    </w:tbl>
    <w:p w:rsidR="003A265E" w:rsidRDefault="003A265E" w:rsidP="00FD7E18"/>
    <w:p w:rsidR="00FD7E18" w:rsidRDefault="003A0D85" w:rsidP="00FD7E18">
      <w:r w:rsidRPr="001779DD">
        <w:t xml:space="preserve">There were </w:t>
      </w:r>
      <w:r w:rsidR="00370311" w:rsidRPr="001779DD">
        <w:t>4</w:t>
      </w:r>
      <w:r w:rsidRPr="001779DD">
        <w:t>,</w:t>
      </w:r>
      <w:r w:rsidR="001779DD" w:rsidRPr="001779DD">
        <w:t>134</w:t>
      </w:r>
      <w:r w:rsidRPr="001779DD">
        <w:t xml:space="preserve"> herds where the first subsequent clear test fell on or after the date of a subsequent incident</w:t>
      </w:r>
      <w:r w:rsidR="00370311" w:rsidRPr="001779DD">
        <w:t xml:space="preserve"> (i.e. the exit date).</w:t>
      </w:r>
      <w:r w:rsidRPr="001779DD">
        <w:t xml:space="preserve"> </w:t>
      </w:r>
      <w:r w:rsidR="00370311" w:rsidRPr="001779DD">
        <w:t>These herds</w:t>
      </w:r>
      <w:r w:rsidRPr="001779DD">
        <w:t xml:space="preserve"> were removed from the analysis</w:t>
      </w:r>
      <w:r w:rsidR="00370311" w:rsidRPr="001779DD">
        <w:t xml:space="preserve"> along with the </w:t>
      </w:r>
      <w:r w:rsidR="001779DD" w:rsidRPr="001779DD">
        <w:t>1</w:t>
      </w:r>
      <w:r w:rsidR="00370311" w:rsidRPr="001779DD">
        <w:t>,</w:t>
      </w:r>
      <w:r w:rsidR="001779DD" w:rsidRPr="001779DD">
        <w:t>545</w:t>
      </w:r>
      <w:r w:rsidR="00370311" w:rsidRPr="001779DD">
        <w:t xml:space="preserve"> herds where the subsequent clear test date was missing</w:t>
      </w:r>
      <w:r w:rsidRPr="001779DD">
        <w:t>.</w:t>
      </w:r>
      <w:r>
        <w:t xml:space="preserve"> </w:t>
      </w:r>
      <w:r w:rsidR="00370311">
        <w:t xml:space="preserve">A greater proportion of </w:t>
      </w:r>
      <w:r>
        <w:t xml:space="preserve">IR only herds were </w:t>
      </w:r>
      <w:r w:rsidR="00370311">
        <w:t>removed</w:t>
      </w:r>
      <w:r>
        <w:t xml:space="preserve"> than clear herds (46% removed vs 1</w:t>
      </w:r>
      <w:r w:rsidR="00974DB3">
        <w:t>5</w:t>
      </w:r>
      <w:r>
        <w:t xml:space="preserve">% removed). </w:t>
      </w:r>
      <w:r w:rsidR="00FD7E18">
        <w:t xml:space="preserve">This left </w:t>
      </w:r>
      <w:r>
        <w:t>2</w:t>
      </w:r>
      <w:r w:rsidR="00974DB3">
        <w:t>4</w:t>
      </w:r>
      <w:r w:rsidR="00FD7E18">
        <w:t>,</w:t>
      </w:r>
      <w:r w:rsidR="00974DB3">
        <w:t>921</w:t>
      </w:r>
      <w:r w:rsidR="00FD7E18">
        <w:t xml:space="preserve"> herds under observation</w:t>
      </w:r>
      <w:r>
        <w:t xml:space="preserve">, </w:t>
      </w:r>
      <w:r>
        <w:lastRenderedPageBreak/>
        <w:t>of which</w:t>
      </w:r>
      <w:r w:rsidR="00FD7E18">
        <w:t xml:space="preserve"> </w:t>
      </w:r>
      <w:r>
        <w:t>5,1</w:t>
      </w:r>
      <w:r w:rsidR="008A21CB">
        <w:t>39</w:t>
      </w:r>
      <w:r w:rsidR="00FD7E18">
        <w:t xml:space="preserve"> herds </w:t>
      </w:r>
      <w:r>
        <w:t>had</w:t>
      </w:r>
      <w:r w:rsidR="00FD7E18">
        <w:t xml:space="preserve"> a subsequent incident</w:t>
      </w:r>
      <w:r>
        <w:t>.</w:t>
      </w:r>
      <w:r w:rsidR="00CC3356">
        <w:t xml:space="preserve"> </w:t>
      </w:r>
      <w:r w:rsidR="00FD7E18" w:rsidRPr="00ED27E4">
        <w:t xml:space="preserve">The median time to failure among IR only herds was </w:t>
      </w:r>
      <w:r w:rsidR="00CC3356" w:rsidRPr="00ED27E4">
        <w:t>similar to</w:t>
      </w:r>
      <w:r w:rsidR="00FD7E18" w:rsidRPr="00ED27E4">
        <w:t xml:space="preserve"> that observed for clear herds. Median time to failure was </w:t>
      </w:r>
      <w:r w:rsidR="001779DD">
        <w:t xml:space="preserve">slightly </w:t>
      </w:r>
      <w:r w:rsidR="00FD7E18" w:rsidRPr="00ED27E4">
        <w:t xml:space="preserve">reduced among herds </w:t>
      </w:r>
      <w:r w:rsidR="00332731">
        <w:t xml:space="preserve">with </w:t>
      </w:r>
      <w:r w:rsidR="00FD7E18" w:rsidRPr="00ED27E4">
        <w:t xml:space="preserve">three </w:t>
      </w:r>
      <w:r w:rsidR="001779DD">
        <w:t xml:space="preserve">or more incidents in the previous 10 years, and herds with more than 300 animals </w:t>
      </w:r>
      <w:r w:rsidR="00FD7E18" w:rsidRPr="00ED27E4">
        <w:t>(</w:t>
      </w:r>
      <w:r w:rsidR="00ED27E4">
        <w:t xml:space="preserve">Supplementary </w:t>
      </w:r>
      <w:r w:rsidR="00FD7E18" w:rsidRPr="00ED27E4">
        <w:t>Table 2).</w:t>
      </w:r>
    </w:p>
    <w:p w:rsidR="00ED27E4" w:rsidRDefault="000F69CF" w:rsidP="00FD7E18">
      <w:r>
        <w:rPr>
          <w:b/>
        </w:rPr>
        <w:t xml:space="preserve">Supplementary </w:t>
      </w:r>
      <w:r w:rsidR="00ED27E4" w:rsidRPr="000F69CF">
        <w:rPr>
          <w:b/>
        </w:rPr>
        <w:t>Table 2</w:t>
      </w:r>
      <w:r w:rsidRPr="000F69CF">
        <w:rPr>
          <w:b/>
        </w:rPr>
        <w:t>.</w:t>
      </w:r>
      <w:r w:rsidR="00ED27E4">
        <w:t xml:space="preserve"> </w:t>
      </w:r>
      <w:r w:rsidR="00ED27E4" w:rsidRPr="00ED27E4">
        <w:t>Median, minimum and maximum time to failure in the clear and IR only cohorts, and by each explanatory variable</w:t>
      </w:r>
      <w:r w:rsidR="00370311">
        <w:t xml:space="preserve"> (N=2</w:t>
      </w:r>
      <w:r w:rsidR="008A21CB">
        <w:t>4</w:t>
      </w:r>
      <w:r w:rsidR="00370311">
        <w:t>,</w:t>
      </w:r>
      <w:r w:rsidR="008A21CB">
        <w:t>921</w:t>
      </w:r>
      <w:r w:rsidR="00370311">
        <w:t>)</w:t>
      </w:r>
    </w:p>
    <w:tbl>
      <w:tblPr>
        <w:tblW w:w="9298" w:type="dxa"/>
        <w:tblInd w:w="108" w:type="dxa"/>
        <w:tblLook w:val="04A0" w:firstRow="1" w:lastRow="0" w:firstColumn="1" w:lastColumn="0" w:noHBand="0" w:noVBand="1"/>
      </w:tblPr>
      <w:tblGrid>
        <w:gridCol w:w="4082"/>
        <w:gridCol w:w="1814"/>
        <w:gridCol w:w="1134"/>
        <w:gridCol w:w="1134"/>
        <w:gridCol w:w="1134"/>
      </w:tblGrid>
      <w:tr w:rsidR="00CC3356" w:rsidRPr="00CC3356" w:rsidTr="00332731">
        <w:trPr>
          <w:trHeight w:val="288"/>
        </w:trPr>
        <w:tc>
          <w:tcPr>
            <w:tcW w:w="4082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CC3356" w:rsidRPr="00CC3356" w:rsidRDefault="00CC3356" w:rsidP="00CC3356">
            <w:pPr>
              <w:spacing w:before="0" w:after="0"/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  <w:t>Variable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CC3356" w:rsidRPr="00CC3356" w:rsidRDefault="00CC3356" w:rsidP="00CC3356">
            <w:pPr>
              <w:spacing w:before="0" w:after="0"/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  <w:t>Level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C3356" w:rsidRPr="00CC3356" w:rsidRDefault="00CC3356" w:rsidP="00CC3356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  <w:t>Time to failure (years)</w:t>
            </w:r>
          </w:p>
        </w:tc>
      </w:tr>
      <w:tr w:rsidR="00CC3356" w:rsidRPr="00CC3356" w:rsidTr="00332731">
        <w:trPr>
          <w:trHeight w:val="288"/>
        </w:trPr>
        <w:tc>
          <w:tcPr>
            <w:tcW w:w="4082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CC3356" w:rsidRPr="00CC3356" w:rsidRDefault="00CC3356" w:rsidP="00CC3356">
            <w:pPr>
              <w:spacing w:before="0" w:after="0"/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3356" w:rsidRPr="00CC3356" w:rsidRDefault="00CC3356" w:rsidP="00CC3356">
            <w:pPr>
              <w:spacing w:before="0" w:after="0"/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3356" w:rsidRPr="00CC3356" w:rsidRDefault="00CC3356" w:rsidP="00CC3356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  <w:t>Median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3356" w:rsidRPr="00CC3356" w:rsidRDefault="00CC3356" w:rsidP="00CC3356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  <w:t>Min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3356" w:rsidRPr="00CC3356" w:rsidRDefault="00CC3356" w:rsidP="00CC3356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  <w:t>Max</w:t>
            </w:r>
          </w:p>
        </w:tc>
      </w:tr>
      <w:tr w:rsidR="008A21CB" w:rsidRPr="00CC3356" w:rsidTr="00332731">
        <w:trPr>
          <w:trHeight w:val="340"/>
        </w:trPr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sz w:val="18"/>
                <w:szCs w:val="18"/>
                <w:lang w:val="en-GB" w:eastAsia="en-GB"/>
              </w:rPr>
              <w:t>First WHT status in 2012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sz w:val="18"/>
                <w:szCs w:val="18"/>
                <w:lang w:val="en-GB" w:eastAsia="en-GB"/>
              </w:rPr>
              <w:t>Clear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5.03</w:t>
            </w:r>
          </w:p>
        </w:tc>
      </w:tr>
      <w:tr w:rsidR="008A21CB" w:rsidRPr="00CC3356" w:rsidTr="00332731">
        <w:trPr>
          <w:trHeight w:val="227"/>
        </w:trPr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sz w:val="18"/>
                <w:szCs w:val="18"/>
                <w:lang w:val="en-GB" w:eastAsia="en-GB"/>
              </w:rPr>
              <w:t xml:space="preserve">IR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4.79</w:t>
            </w:r>
          </w:p>
        </w:tc>
      </w:tr>
      <w:tr w:rsidR="008A21CB" w:rsidRPr="00CC3356" w:rsidTr="00332731">
        <w:trPr>
          <w:trHeight w:val="340"/>
        </w:trPr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sz w:val="18"/>
                <w:szCs w:val="18"/>
                <w:lang w:val="en-GB" w:eastAsia="en-GB"/>
              </w:rPr>
              <w:t>Season in which 2012 WHT took place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sz w:val="18"/>
                <w:szCs w:val="18"/>
                <w:lang w:val="en-GB" w:eastAsia="en-GB"/>
              </w:rPr>
              <w:t>Spring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4.79</w:t>
            </w:r>
          </w:p>
        </w:tc>
      </w:tr>
      <w:tr w:rsidR="008A21CB" w:rsidRPr="00CC3356" w:rsidTr="00332731">
        <w:trPr>
          <w:trHeight w:val="227"/>
        </w:trPr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sz w:val="18"/>
                <w:szCs w:val="18"/>
                <w:lang w:val="en-GB" w:eastAsia="en-GB"/>
              </w:rPr>
              <w:t>Summer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4.54</w:t>
            </w:r>
          </w:p>
        </w:tc>
      </w:tr>
      <w:tr w:rsidR="008A21CB" w:rsidRPr="00CC3356" w:rsidTr="00332731">
        <w:trPr>
          <w:trHeight w:val="227"/>
        </w:trPr>
        <w:tc>
          <w:tcPr>
            <w:tcW w:w="4082" w:type="dxa"/>
            <w:tcBorders>
              <w:top w:val="nil"/>
              <w:left w:val="nil"/>
              <w:right w:val="nil"/>
            </w:tcBorders>
            <w:vAlign w:val="center"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sz w:val="18"/>
                <w:szCs w:val="18"/>
                <w:lang w:val="en-GB" w:eastAsia="en-GB"/>
              </w:rPr>
              <w:t>Autumn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3.14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0.04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5.03</w:t>
            </w:r>
          </w:p>
        </w:tc>
      </w:tr>
      <w:tr w:rsidR="008A21CB" w:rsidRPr="00CC3356" w:rsidTr="00332731">
        <w:trPr>
          <w:trHeight w:val="227"/>
        </w:trPr>
        <w:tc>
          <w:tcPr>
            <w:tcW w:w="4082" w:type="dxa"/>
            <w:tcBorders>
              <w:top w:val="nil"/>
              <w:left w:val="nil"/>
              <w:right w:val="nil"/>
            </w:tcBorders>
            <w:vAlign w:val="center"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sz w:val="18"/>
                <w:szCs w:val="18"/>
                <w:lang w:val="en-GB" w:eastAsia="en-GB"/>
              </w:rPr>
              <w:t>Winter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3.61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0.04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4.99</w:t>
            </w:r>
          </w:p>
        </w:tc>
      </w:tr>
      <w:tr w:rsidR="008A21CB" w:rsidRPr="00CC3356" w:rsidTr="00332731">
        <w:trPr>
          <w:trHeight w:val="340"/>
        </w:trPr>
        <w:tc>
          <w:tcPr>
            <w:tcW w:w="4082" w:type="dxa"/>
            <w:tcBorders>
              <w:left w:val="nil"/>
              <w:bottom w:val="nil"/>
              <w:right w:val="nil"/>
            </w:tcBorders>
            <w:vAlign w:val="bottom"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sz w:val="18"/>
                <w:szCs w:val="18"/>
                <w:lang w:val="en-GB" w:eastAsia="en-GB"/>
              </w:rPr>
              <w:t>Number of incidents in the previous 10 years</w:t>
            </w:r>
          </w:p>
        </w:tc>
        <w:tc>
          <w:tcPr>
            <w:tcW w:w="181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en-GB"/>
              </w:rPr>
              <w:t>&lt;3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3.29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5.03</w:t>
            </w:r>
          </w:p>
        </w:tc>
      </w:tr>
      <w:tr w:rsidR="008A21CB" w:rsidRPr="00CC3356" w:rsidTr="00332731">
        <w:trPr>
          <w:trHeight w:val="227"/>
        </w:trPr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sz w:val="18"/>
                <w:szCs w:val="18"/>
                <w:lang w:val="en-GB" w:eastAsia="en-GB"/>
              </w:rPr>
              <w:t>3 or more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4.94</w:t>
            </w:r>
          </w:p>
        </w:tc>
      </w:tr>
      <w:tr w:rsidR="008A21CB" w:rsidRPr="00CC3356" w:rsidTr="00332731">
        <w:trPr>
          <w:trHeight w:val="340"/>
        </w:trPr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sz w:val="18"/>
                <w:szCs w:val="18"/>
                <w:lang w:val="en-GB" w:eastAsia="en-GB"/>
              </w:rPr>
              <w:t>Geographical risk area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sz w:val="18"/>
                <w:szCs w:val="18"/>
                <w:lang w:val="en-GB" w:eastAsia="en-GB"/>
              </w:rPr>
              <w:t>England high-risk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4.98</w:t>
            </w:r>
          </w:p>
        </w:tc>
      </w:tr>
      <w:tr w:rsidR="008A21CB" w:rsidRPr="00CC3356" w:rsidTr="00332731">
        <w:trPr>
          <w:trHeight w:val="227"/>
        </w:trPr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sz w:val="18"/>
                <w:szCs w:val="18"/>
                <w:lang w:val="en-GB" w:eastAsia="en-GB"/>
              </w:rPr>
              <w:t>England Edge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4.99</w:t>
            </w:r>
          </w:p>
        </w:tc>
      </w:tr>
      <w:tr w:rsidR="008A21CB" w:rsidRPr="00CC3356" w:rsidTr="00332731">
        <w:trPr>
          <w:trHeight w:val="227"/>
        </w:trPr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sz w:val="18"/>
                <w:szCs w:val="18"/>
                <w:lang w:val="en-GB" w:eastAsia="en-GB"/>
              </w:rPr>
              <w:t>Wales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5.03</w:t>
            </w:r>
          </w:p>
        </w:tc>
      </w:tr>
      <w:tr w:rsidR="001350D0" w:rsidRPr="00CC3356" w:rsidTr="00332731">
        <w:trPr>
          <w:trHeight w:val="227"/>
        </w:trPr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50D0" w:rsidRPr="00CC3356" w:rsidRDefault="001350D0" w:rsidP="00332731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1350D0">
              <w:rPr>
                <w:sz w:val="18"/>
              </w:rPr>
              <w:t>Annual rolling county</w:t>
            </w:r>
            <w:r w:rsidR="00332731">
              <w:rPr>
                <w:sz w:val="18"/>
              </w:rPr>
              <w:t>-</w:t>
            </w:r>
            <w:r w:rsidRPr="001350D0">
              <w:rPr>
                <w:sz w:val="18"/>
              </w:rPr>
              <w:t>level incidence at end of 2012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50D0" w:rsidRPr="00380EC7" w:rsidRDefault="001350D0" w:rsidP="001350D0">
            <w:pPr>
              <w:spacing w:before="0" w:after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0-14.6 per 100 </w:t>
            </w:r>
            <w:proofErr w:type="spellStart"/>
            <w:r>
              <w:rPr>
                <w:rFonts w:cs="Times New Roman"/>
                <w:color w:val="000000"/>
                <w:sz w:val="18"/>
                <w:szCs w:val="18"/>
              </w:rPr>
              <w:t>HYR</w:t>
            </w:r>
            <w:r w:rsidRPr="00380EC7">
              <w:rPr>
                <w:rFonts w:cs="Times New Roman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50D0" w:rsidRDefault="001350D0" w:rsidP="001350D0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50D0" w:rsidRDefault="001350D0" w:rsidP="001350D0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50D0" w:rsidRDefault="001350D0" w:rsidP="001350D0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5.03</w:t>
            </w:r>
          </w:p>
        </w:tc>
      </w:tr>
      <w:tr w:rsidR="001350D0" w:rsidRPr="00CC3356" w:rsidTr="00332731">
        <w:trPr>
          <w:trHeight w:val="227"/>
        </w:trPr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50D0" w:rsidRPr="00CC3356" w:rsidRDefault="001350D0" w:rsidP="001350D0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50D0" w:rsidRPr="00380EC7" w:rsidRDefault="001350D0" w:rsidP="001350D0">
            <w:pPr>
              <w:spacing w:before="0" w:after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 xml:space="preserve">&gt;14.6 per 100 </w:t>
            </w:r>
            <w:proofErr w:type="spellStart"/>
            <w:r>
              <w:rPr>
                <w:rFonts w:cs="Times New Roman"/>
                <w:color w:val="000000"/>
                <w:sz w:val="18"/>
                <w:szCs w:val="18"/>
              </w:rPr>
              <w:t>HYR</w:t>
            </w:r>
            <w:r w:rsidRPr="00380EC7">
              <w:rPr>
                <w:rFonts w:cs="Times New Roman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50D0" w:rsidRDefault="001350D0" w:rsidP="001350D0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50D0" w:rsidRDefault="001350D0" w:rsidP="001350D0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350D0" w:rsidRDefault="001350D0" w:rsidP="001350D0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4.98</w:t>
            </w:r>
          </w:p>
        </w:tc>
      </w:tr>
      <w:tr w:rsidR="008A21CB" w:rsidRPr="00CC3356" w:rsidTr="00332731">
        <w:trPr>
          <w:trHeight w:val="340"/>
        </w:trPr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sz w:val="18"/>
                <w:szCs w:val="18"/>
                <w:lang w:val="en-GB" w:eastAsia="en-GB"/>
              </w:rPr>
              <w:t>Herd type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sz w:val="18"/>
                <w:szCs w:val="18"/>
                <w:lang w:val="en-GB" w:eastAsia="en-GB"/>
              </w:rPr>
              <w:t>Beef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5.03</w:t>
            </w:r>
          </w:p>
        </w:tc>
      </w:tr>
      <w:tr w:rsidR="008A21CB" w:rsidRPr="00CC3356" w:rsidTr="00332731">
        <w:trPr>
          <w:trHeight w:val="227"/>
        </w:trPr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sz w:val="18"/>
                <w:szCs w:val="18"/>
                <w:lang w:val="en-GB" w:eastAsia="en-GB"/>
              </w:rPr>
              <w:t>Dairy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4.96</w:t>
            </w:r>
          </w:p>
        </w:tc>
      </w:tr>
      <w:tr w:rsidR="008A21CB" w:rsidRPr="00CC3356" w:rsidTr="00332731">
        <w:trPr>
          <w:trHeight w:val="227"/>
        </w:trPr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sz w:val="18"/>
                <w:szCs w:val="18"/>
                <w:lang w:val="en-GB" w:eastAsia="en-GB"/>
              </w:rPr>
              <w:t>Other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4.94</w:t>
            </w:r>
          </w:p>
        </w:tc>
      </w:tr>
      <w:tr w:rsidR="008A21CB" w:rsidRPr="00CC3356" w:rsidTr="00332731">
        <w:trPr>
          <w:trHeight w:val="340"/>
        </w:trPr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sz w:val="18"/>
                <w:szCs w:val="18"/>
                <w:lang w:val="en-GB" w:eastAsia="en-GB"/>
              </w:rPr>
              <w:t>Herd size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sz w:val="18"/>
                <w:szCs w:val="18"/>
                <w:lang w:val="en-GB" w:eastAsia="en-GB"/>
              </w:rPr>
              <w:t>0-10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4.85</w:t>
            </w:r>
          </w:p>
        </w:tc>
      </w:tr>
      <w:tr w:rsidR="008A21CB" w:rsidRPr="00CC3356" w:rsidTr="00332731">
        <w:trPr>
          <w:trHeight w:val="227"/>
        </w:trPr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sz w:val="18"/>
                <w:szCs w:val="18"/>
                <w:lang w:val="en-GB" w:eastAsia="en-GB"/>
              </w:rPr>
              <w:t>11-50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4.97</w:t>
            </w:r>
          </w:p>
        </w:tc>
      </w:tr>
      <w:tr w:rsidR="008A21CB" w:rsidRPr="00CC3356" w:rsidTr="00332731">
        <w:trPr>
          <w:trHeight w:val="227"/>
        </w:trPr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sz w:val="18"/>
                <w:szCs w:val="18"/>
                <w:lang w:val="en-GB" w:eastAsia="en-GB"/>
              </w:rPr>
              <w:t>51-100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4.96</w:t>
            </w:r>
          </w:p>
        </w:tc>
      </w:tr>
      <w:tr w:rsidR="008A21CB" w:rsidRPr="00CC3356" w:rsidTr="00332731">
        <w:trPr>
          <w:trHeight w:val="227"/>
        </w:trPr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sz w:val="18"/>
                <w:szCs w:val="18"/>
                <w:lang w:val="en-GB" w:eastAsia="en-GB"/>
              </w:rPr>
              <w:t>101-200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4.98</w:t>
            </w:r>
          </w:p>
        </w:tc>
      </w:tr>
      <w:tr w:rsidR="008A21CB" w:rsidRPr="00CC3356" w:rsidTr="00332731">
        <w:trPr>
          <w:trHeight w:val="227"/>
        </w:trPr>
        <w:tc>
          <w:tcPr>
            <w:tcW w:w="4082" w:type="dxa"/>
            <w:tcBorders>
              <w:top w:val="nil"/>
              <w:left w:val="nil"/>
              <w:right w:val="nil"/>
            </w:tcBorders>
            <w:vAlign w:val="center"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sz w:val="18"/>
                <w:szCs w:val="18"/>
                <w:lang w:val="en-GB" w:eastAsia="en-GB"/>
              </w:rPr>
              <w:t>201-300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3.06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0.16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5.03</w:t>
            </w:r>
          </w:p>
        </w:tc>
      </w:tr>
      <w:tr w:rsidR="008A21CB" w:rsidRPr="00CC3356" w:rsidTr="00332731">
        <w:trPr>
          <w:trHeight w:val="227"/>
        </w:trPr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CC3356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CC3356">
              <w:rPr>
                <w:rFonts w:eastAsia="Times New Roman" w:cs="Times New Roman"/>
                <w:sz w:val="18"/>
                <w:szCs w:val="18"/>
                <w:lang w:val="en-GB" w:eastAsia="en-GB"/>
              </w:rPr>
              <w:t>&gt;300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A21CB" w:rsidRDefault="008A21CB" w:rsidP="008A21CB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4.99</w:t>
            </w:r>
          </w:p>
        </w:tc>
      </w:tr>
    </w:tbl>
    <w:p w:rsidR="00CC3356" w:rsidRDefault="00CC3356" w:rsidP="00FD7E18"/>
    <w:p w:rsidR="00FD7E18" w:rsidRDefault="00FD7E18" w:rsidP="00B94402">
      <w:r>
        <w:t>There was a difference in the survival functions of the clear and IR only cohorts (</w:t>
      </w:r>
      <w:r w:rsidR="003A265E">
        <w:t xml:space="preserve">Supplementary </w:t>
      </w:r>
      <w:r>
        <w:t xml:space="preserve">Figure </w:t>
      </w:r>
      <w:r w:rsidR="001852A1">
        <w:t>1</w:t>
      </w:r>
      <w:r>
        <w:t>) and this observation was supported by the results of the log-rank test (</w:t>
      </w:r>
      <w:r w:rsidR="003A265E">
        <w:t>p&lt;0.001</w:t>
      </w:r>
      <w:r>
        <w:t>)</w:t>
      </w:r>
      <w:r w:rsidR="000F69CF">
        <w:t xml:space="preserve"> (Supplementary Table 3)</w:t>
      </w:r>
      <w:r>
        <w:t>. Significant differences in survival were also observed between herds grouped according to their TB history, between herds in different geographical areas</w:t>
      </w:r>
      <w:r w:rsidR="00B94402">
        <w:t>,</w:t>
      </w:r>
      <w:r>
        <w:t xml:space="preserve"> between herds grouped according to their production type and size</w:t>
      </w:r>
      <w:r w:rsidR="00B94402">
        <w:t xml:space="preserve">, and </w:t>
      </w:r>
      <w:r w:rsidR="00332731">
        <w:t xml:space="preserve">between herds group </w:t>
      </w:r>
      <w:r w:rsidR="00B94402">
        <w:t xml:space="preserve">by the </w:t>
      </w:r>
      <w:r w:rsidR="00332731">
        <w:t>county-level incidence</w:t>
      </w:r>
      <w:r w:rsidR="00B94402">
        <w:t>.</w:t>
      </w:r>
      <w:r w:rsidR="00B94402" w:rsidRPr="00B94402">
        <w:t xml:space="preserve"> </w:t>
      </w:r>
      <w:r w:rsidR="00B94402">
        <w:t>The survival of herds did not appear to vary according to the season in which their 2012 WHT took place.</w:t>
      </w:r>
    </w:p>
    <w:p w:rsidR="00986FE3" w:rsidRPr="000F69CF" w:rsidRDefault="008A21CB" w:rsidP="000F69CF">
      <w:r>
        <w:rPr>
          <w:noProof/>
          <w:lang w:val="en-GB" w:eastAsia="en-GB"/>
        </w:rPr>
        <w:lastRenderedPageBreak/>
        <w:drawing>
          <wp:inline distT="0" distB="0" distL="0" distR="0">
            <wp:extent cx="4341876" cy="3169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F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424" cy="317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FE3" w:rsidRDefault="00986FE3" w:rsidP="00986FE3">
      <w:r w:rsidRPr="000F69CF">
        <w:rPr>
          <w:b/>
        </w:rPr>
        <w:t xml:space="preserve">Supplementary Figure </w:t>
      </w:r>
      <w:r w:rsidR="001852A1">
        <w:rPr>
          <w:b/>
        </w:rPr>
        <w:t>1</w:t>
      </w:r>
      <w:r w:rsidRPr="000F69CF">
        <w:rPr>
          <w:b/>
        </w:rPr>
        <w:t>.</w:t>
      </w:r>
      <w:r w:rsidRPr="000F69CF">
        <w:t xml:space="preserve"> Kaplan-Meier survival estimates for herds according to first WHT status in 2012</w:t>
      </w:r>
      <w:r w:rsidR="00370311">
        <w:t xml:space="preserve"> (N=2</w:t>
      </w:r>
      <w:r w:rsidR="008A21CB">
        <w:t>4</w:t>
      </w:r>
      <w:r w:rsidR="00370311">
        <w:t>,</w:t>
      </w:r>
      <w:r w:rsidR="008A21CB">
        <w:t>921</w:t>
      </w:r>
      <w:r w:rsidR="00370311">
        <w:t>)</w:t>
      </w:r>
    </w:p>
    <w:p w:rsidR="00986FE3" w:rsidRDefault="00986FE3" w:rsidP="004D3EAA">
      <w:pPr>
        <w:rPr>
          <w:b/>
        </w:rPr>
      </w:pPr>
    </w:p>
    <w:p w:rsidR="004D3EAA" w:rsidRPr="004D3EAA" w:rsidRDefault="000F69CF" w:rsidP="004D3EAA">
      <w:r>
        <w:rPr>
          <w:b/>
        </w:rPr>
        <w:t xml:space="preserve">Supplementary </w:t>
      </w:r>
      <w:r w:rsidR="004D3EAA" w:rsidRPr="000F69CF">
        <w:rPr>
          <w:b/>
        </w:rPr>
        <w:t>Table 3</w:t>
      </w:r>
      <w:r w:rsidRPr="000F69CF">
        <w:rPr>
          <w:b/>
        </w:rPr>
        <w:t>.</w:t>
      </w:r>
      <w:r w:rsidR="004D3EAA" w:rsidRPr="004D3EAA">
        <w:t xml:space="preserve"> Results of the log-rank tests for equality of survivor functions</w:t>
      </w:r>
    </w:p>
    <w:tbl>
      <w:tblPr>
        <w:tblW w:w="6462" w:type="dxa"/>
        <w:tblLook w:val="04A0" w:firstRow="1" w:lastRow="0" w:firstColumn="1" w:lastColumn="0" w:noHBand="0" w:noVBand="1"/>
      </w:tblPr>
      <w:tblGrid>
        <w:gridCol w:w="4082"/>
        <w:gridCol w:w="1301"/>
        <w:gridCol w:w="1079"/>
      </w:tblGrid>
      <w:tr w:rsidR="004D3EAA" w:rsidRPr="004D3EAA" w:rsidTr="008A21CB">
        <w:trPr>
          <w:trHeight w:val="288"/>
        </w:trPr>
        <w:tc>
          <w:tcPr>
            <w:tcW w:w="4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3EAA" w:rsidRPr="004D3EAA" w:rsidRDefault="004D3EAA" w:rsidP="004D3EAA">
            <w:pPr>
              <w:spacing w:before="0" w:after="0"/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</w:pPr>
            <w:r w:rsidRPr="004D3EAA"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  <w:t>Variable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3EAA" w:rsidRPr="004D3EAA" w:rsidRDefault="004D3EAA" w:rsidP="004D3EAA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</w:pPr>
            <w:r w:rsidRPr="004D3EAA"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  <w:t>Chi-squared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3EAA" w:rsidRPr="004D3EAA" w:rsidRDefault="004D3EAA" w:rsidP="004D3EAA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</w:pPr>
            <w:r w:rsidRPr="004D3EAA"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  <w:t>P value</w:t>
            </w:r>
          </w:p>
        </w:tc>
      </w:tr>
      <w:tr w:rsidR="008A21CB" w:rsidRPr="004D3EAA" w:rsidTr="008A21CB">
        <w:trPr>
          <w:trHeight w:val="288"/>
        </w:trPr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4D3EAA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D3E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First WHT status in 2012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8A21CB" w:rsidRDefault="008A21CB" w:rsidP="008A21CB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8A21CB">
              <w:rPr>
                <w:rFonts w:cs="Times New Roman"/>
                <w:color w:val="000000"/>
                <w:sz w:val="18"/>
                <w:szCs w:val="18"/>
              </w:rPr>
              <w:t>303.9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4D3EAA" w:rsidRDefault="008A21CB" w:rsidP="008A21CB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D3E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&lt;0.001</w:t>
            </w:r>
          </w:p>
        </w:tc>
      </w:tr>
      <w:tr w:rsidR="008A21CB" w:rsidRPr="004D3EAA" w:rsidTr="008A21CB">
        <w:trPr>
          <w:trHeight w:val="288"/>
        </w:trPr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4D3EAA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D3E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Season in which 2012 WHT took place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8A21CB" w:rsidRDefault="008A21CB" w:rsidP="008A21CB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8A21CB">
              <w:rPr>
                <w:rFonts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4D3EAA" w:rsidRDefault="008A21CB" w:rsidP="001350D0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D3E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0.</w:t>
            </w:r>
            <w:r w:rsidR="001350D0">
              <w:rPr>
                <w:rFonts w:eastAsia="Times New Roman" w:cs="Times New Roman"/>
                <w:sz w:val="18"/>
                <w:szCs w:val="18"/>
                <w:lang w:val="en-GB" w:eastAsia="en-GB"/>
              </w:rPr>
              <w:t>265</w:t>
            </w:r>
          </w:p>
        </w:tc>
      </w:tr>
      <w:tr w:rsidR="008A21CB" w:rsidRPr="004D3EAA" w:rsidTr="008A21CB">
        <w:trPr>
          <w:trHeight w:val="288"/>
        </w:trPr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4D3EAA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D3E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Number of incidents in the previous 10 years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8A21CB" w:rsidRDefault="008A21CB" w:rsidP="008A21CB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8A21CB">
              <w:rPr>
                <w:rFonts w:cs="Times New Roman"/>
                <w:color w:val="000000"/>
                <w:sz w:val="18"/>
                <w:szCs w:val="18"/>
              </w:rPr>
              <w:t>1241.0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4D3EAA" w:rsidRDefault="008A21CB" w:rsidP="008A21CB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D3E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&lt;0.001</w:t>
            </w:r>
          </w:p>
        </w:tc>
      </w:tr>
      <w:tr w:rsidR="008A21CB" w:rsidRPr="004D3EAA" w:rsidTr="008A21CB">
        <w:trPr>
          <w:trHeight w:val="288"/>
        </w:trPr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4D3EAA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D3E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Geographical risk area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8A21CB" w:rsidRDefault="008A21CB" w:rsidP="008A21CB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8A21CB">
              <w:rPr>
                <w:rFonts w:cs="Times New Roman"/>
                <w:color w:val="000000"/>
                <w:sz w:val="18"/>
                <w:szCs w:val="18"/>
              </w:rPr>
              <w:t>672.1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4D3EAA" w:rsidRDefault="008A21CB" w:rsidP="008A21CB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D3E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&lt;0.001</w:t>
            </w:r>
          </w:p>
        </w:tc>
      </w:tr>
      <w:tr w:rsidR="008A21CB" w:rsidRPr="004D3EAA" w:rsidTr="008A21CB">
        <w:trPr>
          <w:trHeight w:val="288"/>
        </w:trPr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4D3EAA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D3E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Herd type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8A21CB" w:rsidRDefault="008A21CB" w:rsidP="008A21CB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8A21CB">
              <w:rPr>
                <w:rFonts w:cs="Times New Roman"/>
                <w:color w:val="000000"/>
                <w:sz w:val="18"/>
                <w:szCs w:val="18"/>
              </w:rPr>
              <w:t>628.7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4D3EAA" w:rsidRDefault="008A21CB" w:rsidP="008A21CB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D3E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&lt;0.001</w:t>
            </w:r>
          </w:p>
        </w:tc>
      </w:tr>
      <w:tr w:rsidR="008A21CB" w:rsidRPr="004D3EAA" w:rsidTr="001350D0">
        <w:trPr>
          <w:trHeight w:val="288"/>
        </w:trPr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4D3EAA" w:rsidRDefault="008A21CB" w:rsidP="008A21CB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D3E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Herd size</w:t>
            </w:r>
          </w:p>
        </w:tc>
        <w:tc>
          <w:tcPr>
            <w:tcW w:w="13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8A21CB" w:rsidRDefault="008A21CB" w:rsidP="008A21CB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8A21CB">
              <w:rPr>
                <w:rFonts w:cs="Times New Roman"/>
                <w:color w:val="000000"/>
                <w:sz w:val="18"/>
                <w:szCs w:val="18"/>
              </w:rPr>
              <w:t>2292.4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4D3EAA" w:rsidRDefault="008A21CB" w:rsidP="008A21CB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D3E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&lt;0.001</w:t>
            </w:r>
          </w:p>
        </w:tc>
      </w:tr>
      <w:tr w:rsidR="008A21CB" w:rsidRPr="004D3EAA" w:rsidTr="001350D0">
        <w:trPr>
          <w:trHeight w:val="288"/>
        </w:trPr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4D3EAA" w:rsidRDefault="008A21CB" w:rsidP="00332731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8A21CB">
              <w:rPr>
                <w:sz w:val="18"/>
              </w:rPr>
              <w:t>Annual rolling county</w:t>
            </w:r>
            <w:r w:rsidR="00332731">
              <w:rPr>
                <w:sz w:val="18"/>
              </w:rPr>
              <w:t>-</w:t>
            </w:r>
            <w:r w:rsidRPr="008A21CB">
              <w:rPr>
                <w:sz w:val="18"/>
              </w:rPr>
              <w:t>level incidence at end of 2012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8A21CB" w:rsidRDefault="008A21CB" w:rsidP="008A21CB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8A21CB">
              <w:rPr>
                <w:rFonts w:cs="Times New Roman"/>
                <w:color w:val="000000"/>
                <w:sz w:val="18"/>
                <w:szCs w:val="18"/>
              </w:rPr>
              <w:t>707.1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21CB" w:rsidRPr="004D3EAA" w:rsidRDefault="008A21CB" w:rsidP="008A21CB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D3E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&lt;0.001</w:t>
            </w:r>
          </w:p>
        </w:tc>
      </w:tr>
    </w:tbl>
    <w:p w:rsidR="00FD7E18" w:rsidRDefault="00FD7E18" w:rsidP="00FD7E18">
      <w:pPr>
        <w:rPr>
          <w:lang w:val="en-GB"/>
        </w:rPr>
      </w:pPr>
    </w:p>
    <w:p w:rsidR="00B94402" w:rsidRDefault="00B94402" w:rsidP="007F3534">
      <w:pPr>
        <w:pStyle w:val="Heading2"/>
      </w:pPr>
      <w:r w:rsidRPr="00640CDC">
        <w:t xml:space="preserve">Assessment of the </w:t>
      </w:r>
      <w:r w:rsidR="001350D0">
        <w:t>hazard</w:t>
      </w:r>
      <w:r w:rsidRPr="00640CDC">
        <w:t xml:space="preserve"> of </w:t>
      </w:r>
      <w:r w:rsidR="00217D13">
        <w:t xml:space="preserve">a </w:t>
      </w:r>
      <w:r w:rsidRPr="00640CDC">
        <w:t>subsequent incident among clear and IR only herds</w:t>
      </w:r>
    </w:p>
    <w:p w:rsidR="00B94402" w:rsidRDefault="00B94402" w:rsidP="00B94402">
      <w:r>
        <w:t xml:space="preserve">There were strong associations between </w:t>
      </w:r>
      <w:r w:rsidR="00191328">
        <w:t xml:space="preserve">the hazard of </w:t>
      </w:r>
      <w:r w:rsidR="00217D13">
        <w:t xml:space="preserve">a </w:t>
      </w:r>
      <w:r w:rsidR="00191328">
        <w:t xml:space="preserve">subsequent incident and </w:t>
      </w:r>
      <w:r>
        <w:t xml:space="preserve">each of the explanatory variables </w:t>
      </w:r>
      <w:r w:rsidR="00191328">
        <w:t xml:space="preserve">except for season </w:t>
      </w:r>
      <w:r>
        <w:t>in the univariable analysis (</w:t>
      </w:r>
      <w:r w:rsidR="00510C31">
        <w:t xml:space="preserve">Supplementary </w:t>
      </w:r>
      <w:r>
        <w:t xml:space="preserve">Table 4). Factors found to be associated with </w:t>
      </w:r>
      <w:r w:rsidR="00191328">
        <w:t xml:space="preserve">an </w:t>
      </w:r>
      <w:r>
        <w:t xml:space="preserve">increased </w:t>
      </w:r>
      <w:r w:rsidR="00191328">
        <w:t>hazard</w:t>
      </w:r>
      <w:r>
        <w:t xml:space="preserve"> were having an IR only test result at the 2012 WHT, a recent history of TB, being a dairy herd (compared to a beef herd), increasing herd size, and </w:t>
      </w:r>
      <w:r w:rsidR="00217D13">
        <w:t xml:space="preserve">increasing </w:t>
      </w:r>
      <w:r w:rsidR="00191328">
        <w:t>county</w:t>
      </w:r>
      <w:r w:rsidR="00332731">
        <w:t>-</w:t>
      </w:r>
      <w:r w:rsidR="00191328">
        <w:t>level incidence</w:t>
      </w:r>
      <w:r>
        <w:t xml:space="preserve">. Herds in the edge area of England, and those in Wales, had a reduced </w:t>
      </w:r>
      <w:r w:rsidR="00191328">
        <w:t>hazard of a subsequent incident</w:t>
      </w:r>
      <w:r>
        <w:t xml:space="preserve"> when compared to the high-risk area of England, as did herds classed as production type “other”</w:t>
      </w:r>
      <w:r w:rsidR="00575176">
        <w:t xml:space="preserve"> compared with beef herds</w:t>
      </w:r>
      <w:r>
        <w:t>.</w:t>
      </w:r>
    </w:p>
    <w:p w:rsidR="00510C31" w:rsidRPr="00864348" w:rsidRDefault="000F69CF" w:rsidP="00510C31">
      <w:r>
        <w:rPr>
          <w:b/>
        </w:rPr>
        <w:lastRenderedPageBreak/>
        <w:t xml:space="preserve">Supplementary </w:t>
      </w:r>
      <w:r w:rsidR="00510C31" w:rsidRPr="000F69CF">
        <w:rPr>
          <w:b/>
        </w:rPr>
        <w:t>Table 4</w:t>
      </w:r>
      <w:r w:rsidRPr="000F69CF">
        <w:rPr>
          <w:b/>
        </w:rPr>
        <w:t>.</w:t>
      </w:r>
      <w:r w:rsidR="00510C31">
        <w:t xml:space="preserve"> Results of the univariable </w:t>
      </w:r>
      <w:r w:rsidR="001779DD">
        <w:t>Cox</w:t>
      </w:r>
      <w:r w:rsidR="00510C31">
        <w:t xml:space="preserve"> regression analysis of factors associated with the rate of subsequent incidents</w:t>
      </w:r>
      <w:r w:rsidR="00370311">
        <w:t xml:space="preserve"> (N=28,022)</w:t>
      </w:r>
    </w:p>
    <w:tbl>
      <w:tblPr>
        <w:tblW w:w="8727" w:type="dxa"/>
        <w:tblInd w:w="108" w:type="dxa"/>
        <w:tblLook w:val="04A0" w:firstRow="1" w:lastRow="0" w:firstColumn="1" w:lastColumn="0" w:noHBand="0" w:noVBand="1"/>
      </w:tblPr>
      <w:tblGrid>
        <w:gridCol w:w="4145"/>
        <w:gridCol w:w="1757"/>
        <w:gridCol w:w="636"/>
        <w:gridCol w:w="636"/>
        <w:gridCol w:w="756"/>
        <w:gridCol w:w="678"/>
        <w:gridCol w:w="119"/>
      </w:tblGrid>
      <w:tr w:rsidR="00510C31" w:rsidRPr="00B1420E" w:rsidTr="001350D0">
        <w:trPr>
          <w:trHeight w:val="288"/>
        </w:trPr>
        <w:tc>
          <w:tcPr>
            <w:tcW w:w="41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0C31" w:rsidRPr="00B1420E" w:rsidRDefault="00510C31" w:rsidP="00510C31">
            <w:pPr>
              <w:pStyle w:val="Tabletext"/>
              <w:jc w:val="left"/>
              <w:rPr>
                <w:b/>
              </w:rPr>
            </w:pPr>
            <w:r w:rsidRPr="00B1420E">
              <w:rPr>
                <w:b/>
              </w:rPr>
              <w:t>Variable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0C31" w:rsidRPr="00B1420E" w:rsidRDefault="00510C31" w:rsidP="00510C31">
            <w:pPr>
              <w:pStyle w:val="Tabletext"/>
              <w:jc w:val="left"/>
              <w:rPr>
                <w:b/>
              </w:rPr>
            </w:pPr>
            <w:r w:rsidRPr="00B1420E">
              <w:rPr>
                <w:b/>
              </w:rPr>
              <w:t>Level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0C31" w:rsidRPr="00B1420E" w:rsidRDefault="001350D0" w:rsidP="00510C31">
            <w:pPr>
              <w:pStyle w:val="Tabletext"/>
              <w:rPr>
                <w:b/>
              </w:rPr>
            </w:pPr>
            <w:r>
              <w:rPr>
                <w:b/>
              </w:rPr>
              <w:t>H</w:t>
            </w:r>
            <w:r w:rsidR="00510C31" w:rsidRPr="00B1420E">
              <w:rPr>
                <w:b/>
              </w:rPr>
              <w:t>R</w:t>
            </w:r>
            <w:r w:rsidR="00510C31" w:rsidRPr="00B1420E">
              <w:rPr>
                <w:b/>
                <w:vertAlign w:val="superscript"/>
              </w:rPr>
              <w:t>1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0C31" w:rsidRPr="00B1420E" w:rsidRDefault="00510C31" w:rsidP="00510C31">
            <w:pPr>
              <w:pStyle w:val="Tabletext"/>
              <w:rPr>
                <w:b/>
              </w:rPr>
            </w:pPr>
            <w:r w:rsidRPr="00B1420E">
              <w:rPr>
                <w:b/>
              </w:rPr>
              <w:t>95% CI</w:t>
            </w:r>
            <w:r w:rsidRPr="00B1420E">
              <w:rPr>
                <w:b/>
                <w:vertAlign w:val="superscript"/>
              </w:rPr>
              <w:t>2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0C31" w:rsidRPr="00B1420E" w:rsidRDefault="00510C31" w:rsidP="001350D0">
            <w:pPr>
              <w:pStyle w:val="Tabletext"/>
              <w:rPr>
                <w:b/>
              </w:rPr>
            </w:pPr>
            <w:r w:rsidRPr="00B1420E">
              <w:rPr>
                <w:b/>
              </w:rPr>
              <w:t>P value</w:t>
            </w:r>
          </w:p>
        </w:tc>
      </w:tr>
      <w:tr w:rsidR="00510C31" w:rsidRPr="005F3EC4" w:rsidTr="001350D0">
        <w:trPr>
          <w:trHeight w:val="340"/>
        </w:trPr>
        <w:tc>
          <w:tcPr>
            <w:tcW w:w="41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C31" w:rsidRPr="005F3EC4" w:rsidRDefault="00510C31" w:rsidP="00510C31">
            <w:pPr>
              <w:pStyle w:val="Tabletext"/>
              <w:jc w:val="left"/>
            </w:pPr>
            <w:r w:rsidRPr="005F3EC4">
              <w:t>First WHT status in 2012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C31" w:rsidRPr="005F3EC4" w:rsidRDefault="00510C31" w:rsidP="00510C31">
            <w:pPr>
              <w:pStyle w:val="Tabletext"/>
              <w:jc w:val="left"/>
            </w:pPr>
            <w:r w:rsidRPr="005F3EC4">
              <w:t>Clear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C31" w:rsidRPr="001350D0" w:rsidRDefault="00510C31" w:rsidP="001350D0">
            <w:pPr>
              <w:pStyle w:val="Tabletext"/>
              <w:rPr>
                <w:i/>
              </w:rPr>
            </w:pPr>
            <w:r w:rsidRPr="001350D0">
              <w:rPr>
                <w:i/>
              </w:rPr>
              <w:t>1.00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0C31" w:rsidRPr="001350D0" w:rsidRDefault="00510C31" w:rsidP="001350D0">
            <w:pPr>
              <w:pStyle w:val="Tabletext"/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0C31" w:rsidRPr="001350D0" w:rsidRDefault="00510C31" w:rsidP="001350D0">
            <w:pPr>
              <w:pStyle w:val="Tabletext"/>
            </w:pP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0C31" w:rsidRPr="001350D0" w:rsidRDefault="00510C31" w:rsidP="001350D0">
            <w:pPr>
              <w:pStyle w:val="Tabletext"/>
            </w:pPr>
          </w:p>
        </w:tc>
      </w:tr>
      <w:tr w:rsidR="001350D0" w:rsidRPr="00510C31" w:rsidTr="001350D0">
        <w:trPr>
          <w:trHeight w:val="227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  <w:r>
              <w:t>IR</w:t>
            </w:r>
            <w:r w:rsidRPr="005F3EC4">
              <w:t>s only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1.97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1.81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2.14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1350D0" w:rsidRDefault="001350D0" w:rsidP="001350D0">
            <w:pPr>
              <w:pStyle w:val="Tabletext"/>
            </w:pPr>
            <w:r w:rsidRPr="001350D0">
              <w:t>&lt;0.001</w:t>
            </w:r>
          </w:p>
        </w:tc>
      </w:tr>
      <w:tr w:rsidR="00510C31" w:rsidRPr="00510C31" w:rsidTr="001350D0">
        <w:trPr>
          <w:trHeight w:val="340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C31" w:rsidRPr="005F3EC4" w:rsidRDefault="00510C31" w:rsidP="00510C31">
            <w:pPr>
              <w:pStyle w:val="Tabletext"/>
              <w:jc w:val="left"/>
            </w:pPr>
            <w:r w:rsidRPr="005F3EC4">
              <w:t>Season in which first WHT took place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C31" w:rsidRPr="005F3EC4" w:rsidRDefault="00510C31" w:rsidP="00510C31">
            <w:pPr>
              <w:pStyle w:val="Tabletext"/>
              <w:jc w:val="left"/>
            </w:pPr>
            <w:r w:rsidRPr="005F3EC4">
              <w:t>Spring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C31" w:rsidRPr="001350D0" w:rsidRDefault="00510C31" w:rsidP="001350D0">
            <w:pPr>
              <w:pStyle w:val="Tabletext"/>
            </w:pPr>
            <w:r w:rsidRPr="001350D0">
              <w:rPr>
                <w:i/>
              </w:rPr>
              <w:t>1.00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0C31" w:rsidRPr="001350D0" w:rsidRDefault="00510C31" w:rsidP="001350D0">
            <w:pPr>
              <w:pStyle w:val="Tabletext"/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0C31" w:rsidRPr="001350D0" w:rsidRDefault="00510C31" w:rsidP="001350D0">
            <w:pPr>
              <w:pStyle w:val="Tabletext"/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0C31" w:rsidRPr="001350D0" w:rsidRDefault="00510C31" w:rsidP="001350D0">
            <w:pPr>
              <w:pStyle w:val="Tabletext"/>
            </w:pPr>
          </w:p>
        </w:tc>
      </w:tr>
      <w:tr w:rsidR="001350D0" w:rsidRPr="00510C31" w:rsidTr="001350D0">
        <w:trPr>
          <w:trHeight w:val="227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  <w:r w:rsidRPr="005F3EC4">
              <w:t>Summer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1350D0" w:rsidRDefault="001350D0" w:rsidP="001350D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0.764</w:t>
            </w:r>
          </w:p>
        </w:tc>
      </w:tr>
      <w:tr w:rsidR="001350D0" w:rsidRPr="00510C31" w:rsidTr="001350D0">
        <w:trPr>
          <w:trHeight w:val="227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  <w:r w:rsidRPr="005F3EC4">
              <w:t>Autumn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1350D0" w:rsidRDefault="001350D0" w:rsidP="001350D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0.394</w:t>
            </w:r>
          </w:p>
        </w:tc>
      </w:tr>
      <w:tr w:rsidR="001350D0" w:rsidRPr="00510C31" w:rsidTr="001350D0">
        <w:trPr>
          <w:trHeight w:val="227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  <w:r w:rsidRPr="005F3EC4">
              <w:t>Winter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1.07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1.14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1350D0" w:rsidRDefault="001350D0" w:rsidP="001350D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0.064</w:t>
            </w:r>
          </w:p>
        </w:tc>
      </w:tr>
      <w:tr w:rsidR="001350D0" w:rsidRPr="00510C31" w:rsidTr="001350D0">
        <w:trPr>
          <w:trHeight w:val="340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  <w:r w:rsidRPr="005F3EC4">
              <w:t>Number of incidents in the previous 10 years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50D0" w:rsidRPr="005F3EC4" w:rsidRDefault="001350D0" w:rsidP="001350D0">
            <w:pPr>
              <w:pStyle w:val="Tabletext"/>
              <w:jc w:val="left"/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50D0" w:rsidRPr="001350D0" w:rsidRDefault="001350D0" w:rsidP="001350D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1.50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1.48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1.53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pStyle w:val="Tabletext"/>
            </w:pPr>
            <w:r w:rsidRPr="001350D0">
              <w:t>&lt;0.001</w:t>
            </w:r>
          </w:p>
        </w:tc>
      </w:tr>
      <w:tr w:rsidR="00510C31" w:rsidRPr="00510C31" w:rsidTr="001350D0">
        <w:trPr>
          <w:trHeight w:val="340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C31" w:rsidRPr="005F3EC4" w:rsidRDefault="00510C31" w:rsidP="00510C31">
            <w:pPr>
              <w:pStyle w:val="Tabletext"/>
              <w:jc w:val="left"/>
            </w:pPr>
            <w:r w:rsidRPr="005F3EC4">
              <w:t>Geographical risk area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C31" w:rsidRPr="005F3EC4" w:rsidRDefault="00510C31" w:rsidP="00510C31">
            <w:pPr>
              <w:pStyle w:val="Tabletext"/>
              <w:jc w:val="left"/>
            </w:pPr>
            <w:r w:rsidRPr="005F3EC4">
              <w:t>England high risk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C31" w:rsidRPr="001350D0" w:rsidRDefault="00510C31" w:rsidP="001350D0">
            <w:pPr>
              <w:pStyle w:val="Tabletext"/>
            </w:pPr>
            <w:r w:rsidRPr="001350D0">
              <w:rPr>
                <w:i/>
              </w:rPr>
              <w:t>1.00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0C31" w:rsidRPr="001350D0" w:rsidRDefault="00510C31" w:rsidP="001350D0">
            <w:pPr>
              <w:pStyle w:val="Tabletext"/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0C31" w:rsidRPr="001350D0" w:rsidRDefault="00510C31" w:rsidP="001350D0">
            <w:pPr>
              <w:pStyle w:val="Tabletext"/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0C31" w:rsidRPr="001350D0" w:rsidRDefault="00510C31" w:rsidP="001350D0">
            <w:pPr>
              <w:pStyle w:val="Tabletext"/>
            </w:pPr>
          </w:p>
        </w:tc>
      </w:tr>
      <w:tr w:rsidR="001350D0" w:rsidRPr="00510C31" w:rsidTr="001350D0">
        <w:trPr>
          <w:trHeight w:val="227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  <w:r w:rsidRPr="005F3EC4">
              <w:t>England Edge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0.41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1350D0" w:rsidRDefault="001350D0" w:rsidP="001350D0">
            <w:pPr>
              <w:pStyle w:val="Tabletext"/>
            </w:pPr>
            <w:r w:rsidRPr="001350D0">
              <w:t>&lt;0.001</w:t>
            </w:r>
          </w:p>
        </w:tc>
      </w:tr>
      <w:tr w:rsidR="001350D0" w:rsidRPr="00510C31" w:rsidTr="001350D0">
        <w:trPr>
          <w:trHeight w:val="227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  <w:r w:rsidRPr="005F3EC4">
              <w:t>Wales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1350D0" w:rsidRDefault="001350D0" w:rsidP="001350D0">
            <w:pPr>
              <w:pStyle w:val="Tabletext"/>
            </w:pPr>
            <w:r w:rsidRPr="001350D0">
              <w:t>&lt;0.001</w:t>
            </w:r>
          </w:p>
        </w:tc>
      </w:tr>
      <w:tr w:rsidR="001350D0" w:rsidRPr="00510C31" w:rsidTr="00217D13">
        <w:trPr>
          <w:trHeight w:val="340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50D0" w:rsidRPr="005F3EC4" w:rsidRDefault="00217D13" w:rsidP="00217D13">
            <w:pPr>
              <w:pStyle w:val="Tabletext"/>
              <w:jc w:val="left"/>
            </w:pPr>
            <w:r w:rsidRPr="008A21CB">
              <w:t>Annual rolling county level incidence at end of 2012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50D0" w:rsidRPr="00380EC7" w:rsidRDefault="001350D0" w:rsidP="001350D0">
            <w:pPr>
              <w:spacing w:before="0" w:after="0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50D0" w:rsidRPr="001350D0" w:rsidRDefault="001350D0" w:rsidP="001350D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1.07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1.07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50D0" w:rsidRPr="001350D0" w:rsidRDefault="001350D0" w:rsidP="00217D13">
            <w:pPr>
              <w:pStyle w:val="Tabletext"/>
            </w:pPr>
            <w:r w:rsidRPr="001350D0">
              <w:t>&lt;0.001</w:t>
            </w:r>
          </w:p>
        </w:tc>
      </w:tr>
      <w:tr w:rsidR="001350D0" w:rsidRPr="00510C31" w:rsidTr="001350D0">
        <w:trPr>
          <w:trHeight w:val="340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  <w:r w:rsidRPr="005F3EC4">
              <w:t>Herd type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  <w:r w:rsidRPr="005F3EC4">
              <w:t>Beef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pStyle w:val="Tabletext"/>
            </w:pPr>
            <w:r w:rsidRPr="001350D0">
              <w:rPr>
                <w:i/>
              </w:rPr>
              <w:t>1.00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1350D0" w:rsidRDefault="001350D0" w:rsidP="001350D0">
            <w:pPr>
              <w:pStyle w:val="Tabletext"/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1350D0" w:rsidRDefault="001350D0" w:rsidP="001350D0">
            <w:pPr>
              <w:pStyle w:val="Tabletext"/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1350D0" w:rsidRDefault="001350D0" w:rsidP="001350D0">
            <w:pPr>
              <w:pStyle w:val="Tabletext"/>
            </w:pPr>
          </w:p>
        </w:tc>
      </w:tr>
      <w:tr w:rsidR="001350D0" w:rsidRPr="00510C31" w:rsidTr="001350D0">
        <w:trPr>
          <w:trHeight w:val="227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  <w:r w:rsidRPr="005F3EC4">
              <w:t>Dairy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1.90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2.14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1350D0" w:rsidRDefault="001350D0" w:rsidP="001350D0">
            <w:pPr>
              <w:pStyle w:val="Tabletext"/>
            </w:pPr>
            <w:r w:rsidRPr="001350D0">
              <w:t>&lt;0.001</w:t>
            </w:r>
          </w:p>
        </w:tc>
      </w:tr>
      <w:tr w:rsidR="001350D0" w:rsidRPr="00510C31" w:rsidTr="001350D0">
        <w:trPr>
          <w:trHeight w:val="227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  <w:r w:rsidRPr="005F3EC4">
              <w:t>Other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0.30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1350D0" w:rsidRDefault="001350D0" w:rsidP="001350D0">
            <w:pPr>
              <w:pStyle w:val="Tabletext"/>
            </w:pPr>
            <w:r w:rsidRPr="001350D0">
              <w:t>&lt;0.001</w:t>
            </w:r>
          </w:p>
        </w:tc>
      </w:tr>
      <w:tr w:rsidR="001350D0" w:rsidRPr="00510C31" w:rsidTr="001350D0">
        <w:trPr>
          <w:trHeight w:val="340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  <w:r w:rsidRPr="005F3EC4">
              <w:t>Herd size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  <w:r w:rsidRPr="005F3EC4">
              <w:t>1-10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pStyle w:val="Tabletext"/>
            </w:pPr>
            <w:r w:rsidRPr="001350D0">
              <w:rPr>
                <w:i/>
              </w:rPr>
              <w:t>1.00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1350D0" w:rsidRDefault="001350D0" w:rsidP="001350D0">
            <w:pPr>
              <w:pStyle w:val="Tabletext"/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1350D0" w:rsidRDefault="001350D0" w:rsidP="001350D0">
            <w:pPr>
              <w:pStyle w:val="Tabletext"/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1350D0" w:rsidRDefault="001350D0" w:rsidP="001350D0">
            <w:pPr>
              <w:pStyle w:val="Tabletext"/>
            </w:pPr>
          </w:p>
        </w:tc>
      </w:tr>
      <w:tr w:rsidR="001350D0" w:rsidRPr="00510C31" w:rsidTr="001350D0">
        <w:trPr>
          <w:trHeight w:val="227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  <w:r w:rsidRPr="005F3EC4">
              <w:t>11-50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2.22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1.94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2.54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1350D0" w:rsidRDefault="001350D0" w:rsidP="001350D0">
            <w:pPr>
              <w:pStyle w:val="Tabletext"/>
            </w:pPr>
            <w:r w:rsidRPr="001350D0">
              <w:t>&lt;0.001</w:t>
            </w:r>
          </w:p>
        </w:tc>
      </w:tr>
      <w:tr w:rsidR="001350D0" w:rsidRPr="00510C31" w:rsidTr="001350D0">
        <w:trPr>
          <w:trHeight w:val="227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  <w:r w:rsidRPr="005F3EC4">
              <w:t>51-100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3.79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3.31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4.33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1350D0" w:rsidRDefault="001350D0" w:rsidP="001350D0">
            <w:pPr>
              <w:pStyle w:val="Tabletext"/>
            </w:pPr>
            <w:r w:rsidRPr="001350D0">
              <w:t>&lt;0.001</w:t>
            </w:r>
          </w:p>
        </w:tc>
      </w:tr>
      <w:tr w:rsidR="001350D0" w:rsidRPr="00510C31" w:rsidTr="001350D0">
        <w:trPr>
          <w:trHeight w:val="227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  <w:r w:rsidRPr="005F3EC4">
              <w:t>101-200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5.54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4.86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6.32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1350D0" w:rsidRDefault="001350D0" w:rsidP="001350D0">
            <w:pPr>
              <w:pStyle w:val="Tabletext"/>
            </w:pPr>
            <w:r w:rsidRPr="001350D0">
              <w:t>&lt;0.001</w:t>
            </w:r>
          </w:p>
        </w:tc>
      </w:tr>
      <w:tr w:rsidR="001350D0" w:rsidRPr="00510C31" w:rsidTr="001350D0">
        <w:trPr>
          <w:trHeight w:val="227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  <w:r w:rsidRPr="005F3EC4">
              <w:t>201-300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7.35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6.37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8.48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1350D0" w:rsidRDefault="001350D0" w:rsidP="001350D0">
            <w:pPr>
              <w:pStyle w:val="Tabletext"/>
            </w:pPr>
            <w:r w:rsidRPr="001350D0">
              <w:t>&lt;0.001</w:t>
            </w:r>
          </w:p>
        </w:tc>
      </w:tr>
      <w:tr w:rsidR="001350D0" w:rsidRPr="00510C31" w:rsidTr="001350D0">
        <w:trPr>
          <w:trHeight w:val="227"/>
        </w:trPr>
        <w:tc>
          <w:tcPr>
            <w:tcW w:w="4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5F3EC4" w:rsidRDefault="001350D0" w:rsidP="001350D0">
            <w:pPr>
              <w:pStyle w:val="Tabletext"/>
              <w:jc w:val="left"/>
            </w:pPr>
            <w:r w:rsidRPr="005F3EC4">
              <w:t>&gt;300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9.98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8.70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0D0" w:rsidRPr="001350D0" w:rsidRDefault="001350D0" w:rsidP="001350D0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1350D0">
              <w:rPr>
                <w:rFonts w:cs="Times New Roman"/>
                <w:color w:val="000000"/>
                <w:sz w:val="18"/>
                <w:szCs w:val="18"/>
              </w:rPr>
              <w:t>11.46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50D0" w:rsidRPr="001350D0" w:rsidRDefault="001350D0" w:rsidP="001350D0">
            <w:pPr>
              <w:pStyle w:val="Tabletext"/>
            </w:pPr>
            <w:r w:rsidRPr="001350D0">
              <w:t>&lt;0.001</w:t>
            </w:r>
          </w:p>
        </w:tc>
      </w:tr>
      <w:tr w:rsidR="001350D0" w:rsidRPr="00B1420E" w:rsidTr="001350D0">
        <w:trPr>
          <w:gridAfter w:val="1"/>
          <w:wAfter w:w="119" w:type="dxa"/>
          <w:trHeight w:val="227"/>
        </w:trPr>
        <w:tc>
          <w:tcPr>
            <w:tcW w:w="8608" w:type="dxa"/>
            <w:gridSpan w:val="6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1350D0" w:rsidRPr="00B1420E" w:rsidRDefault="001350D0" w:rsidP="001350D0">
            <w:pPr>
              <w:pStyle w:val="Tabletext"/>
              <w:jc w:val="left"/>
              <w:rPr>
                <w:sz w:val="16"/>
              </w:rPr>
            </w:pPr>
            <w:r w:rsidRPr="00B1420E">
              <w:rPr>
                <w:sz w:val="16"/>
                <w:vertAlign w:val="superscript"/>
              </w:rPr>
              <w:t>1</w:t>
            </w:r>
            <w:r>
              <w:rPr>
                <w:sz w:val="16"/>
              </w:rPr>
              <w:t xml:space="preserve"> Hazard</w:t>
            </w:r>
            <w:r w:rsidRPr="00B1420E">
              <w:rPr>
                <w:sz w:val="16"/>
              </w:rPr>
              <w:t xml:space="preserve"> ratio, </w:t>
            </w:r>
            <w:r w:rsidRPr="00B1420E">
              <w:rPr>
                <w:sz w:val="16"/>
                <w:vertAlign w:val="superscript"/>
              </w:rPr>
              <w:t>2</w:t>
            </w:r>
            <w:r w:rsidRPr="00B1420E">
              <w:rPr>
                <w:sz w:val="16"/>
              </w:rPr>
              <w:t xml:space="preserve"> confidence interval</w:t>
            </w:r>
          </w:p>
        </w:tc>
      </w:tr>
    </w:tbl>
    <w:p w:rsidR="00510C31" w:rsidRDefault="00510C31" w:rsidP="00B94402"/>
    <w:p w:rsidR="001779DD" w:rsidRDefault="001779DD" w:rsidP="00B94402">
      <w:pPr>
        <w:rPr>
          <w:lang w:val="en-GB"/>
        </w:rPr>
      </w:pPr>
      <w:r>
        <w:t>The initial multivariable Cox regression model</w:t>
      </w:r>
      <w:r w:rsidRPr="001779DD">
        <w:t xml:space="preserve"> </w:t>
      </w:r>
      <w:r>
        <w:t>included first WHT status in 2012, herd size, the number of incidents in the 10 years before the first WHT in 2012, herd type, geographical risk area and county</w:t>
      </w:r>
      <w:r w:rsidR="00332731">
        <w:t>-</w:t>
      </w:r>
      <w:r>
        <w:t>level incidence.</w:t>
      </w:r>
      <w:r w:rsidRPr="001779DD">
        <w:rPr>
          <w:lang w:val="en-GB"/>
        </w:rPr>
        <w:t xml:space="preserve"> </w:t>
      </w:r>
      <w:r w:rsidRPr="00246D08">
        <w:rPr>
          <w:lang w:val="en-GB"/>
        </w:rPr>
        <w:t xml:space="preserve">The plot of the Cox-Snell residuals </w:t>
      </w:r>
      <w:r w:rsidRPr="00864239">
        <w:rPr>
          <w:lang w:val="en-GB"/>
        </w:rPr>
        <w:t>(</w:t>
      </w:r>
      <w:r>
        <w:rPr>
          <w:lang w:val="en-GB"/>
        </w:rPr>
        <w:t xml:space="preserve">Supplementary </w:t>
      </w:r>
      <w:r w:rsidRPr="00864239">
        <w:rPr>
          <w:lang w:val="en-GB"/>
        </w:rPr>
        <w:t xml:space="preserve">Figure </w:t>
      </w:r>
      <w:r>
        <w:rPr>
          <w:lang w:val="en-GB"/>
        </w:rPr>
        <w:t>2</w:t>
      </w:r>
      <w:r w:rsidRPr="00864239">
        <w:rPr>
          <w:lang w:val="en-GB"/>
        </w:rPr>
        <w:t>) indicated</w:t>
      </w:r>
      <w:r w:rsidRPr="00246D08">
        <w:rPr>
          <w:lang w:val="en-GB"/>
        </w:rPr>
        <w:t xml:space="preserve"> that the model was a poor fit, and </w:t>
      </w:r>
      <w:r w:rsidRPr="00246D08">
        <w:rPr>
          <w:rStyle w:val="CommentReference"/>
        </w:rPr>
        <w:t>t</w:t>
      </w:r>
      <w:r w:rsidRPr="00246D08">
        <w:rPr>
          <w:lang w:val="en-GB"/>
        </w:rPr>
        <w:t xml:space="preserve">he plot of the deviance residuals over </w:t>
      </w:r>
      <w:r w:rsidRPr="00864239">
        <w:rPr>
          <w:lang w:val="en-GB"/>
        </w:rPr>
        <w:t>time (</w:t>
      </w:r>
      <w:r>
        <w:rPr>
          <w:lang w:val="en-GB"/>
        </w:rPr>
        <w:t xml:space="preserve">Supplementary </w:t>
      </w:r>
      <w:r w:rsidRPr="00864239">
        <w:rPr>
          <w:lang w:val="en-GB"/>
        </w:rPr>
        <w:t xml:space="preserve">Figure </w:t>
      </w:r>
      <w:r w:rsidR="00223644">
        <w:rPr>
          <w:lang w:val="en-GB"/>
        </w:rPr>
        <w:t>3</w:t>
      </w:r>
      <w:r w:rsidRPr="00864239">
        <w:rPr>
          <w:lang w:val="en-GB"/>
        </w:rPr>
        <w:t>) revealed</w:t>
      </w:r>
      <w:r w:rsidRPr="00246D08">
        <w:rPr>
          <w:lang w:val="en-GB"/>
        </w:rPr>
        <w:t xml:space="preserve"> a number of observations that were not well fit by the model, particularly those herds with the shortest survival time. However, the Harrell’s C statistic was 0.7</w:t>
      </w:r>
      <w:r w:rsidR="00D32300">
        <w:rPr>
          <w:lang w:val="en-GB"/>
        </w:rPr>
        <w:t>4</w:t>
      </w:r>
      <w:r w:rsidRPr="00246D08">
        <w:rPr>
          <w:lang w:val="en-GB"/>
        </w:rPr>
        <w:t xml:space="preserve"> indicating that the model correctly predicted the sequence of two observed failures 7</w:t>
      </w:r>
      <w:r w:rsidR="00D32300">
        <w:rPr>
          <w:lang w:val="en-GB"/>
        </w:rPr>
        <w:t>4</w:t>
      </w:r>
      <w:r w:rsidRPr="00246D08">
        <w:rPr>
          <w:lang w:val="en-GB"/>
        </w:rPr>
        <w:t>% of the time.</w:t>
      </w:r>
      <w:r>
        <w:rPr>
          <w:lang w:val="en-GB"/>
        </w:rPr>
        <w:t xml:space="preserve"> Assessment of the proportionality of the hazards using the log-minus-log </w:t>
      </w:r>
      <w:r w:rsidRPr="0021055E">
        <w:rPr>
          <w:lang w:val="en-GB"/>
        </w:rPr>
        <w:t>plot (</w:t>
      </w:r>
      <w:r w:rsidR="00D32300">
        <w:rPr>
          <w:lang w:val="en-GB"/>
        </w:rPr>
        <w:t xml:space="preserve">Supplementary </w:t>
      </w:r>
      <w:r w:rsidRPr="0021055E">
        <w:rPr>
          <w:lang w:val="en-GB"/>
        </w:rPr>
        <w:t xml:space="preserve">Figure </w:t>
      </w:r>
      <w:r w:rsidR="00223644">
        <w:rPr>
          <w:lang w:val="en-GB"/>
        </w:rPr>
        <w:t>4</w:t>
      </w:r>
      <w:r w:rsidRPr="0021055E">
        <w:rPr>
          <w:lang w:val="en-GB"/>
        </w:rPr>
        <w:t>) indicated</w:t>
      </w:r>
      <w:r>
        <w:rPr>
          <w:lang w:val="en-GB"/>
        </w:rPr>
        <w:t xml:space="preserve"> that the ratio of hazards varied </w:t>
      </w:r>
      <w:r w:rsidR="00D32300">
        <w:rPr>
          <w:lang w:val="en-GB"/>
        </w:rPr>
        <w:t xml:space="preserve">less </w:t>
      </w:r>
      <w:r>
        <w:rPr>
          <w:lang w:val="en-GB"/>
        </w:rPr>
        <w:t>over time</w:t>
      </w:r>
      <w:r w:rsidR="00D32300">
        <w:rPr>
          <w:lang w:val="en-GB"/>
        </w:rPr>
        <w:t xml:space="preserve"> that the model reported in the accompanying manuscript</w:t>
      </w:r>
      <w:r>
        <w:rPr>
          <w:lang w:val="en-GB"/>
        </w:rPr>
        <w:t xml:space="preserve">. The Chi-squared test of the </w:t>
      </w:r>
      <w:r>
        <w:t xml:space="preserve">correlation between the </w:t>
      </w:r>
      <w:proofErr w:type="spellStart"/>
      <w:r>
        <w:t>Schoenfeld</w:t>
      </w:r>
      <w:proofErr w:type="spellEnd"/>
      <w:r>
        <w:t xml:space="preserve"> residuals of each variable and transformed time generated a p value &lt;0.05 for </w:t>
      </w:r>
      <w:r w:rsidR="00D32300">
        <w:t>herd size=51-100</w:t>
      </w:r>
      <w:r>
        <w:t xml:space="preserve">, </w:t>
      </w:r>
      <w:r w:rsidR="00D32300">
        <w:t>county level incidence, herd type=other and risk area=Wales. This indicated</w:t>
      </w:r>
      <w:r>
        <w:t xml:space="preserve"> that the</w:t>
      </w:r>
      <w:r w:rsidR="00D32300">
        <w:t xml:space="preserve">re </w:t>
      </w:r>
      <w:r w:rsidR="00217D13">
        <w:t xml:space="preserve">was </w:t>
      </w:r>
      <w:r w:rsidR="00D32300">
        <w:t xml:space="preserve">still </w:t>
      </w:r>
      <w:r w:rsidR="00217D13">
        <w:t>s</w:t>
      </w:r>
      <w:r w:rsidR="00D32300">
        <w:t>ome violation of the</w:t>
      </w:r>
      <w:r>
        <w:t xml:space="preserve"> proportional hazards assumption. </w:t>
      </w:r>
      <w:r w:rsidR="00E4643D">
        <w:rPr>
          <w:lang w:val="en-GB"/>
        </w:rPr>
        <w:t xml:space="preserve">The </w:t>
      </w:r>
      <w:r w:rsidR="00E4643D">
        <w:t xml:space="preserve">correlation between the </w:t>
      </w:r>
      <w:proofErr w:type="spellStart"/>
      <w:r w:rsidR="00E4643D">
        <w:t>Schoenfeld</w:t>
      </w:r>
      <w:proofErr w:type="spellEnd"/>
      <w:r w:rsidR="00E4643D">
        <w:t xml:space="preserve"> residuals of first WHT status and transformed time was not significant (p=0.571) which indicate</w:t>
      </w:r>
      <w:r w:rsidR="00217D13">
        <w:t>d</w:t>
      </w:r>
      <w:r w:rsidR="00E4643D">
        <w:t xml:space="preserve"> that the new entry date ha</w:t>
      </w:r>
      <w:r w:rsidR="00217D13">
        <w:t>d</w:t>
      </w:r>
      <w:r w:rsidR="00E4643D">
        <w:t xml:space="preserve"> resolved the lack of proportionality in the hazards relating to the IR re-test. </w:t>
      </w:r>
      <w:r w:rsidR="00D32300">
        <w:t xml:space="preserve">Each of the four variables with significant correlation between the </w:t>
      </w:r>
      <w:proofErr w:type="spellStart"/>
      <w:r w:rsidR="00D32300">
        <w:t>Schoenfeld</w:t>
      </w:r>
      <w:proofErr w:type="spellEnd"/>
      <w:r w:rsidR="00D32300">
        <w:t xml:space="preserve"> residuals and transformed time were entered in to the model as </w:t>
      </w:r>
      <w:r w:rsidR="00332731">
        <w:rPr>
          <w:lang w:val="en-GB"/>
        </w:rPr>
        <w:t>an interaction with log time</w:t>
      </w:r>
      <w:r>
        <w:rPr>
          <w:lang w:val="en-GB"/>
        </w:rPr>
        <w:t xml:space="preserve">, </w:t>
      </w:r>
      <w:r w:rsidR="00D32300">
        <w:rPr>
          <w:lang w:val="en-GB"/>
        </w:rPr>
        <w:t>and the</w:t>
      </w:r>
      <w:r>
        <w:rPr>
          <w:lang w:val="en-GB"/>
        </w:rPr>
        <w:t xml:space="preserve"> models assessed using the likelihood ratio test and AIC.</w:t>
      </w:r>
    </w:p>
    <w:p w:rsidR="00223644" w:rsidRDefault="00223644" w:rsidP="00223644">
      <w:pPr>
        <w:spacing w:before="0" w:after="0"/>
      </w:pPr>
      <w:r w:rsidRPr="00223644">
        <w:rPr>
          <w:noProof/>
          <w:lang w:val="en-GB" w:eastAsia="en-GB"/>
        </w:rPr>
        <w:lastRenderedPageBreak/>
        <w:drawing>
          <wp:inline distT="0" distB="0" distL="0" distR="0" wp14:anchorId="7065C486" wp14:editId="0B3143B7">
            <wp:extent cx="3048000" cy="22303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99" cy="223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644" w:rsidRDefault="00223644" w:rsidP="00B94402">
      <w:r w:rsidRPr="000F69CF">
        <w:rPr>
          <w:b/>
        </w:rPr>
        <w:t xml:space="preserve">Supplementary Figure </w:t>
      </w:r>
      <w:r>
        <w:rPr>
          <w:b/>
        </w:rPr>
        <w:t>2</w:t>
      </w:r>
      <w:r w:rsidRPr="000F69CF">
        <w:rPr>
          <w:b/>
        </w:rPr>
        <w:t>.</w:t>
      </w:r>
      <w:r w:rsidRPr="000F69CF">
        <w:t xml:space="preserve"> </w:t>
      </w:r>
      <w:r>
        <w:t>Plot of Cox-</w:t>
      </w:r>
      <w:r w:rsidR="00332731">
        <w:t>S</w:t>
      </w:r>
      <w:r>
        <w:t>nell residuals for the initial Cox regression</w:t>
      </w:r>
    </w:p>
    <w:p w:rsidR="00223644" w:rsidRDefault="00223644" w:rsidP="00223644">
      <w:pPr>
        <w:spacing w:before="0" w:after="0"/>
      </w:pPr>
      <w:r w:rsidRPr="00223644">
        <w:rPr>
          <w:noProof/>
          <w:lang w:val="en-GB" w:eastAsia="en-GB"/>
        </w:rPr>
        <w:drawing>
          <wp:inline distT="0" distB="0" distL="0" distR="0" wp14:anchorId="28A48122" wp14:editId="49FAB1D2">
            <wp:extent cx="3050247" cy="223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47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644" w:rsidRDefault="00223644" w:rsidP="00223644">
      <w:r w:rsidRPr="000F69CF">
        <w:rPr>
          <w:b/>
        </w:rPr>
        <w:t xml:space="preserve">Supplementary Figure </w:t>
      </w:r>
      <w:r>
        <w:rPr>
          <w:b/>
        </w:rPr>
        <w:t>3</w:t>
      </w:r>
      <w:r w:rsidRPr="000F69CF">
        <w:rPr>
          <w:b/>
        </w:rPr>
        <w:t>.</w:t>
      </w:r>
      <w:r w:rsidRPr="000F69CF">
        <w:t xml:space="preserve"> </w:t>
      </w:r>
      <w:r>
        <w:t>Plot of deviance residuals for the initial Cox regression</w:t>
      </w:r>
    </w:p>
    <w:p w:rsidR="00223644" w:rsidRDefault="00223644" w:rsidP="00223644">
      <w:pPr>
        <w:spacing w:before="0" w:after="0"/>
      </w:pPr>
      <w:r w:rsidRPr="00223644">
        <w:rPr>
          <w:noProof/>
          <w:lang w:val="en-GB" w:eastAsia="en-GB"/>
        </w:rPr>
        <w:drawing>
          <wp:inline distT="0" distB="0" distL="0" distR="0">
            <wp:extent cx="3001050" cy="21960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5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644" w:rsidRDefault="00223644" w:rsidP="00223644">
      <w:r w:rsidRPr="000F69CF">
        <w:rPr>
          <w:b/>
        </w:rPr>
        <w:t xml:space="preserve">Supplementary Figure </w:t>
      </w:r>
      <w:r>
        <w:rPr>
          <w:b/>
        </w:rPr>
        <w:t>3</w:t>
      </w:r>
      <w:r w:rsidRPr="000F69CF">
        <w:rPr>
          <w:b/>
        </w:rPr>
        <w:t>.</w:t>
      </w:r>
      <w:r w:rsidRPr="000F69CF">
        <w:t xml:space="preserve"> </w:t>
      </w:r>
      <w:r>
        <w:t xml:space="preserve">Log-minus-log survival plot for first WHT status adjusted for </w:t>
      </w:r>
      <w:r w:rsidRPr="00E56B2F">
        <w:t>herd size, the number of incidents in the 10 years before the first WHT in 2012, herd type, county level</w:t>
      </w:r>
      <w:r>
        <w:t xml:space="preserve"> TB</w:t>
      </w:r>
      <w:r w:rsidRPr="00E56B2F">
        <w:t xml:space="preserve"> incidence and </w:t>
      </w:r>
      <w:r>
        <w:t xml:space="preserve">geographical </w:t>
      </w:r>
      <w:r w:rsidRPr="00E56B2F">
        <w:t>risk area</w:t>
      </w:r>
    </w:p>
    <w:p w:rsidR="007F3534" w:rsidRDefault="00B94402" w:rsidP="00B94402">
      <w:r>
        <w:lastRenderedPageBreak/>
        <w:t xml:space="preserve">The </w:t>
      </w:r>
      <w:r w:rsidR="001779DD">
        <w:t>final</w:t>
      </w:r>
      <w:r w:rsidR="00D32300">
        <w:t xml:space="preserve"> extended</w:t>
      </w:r>
      <w:r w:rsidR="001779DD">
        <w:t xml:space="preserve"> </w:t>
      </w:r>
      <w:r w:rsidR="007F3534">
        <w:t>multivariable</w:t>
      </w:r>
      <w:r>
        <w:t xml:space="preserve"> </w:t>
      </w:r>
      <w:r w:rsidR="00191328">
        <w:t>Cox</w:t>
      </w:r>
      <w:r>
        <w:t xml:space="preserve"> regression model included first WHT status in 2012, herd size, the number of incidents in the 10 years before the first WHT in 2012, herd type</w:t>
      </w:r>
      <w:r w:rsidR="001779DD">
        <w:t xml:space="preserve"> and</w:t>
      </w:r>
      <w:r>
        <w:t xml:space="preserve"> </w:t>
      </w:r>
      <w:r w:rsidR="001779DD">
        <w:t xml:space="preserve">county level incidence as main covariates. Geographical </w:t>
      </w:r>
      <w:r>
        <w:t>risk area</w:t>
      </w:r>
      <w:r w:rsidR="001779DD">
        <w:t xml:space="preserve"> </w:t>
      </w:r>
      <w:r w:rsidR="00D32300">
        <w:t xml:space="preserve">was included </w:t>
      </w:r>
      <w:r w:rsidR="001779DD">
        <w:t>as a time-varying covariate</w:t>
      </w:r>
      <w:r w:rsidR="00D32300">
        <w:t>, since it was no longer significant as a main covariate when included as an interaction with time. A</w:t>
      </w:r>
      <w:r w:rsidR="00217D13">
        <w:t>n additional time-</w:t>
      </w:r>
      <w:r w:rsidR="001779DD">
        <w:t>varying co</w:t>
      </w:r>
      <w:r w:rsidR="00332731">
        <w:t>efficient</w:t>
      </w:r>
      <w:r w:rsidR="001779DD">
        <w:t xml:space="preserve"> representing the interaction between </w:t>
      </w:r>
      <w:r w:rsidR="00575176">
        <w:t>county</w:t>
      </w:r>
      <w:r w:rsidR="001779DD">
        <w:t xml:space="preserve"> level incidence and time</w:t>
      </w:r>
      <w:r w:rsidR="00D32300">
        <w:t xml:space="preserve"> was also included</w:t>
      </w:r>
      <w:r>
        <w:t xml:space="preserve"> (</w:t>
      </w:r>
      <w:r w:rsidR="00575176">
        <w:t xml:space="preserve">Supplementary </w:t>
      </w:r>
      <w:r>
        <w:t xml:space="preserve">Table 5). The likelihood ratio test generated a p value &lt;0.001, indicating that the </w:t>
      </w:r>
      <w:r w:rsidR="001779DD">
        <w:t>final</w:t>
      </w:r>
      <w:r>
        <w:t xml:space="preserve"> regression model differed significantly </w:t>
      </w:r>
      <w:r w:rsidR="001779DD">
        <w:t>from a model containing no time-varying co</w:t>
      </w:r>
      <w:r w:rsidR="00332731">
        <w:t>efficients</w:t>
      </w:r>
      <w:r w:rsidR="001779DD">
        <w:t xml:space="preserve"> and including risk area as a main covariate</w:t>
      </w:r>
      <w:r w:rsidR="007F3534">
        <w:t>.</w:t>
      </w:r>
    </w:p>
    <w:p w:rsidR="00FD7E18" w:rsidRDefault="00BF2883" w:rsidP="00B94402">
      <w:r>
        <w:t>As for</w:t>
      </w:r>
      <w:r w:rsidR="007F3534">
        <w:t xml:space="preserve"> the model using first WHT in 2012 as the entry date, t</w:t>
      </w:r>
      <w:r w:rsidR="00575176">
        <w:t>he</w:t>
      </w:r>
      <w:r w:rsidR="00B94402">
        <w:t xml:space="preserve"> </w:t>
      </w:r>
      <w:r>
        <w:t>hazard</w:t>
      </w:r>
      <w:r w:rsidR="00B94402">
        <w:t xml:space="preserve"> of </w:t>
      </w:r>
      <w:r>
        <w:t xml:space="preserve">a </w:t>
      </w:r>
      <w:r w:rsidR="00B94402">
        <w:t>subsequent incident</w:t>
      </w:r>
      <w:r w:rsidR="00575176">
        <w:t xml:space="preserve"> </w:t>
      </w:r>
      <w:r>
        <w:t xml:space="preserve">was greater </w:t>
      </w:r>
      <w:r w:rsidR="00575176">
        <w:t>among IR only herds</w:t>
      </w:r>
      <w:r w:rsidR="00B94402">
        <w:t xml:space="preserve"> compared with herds that had a clear test result (after adjusting for herd size, testing following the 2012 WHT, recent history of TB, herd type, geographical risk area</w:t>
      </w:r>
      <w:r>
        <w:t xml:space="preserve"> and </w:t>
      </w:r>
      <w:r w:rsidR="00B94402">
        <w:t>county</w:t>
      </w:r>
      <w:r w:rsidR="00332731">
        <w:t>-</w:t>
      </w:r>
      <w:r w:rsidR="00B94402">
        <w:t>level</w:t>
      </w:r>
      <w:r w:rsidR="00332731">
        <w:t xml:space="preserve"> incidence</w:t>
      </w:r>
      <w:r w:rsidR="00B94402">
        <w:t>) (</w:t>
      </w:r>
      <w:r w:rsidR="001852A1">
        <w:t xml:space="preserve">Supplementary </w:t>
      </w:r>
      <w:r w:rsidR="00B94402">
        <w:t xml:space="preserve">Table 5). </w:t>
      </w:r>
      <w:r>
        <w:t xml:space="preserve">The effect </w:t>
      </w:r>
      <w:r w:rsidR="00332731">
        <w:t>wa</w:t>
      </w:r>
      <w:r>
        <w:t>s smaller, which correlates with the finding reported in the accompanying manuscript that the hazard ratio decreased over time, but was still greater than 1.0 after the 60 re-test was passed.</w:t>
      </w:r>
    </w:p>
    <w:p w:rsidR="000229AA" w:rsidRPr="00864348" w:rsidRDefault="000229AA" w:rsidP="000229AA">
      <w:r>
        <w:rPr>
          <w:b/>
        </w:rPr>
        <w:t xml:space="preserve">Supplementary </w:t>
      </w:r>
      <w:r w:rsidRPr="000F69CF">
        <w:rPr>
          <w:b/>
        </w:rPr>
        <w:t xml:space="preserve">Table </w:t>
      </w:r>
      <w:r>
        <w:rPr>
          <w:b/>
        </w:rPr>
        <w:t>5</w:t>
      </w:r>
      <w:r w:rsidRPr="000F69CF">
        <w:rPr>
          <w:b/>
        </w:rPr>
        <w:t>.</w:t>
      </w:r>
      <w:r>
        <w:t xml:space="preserve"> </w:t>
      </w:r>
      <w:r w:rsidRPr="000229AA">
        <w:t xml:space="preserve">Multivariable </w:t>
      </w:r>
      <w:r w:rsidR="00332731">
        <w:t>extended</w:t>
      </w:r>
      <w:r w:rsidRPr="000229AA">
        <w:t xml:space="preserve"> </w:t>
      </w:r>
      <w:r w:rsidR="00BF2883">
        <w:t>Cox</w:t>
      </w:r>
      <w:r w:rsidRPr="000229AA">
        <w:t xml:space="preserve"> regression model of factors associated with a subsequent incident, with </w:t>
      </w:r>
      <w:r w:rsidR="00332731">
        <w:t>time-varying coefficients</w:t>
      </w:r>
    </w:p>
    <w:tbl>
      <w:tblPr>
        <w:tblW w:w="8738" w:type="dxa"/>
        <w:tblInd w:w="108" w:type="dxa"/>
        <w:tblLook w:val="04A0" w:firstRow="1" w:lastRow="0" w:firstColumn="1" w:lastColumn="0" w:noHBand="0" w:noVBand="1"/>
      </w:tblPr>
      <w:tblGrid>
        <w:gridCol w:w="4252"/>
        <w:gridCol w:w="1814"/>
        <w:gridCol w:w="607"/>
        <w:gridCol w:w="607"/>
        <w:gridCol w:w="607"/>
        <w:gridCol w:w="597"/>
        <w:gridCol w:w="254"/>
      </w:tblGrid>
      <w:tr w:rsidR="000229AA" w:rsidRPr="000229AA" w:rsidTr="00BF2883">
        <w:trPr>
          <w:trHeight w:val="288"/>
        </w:trPr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29AA" w:rsidRPr="000229AA" w:rsidRDefault="000229AA" w:rsidP="000229AA">
            <w:pPr>
              <w:spacing w:before="0" w:after="0"/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</w:pPr>
            <w:r w:rsidRPr="000229AA"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  <w:t>Variable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29AA" w:rsidRPr="000229AA" w:rsidRDefault="000229AA" w:rsidP="000229AA">
            <w:pPr>
              <w:spacing w:before="0" w:after="0"/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</w:pPr>
            <w:r w:rsidRPr="000229AA"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  <w:t>Level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29AA" w:rsidRPr="000229AA" w:rsidRDefault="00D32300" w:rsidP="000229AA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</w:pPr>
            <w:r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  <w:t>H</w:t>
            </w:r>
            <w:r w:rsidR="000229AA" w:rsidRPr="000229AA"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  <w:t>R</w:t>
            </w:r>
            <w:r w:rsidR="000229AA" w:rsidRPr="000229AA">
              <w:rPr>
                <w:rFonts w:eastAsia="Times New Roman" w:cs="Times New Roman"/>
                <w:b/>
                <w:sz w:val="18"/>
                <w:szCs w:val="18"/>
                <w:vertAlign w:val="superscript"/>
                <w:lang w:val="en-GB" w:eastAsia="en-GB"/>
              </w:rPr>
              <w:t>1</w:t>
            </w:r>
          </w:p>
        </w:tc>
        <w:tc>
          <w:tcPr>
            <w:tcW w:w="12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29AA" w:rsidRPr="000229AA" w:rsidRDefault="000229AA" w:rsidP="000229AA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</w:pPr>
            <w:r w:rsidRPr="000229AA"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  <w:t>95% CI</w:t>
            </w:r>
            <w:r w:rsidRPr="000229AA">
              <w:rPr>
                <w:rFonts w:eastAsia="Times New Roman" w:cs="Times New Roman"/>
                <w:b/>
                <w:sz w:val="18"/>
                <w:szCs w:val="18"/>
                <w:vertAlign w:val="superscript"/>
                <w:lang w:val="en-GB" w:eastAsia="en-GB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29AA" w:rsidRPr="000229AA" w:rsidRDefault="000229AA" w:rsidP="000229AA">
            <w:pPr>
              <w:spacing w:before="0" w:after="0"/>
              <w:jc w:val="center"/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</w:pPr>
            <w:r w:rsidRPr="000229AA">
              <w:rPr>
                <w:rFonts w:eastAsia="Times New Roman" w:cs="Times New Roman"/>
                <w:b/>
                <w:sz w:val="18"/>
                <w:szCs w:val="18"/>
                <w:lang w:val="en-GB" w:eastAsia="en-GB"/>
              </w:rPr>
              <w:t>P value</w:t>
            </w:r>
          </w:p>
        </w:tc>
      </w:tr>
      <w:tr w:rsidR="00BF2883" w:rsidRPr="00BF2883" w:rsidTr="00BF2883">
        <w:trPr>
          <w:trHeight w:val="340"/>
        </w:trPr>
        <w:tc>
          <w:tcPr>
            <w:tcW w:w="425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BF2883" w:rsidRPr="00BF2883" w:rsidRDefault="00BF2883" w:rsidP="00BF2883">
            <w:pPr>
              <w:spacing w:before="0" w:after="0"/>
              <w:rPr>
                <w:rFonts w:eastAsia="Times New Roman" w:cs="Times New Roman"/>
                <w:i/>
                <w:sz w:val="18"/>
                <w:szCs w:val="18"/>
                <w:lang w:val="en-GB" w:eastAsia="en-GB"/>
              </w:rPr>
            </w:pPr>
            <w:r w:rsidRPr="00BF2883">
              <w:rPr>
                <w:rFonts w:eastAsia="Times New Roman" w:cs="Times New Roman"/>
                <w:i/>
                <w:sz w:val="18"/>
                <w:szCs w:val="18"/>
                <w:lang w:val="en-GB" w:eastAsia="en-GB"/>
              </w:rPr>
              <w:t>Main covariates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BF2883" w:rsidRPr="00BF2883" w:rsidRDefault="00BF2883" w:rsidP="00BF2883">
            <w:pPr>
              <w:spacing w:before="0" w:after="0"/>
              <w:rPr>
                <w:rFonts w:eastAsia="Times New Roman" w:cs="Times New Roman"/>
                <w:i/>
                <w:sz w:val="18"/>
                <w:szCs w:val="18"/>
                <w:lang w:val="en-GB" w:eastAsia="en-GB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BF2883" w:rsidRPr="00BF2883" w:rsidRDefault="00BF2883" w:rsidP="00BF2883">
            <w:pPr>
              <w:spacing w:before="0" w:after="0"/>
              <w:rPr>
                <w:rFonts w:eastAsia="Times New Roman" w:cs="Times New Roman"/>
                <w:i/>
                <w:sz w:val="18"/>
                <w:szCs w:val="18"/>
                <w:lang w:val="en-GB" w:eastAsia="en-GB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BF2883" w:rsidRPr="00BF2883" w:rsidRDefault="00BF2883" w:rsidP="00BF2883">
            <w:pPr>
              <w:spacing w:before="0" w:after="0"/>
              <w:rPr>
                <w:rFonts w:eastAsia="Times New Roman" w:cs="Times New Roman"/>
                <w:i/>
                <w:sz w:val="18"/>
                <w:szCs w:val="18"/>
                <w:lang w:val="en-GB" w:eastAsia="en-GB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BF2883" w:rsidRPr="00BF2883" w:rsidRDefault="00BF2883" w:rsidP="00BF2883">
            <w:pPr>
              <w:spacing w:before="0" w:after="0"/>
              <w:rPr>
                <w:rFonts w:eastAsia="Times New Roman" w:cs="Times New Roman"/>
                <w:i/>
                <w:sz w:val="18"/>
                <w:szCs w:val="18"/>
                <w:lang w:val="en-GB" w:eastAsia="en-GB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BF2883" w:rsidRPr="00BF2883" w:rsidRDefault="00BF2883" w:rsidP="00BF2883">
            <w:pPr>
              <w:spacing w:before="0" w:after="0"/>
              <w:rPr>
                <w:rFonts w:eastAsia="Times New Roman" w:cs="Times New Roman"/>
                <w:i/>
                <w:sz w:val="18"/>
                <w:szCs w:val="18"/>
                <w:lang w:val="en-GB" w:eastAsia="en-GB"/>
              </w:rPr>
            </w:pPr>
          </w:p>
        </w:tc>
      </w:tr>
      <w:tr w:rsidR="000229AA" w:rsidRPr="000229AA" w:rsidTr="00BF2883">
        <w:trPr>
          <w:trHeight w:val="340"/>
        </w:trPr>
        <w:tc>
          <w:tcPr>
            <w:tcW w:w="425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9AA" w:rsidRPr="000229AA" w:rsidRDefault="000229AA" w:rsidP="000229AA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0229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First WHT status in 2012</w:t>
            </w:r>
          </w:p>
        </w:tc>
        <w:tc>
          <w:tcPr>
            <w:tcW w:w="181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9AA" w:rsidRPr="000229AA" w:rsidRDefault="000229AA" w:rsidP="000229AA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0229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Clear</w:t>
            </w: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9AA" w:rsidRPr="0049012F" w:rsidRDefault="000229AA" w:rsidP="000229AA">
            <w:pPr>
              <w:spacing w:before="0" w:after="0"/>
              <w:jc w:val="center"/>
              <w:rPr>
                <w:rFonts w:eastAsia="Times New Roman" w:cs="Times New Roman"/>
                <w:i/>
                <w:sz w:val="18"/>
                <w:szCs w:val="18"/>
                <w:lang w:val="en-GB" w:eastAsia="en-GB"/>
              </w:rPr>
            </w:pPr>
            <w:r w:rsidRPr="0049012F">
              <w:rPr>
                <w:rFonts w:eastAsia="Times New Roman" w:cs="Times New Roman"/>
                <w:i/>
                <w:sz w:val="18"/>
                <w:szCs w:val="18"/>
                <w:lang w:val="en-GB" w:eastAsia="en-GB"/>
              </w:rPr>
              <w:t>1.00</w:t>
            </w: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9AA" w:rsidRPr="0049012F" w:rsidRDefault="000229AA" w:rsidP="000229A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9AA" w:rsidRPr="0049012F" w:rsidRDefault="000229AA" w:rsidP="000229A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85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9AA" w:rsidRPr="0049012F" w:rsidRDefault="000229AA" w:rsidP="000229A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</w:tr>
      <w:tr w:rsidR="000229AA" w:rsidRPr="000229AA" w:rsidTr="00BF2883">
        <w:trPr>
          <w:trHeight w:val="227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9AA" w:rsidRPr="000229AA" w:rsidRDefault="000229AA" w:rsidP="000229AA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9AA" w:rsidRPr="000229AA" w:rsidRDefault="000229AA" w:rsidP="000229AA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0229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IRs only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9AA" w:rsidRPr="0049012F" w:rsidRDefault="0049012F" w:rsidP="0049012F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9AA" w:rsidRPr="0049012F" w:rsidRDefault="0049012F" w:rsidP="000229A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9012F">
              <w:rPr>
                <w:rFonts w:eastAsia="Times New Roman" w:cs="Times New Roman"/>
                <w:sz w:val="18"/>
                <w:szCs w:val="18"/>
                <w:lang w:val="en-GB" w:eastAsia="en-GB"/>
              </w:rPr>
              <w:t>1.10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9AA" w:rsidRPr="0049012F" w:rsidRDefault="000229AA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9012F">
              <w:rPr>
                <w:rFonts w:eastAsia="Times New Roman" w:cs="Times New Roman"/>
                <w:sz w:val="18"/>
                <w:szCs w:val="18"/>
                <w:lang w:val="en-GB" w:eastAsia="en-GB"/>
              </w:rPr>
              <w:t>1.</w:t>
            </w:r>
            <w:r w:rsidR="0049012F" w:rsidRPr="0049012F">
              <w:rPr>
                <w:rFonts w:eastAsia="Times New Roman" w:cs="Times New Roman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9AA" w:rsidRPr="0049012F" w:rsidRDefault="0049012F" w:rsidP="000229A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9012F">
              <w:rPr>
                <w:rFonts w:eastAsia="Times New Roman" w:cs="Times New Roman"/>
                <w:sz w:val="18"/>
                <w:szCs w:val="18"/>
                <w:lang w:val="en-GB" w:eastAsia="en-GB"/>
              </w:rPr>
              <w:t>&lt;0.001</w:t>
            </w:r>
          </w:p>
        </w:tc>
      </w:tr>
      <w:tr w:rsidR="000229AA" w:rsidRPr="000229AA" w:rsidTr="00BF2883">
        <w:trPr>
          <w:trHeight w:val="34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9AA" w:rsidRPr="000229AA" w:rsidRDefault="000229AA" w:rsidP="000229AA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0229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Herd size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9AA" w:rsidRPr="000229AA" w:rsidRDefault="000229AA" w:rsidP="000229AA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0229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1-10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9AA" w:rsidRPr="0049012F" w:rsidRDefault="000229AA" w:rsidP="000229AA">
            <w:pPr>
              <w:spacing w:before="0" w:after="0"/>
              <w:jc w:val="center"/>
              <w:rPr>
                <w:rFonts w:eastAsia="Times New Roman" w:cs="Times New Roman"/>
                <w:i/>
                <w:sz w:val="18"/>
                <w:szCs w:val="18"/>
                <w:lang w:val="en-GB" w:eastAsia="en-GB"/>
              </w:rPr>
            </w:pPr>
            <w:r w:rsidRPr="0049012F">
              <w:rPr>
                <w:rFonts w:eastAsia="Times New Roman" w:cs="Times New Roman"/>
                <w:i/>
                <w:sz w:val="18"/>
                <w:szCs w:val="18"/>
                <w:lang w:val="en-GB" w:eastAsia="en-GB"/>
              </w:rPr>
              <w:t>1.00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9AA" w:rsidRPr="0049012F" w:rsidRDefault="000229AA" w:rsidP="000229A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9AA" w:rsidRPr="0049012F" w:rsidRDefault="000229AA" w:rsidP="000229A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9AA" w:rsidRPr="0049012F" w:rsidRDefault="000229AA" w:rsidP="000229A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</w:tr>
      <w:tr w:rsidR="0049012F" w:rsidRPr="000229AA" w:rsidTr="00BF2883">
        <w:trPr>
          <w:trHeight w:val="227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0229AA" w:rsidRDefault="0049012F" w:rsidP="0049012F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0229AA" w:rsidRDefault="0049012F" w:rsidP="0049012F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0229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11-50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2.19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1.92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2.51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49012F" w:rsidRDefault="0049012F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9012F">
              <w:rPr>
                <w:rFonts w:eastAsia="Times New Roman" w:cs="Times New Roman"/>
                <w:sz w:val="18"/>
                <w:szCs w:val="18"/>
                <w:lang w:val="en-GB" w:eastAsia="en-GB"/>
              </w:rPr>
              <w:t>&lt;0.001</w:t>
            </w:r>
          </w:p>
        </w:tc>
      </w:tr>
      <w:tr w:rsidR="0049012F" w:rsidRPr="000229AA" w:rsidTr="00BF2883">
        <w:trPr>
          <w:trHeight w:val="227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0229AA" w:rsidRDefault="0049012F" w:rsidP="0049012F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0229AA" w:rsidRDefault="0049012F" w:rsidP="0049012F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0229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51-100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3.57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3.12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4.09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49012F" w:rsidRDefault="0049012F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9012F">
              <w:rPr>
                <w:rFonts w:eastAsia="Times New Roman" w:cs="Times New Roman"/>
                <w:sz w:val="18"/>
                <w:szCs w:val="18"/>
                <w:lang w:val="en-GB" w:eastAsia="en-GB"/>
              </w:rPr>
              <w:t>&lt;0.001</w:t>
            </w:r>
          </w:p>
        </w:tc>
      </w:tr>
      <w:tr w:rsidR="0049012F" w:rsidRPr="000229AA" w:rsidTr="00BF2883">
        <w:trPr>
          <w:trHeight w:val="227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0229AA" w:rsidRDefault="0049012F" w:rsidP="0049012F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0229AA" w:rsidRDefault="0049012F" w:rsidP="0049012F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0229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101-200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4.92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4.30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5.63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49012F" w:rsidRDefault="0049012F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9012F">
              <w:rPr>
                <w:rFonts w:eastAsia="Times New Roman" w:cs="Times New Roman"/>
                <w:sz w:val="18"/>
                <w:szCs w:val="18"/>
                <w:lang w:val="en-GB" w:eastAsia="en-GB"/>
              </w:rPr>
              <w:t>&lt;0.001</w:t>
            </w:r>
          </w:p>
        </w:tc>
      </w:tr>
      <w:tr w:rsidR="0049012F" w:rsidRPr="000229AA" w:rsidTr="00BF2883">
        <w:trPr>
          <w:trHeight w:val="227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0229AA" w:rsidRDefault="0049012F" w:rsidP="0049012F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0229AA" w:rsidRDefault="0049012F" w:rsidP="0049012F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0229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201-300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6.32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5.45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7.33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49012F" w:rsidRDefault="0049012F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9012F">
              <w:rPr>
                <w:rFonts w:eastAsia="Times New Roman" w:cs="Times New Roman"/>
                <w:sz w:val="18"/>
                <w:szCs w:val="18"/>
                <w:lang w:val="en-GB" w:eastAsia="en-GB"/>
              </w:rPr>
              <w:t>&lt;0.001</w:t>
            </w:r>
          </w:p>
        </w:tc>
      </w:tr>
      <w:tr w:rsidR="0049012F" w:rsidRPr="000229AA" w:rsidTr="00BF2883">
        <w:trPr>
          <w:trHeight w:val="227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0229AA" w:rsidRDefault="0049012F" w:rsidP="0049012F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0229AA" w:rsidRDefault="0049012F" w:rsidP="0049012F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0229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&gt;300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8.56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7.39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9.92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49012F" w:rsidRDefault="0049012F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9012F">
              <w:rPr>
                <w:rFonts w:eastAsia="Times New Roman" w:cs="Times New Roman"/>
                <w:sz w:val="18"/>
                <w:szCs w:val="18"/>
                <w:lang w:val="en-GB" w:eastAsia="en-GB"/>
              </w:rPr>
              <w:t>&lt;0.001</w:t>
            </w:r>
          </w:p>
        </w:tc>
      </w:tr>
      <w:tr w:rsidR="000229AA" w:rsidRPr="000229AA" w:rsidTr="00BF2883">
        <w:trPr>
          <w:trHeight w:val="34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9AA" w:rsidRPr="000229AA" w:rsidRDefault="000229AA" w:rsidP="000229AA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0229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Number of incidents in the previous 10 years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9AA" w:rsidRPr="000229AA" w:rsidRDefault="000229AA" w:rsidP="000229AA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9AA" w:rsidRPr="0049012F" w:rsidRDefault="000229AA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9012F">
              <w:rPr>
                <w:rFonts w:eastAsia="Times New Roman" w:cs="Times New Roman"/>
                <w:sz w:val="18"/>
                <w:szCs w:val="18"/>
                <w:lang w:val="en-GB" w:eastAsia="en-GB"/>
              </w:rPr>
              <w:t>1.</w:t>
            </w:r>
            <w:r w:rsidR="0049012F" w:rsidRPr="0049012F">
              <w:rPr>
                <w:rFonts w:eastAsia="Times New Roman" w:cs="Times New Roman"/>
                <w:sz w:val="18"/>
                <w:szCs w:val="18"/>
                <w:lang w:val="en-GB" w:eastAsia="en-GB"/>
              </w:rPr>
              <w:t>22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9AA" w:rsidRPr="0049012F" w:rsidRDefault="000229AA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9012F">
              <w:rPr>
                <w:rFonts w:eastAsia="Times New Roman" w:cs="Times New Roman"/>
                <w:sz w:val="18"/>
                <w:szCs w:val="18"/>
                <w:lang w:val="en-GB" w:eastAsia="en-GB"/>
              </w:rPr>
              <w:t>1.</w:t>
            </w:r>
            <w:r w:rsidR="0049012F" w:rsidRPr="0049012F">
              <w:rPr>
                <w:rFonts w:eastAsia="Times New Roman" w:cs="Times New Roman"/>
                <w:sz w:val="18"/>
                <w:szCs w:val="18"/>
                <w:lang w:val="en-GB" w:eastAsia="en-GB"/>
              </w:rPr>
              <w:t>19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9AA" w:rsidRPr="0049012F" w:rsidRDefault="000229AA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9012F">
              <w:rPr>
                <w:rFonts w:eastAsia="Times New Roman" w:cs="Times New Roman"/>
                <w:sz w:val="18"/>
                <w:szCs w:val="18"/>
                <w:lang w:val="en-GB" w:eastAsia="en-GB"/>
              </w:rPr>
              <w:t>1.</w:t>
            </w:r>
            <w:r w:rsidR="0049012F" w:rsidRPr="0049012F">
              <w:rPr>
                <w:rFonts w:eastAsia="Times New Roman" w:cs="Times New Roman"/>
                <w:sz w:val="18"/>
                <w:szCs w:val="18"/>
                <w:lang w:val="en-GB" w:eastAsia="en-GB"/>
              </w:rPr>
              <w:t>24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9AA" w:rsidRPr="0049012F" w:rsidRDefault="000229AA" w:rsidP="000229A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9012F">
              <w:rPr>
                <w:rFonts w:eastAsia="Times New Roman" w:cs="Times New Roman"/>
                <w:sz w:val="18"/>
                <w:szCs w:val="18"/>
                <w:lang w:val="en-GB" w:eastAsia="en-GB"/>
              </w:rPr>
              <w:t>&lt;0.001</w:t>
            </w:r>
          </w:p>
        </w:tc>
      </w:tr>
      <w:tr w:rsidR="000229AA" w:rsidRPr="000229AA" w:rsidTr="00BF2883">
        <w:trPr>
          <w:trHeight w:val="34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9AA" w:rsidRPr="000229AA" w:rsidRDefault="000229AA" w:rsidP="000229AA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0229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Herd type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9AA" w:rsidRPr="000229AA" w:rsidRDefault="000229AA" w:rsidP="000229AA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0229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Beef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9AA" w:rsidRPr="0049012F" w:rsidRDefault="000229AA" w:rsidP="000229AA">
            <w:pPr>
              <w:spacing w:before="0" w:after="0"/>
              <w:jc w:val="center"/>
              <w:rPr>
                <w:rFonts w:eastAsia="Times New Roman" w:cs="Times New Roman"/>
                <w:i/>
                <w:sz w:val="18"/>
                <w:szCs w:val="18"/>
                <w:lang w:val="en-GB" w:eastAsia="en-GB"/>
              </w:rPr>
            </w:pPr>
            <w:r w:rsidRPr="0049012F">
              <w:rPr>
                <w:rFonts w:eastAsia="Times New Roman" w:cs="Times New Roman"/>
                <w:i/>
                <w:sz w:val="18"/>
                <w:szCs w:val="18"/>
                <w:lang w:val="en-GB" w:eastAsia="en-GB"/>
              </w:rPr>
              <w:t>1.00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9AA" w:rsidRPr="0049012F" w:rsidRDefault="000229AA" w:rsidP="000229A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9AA" w:rsidRPr="0049012F" w:rsidRDefault="000229AA" w:rsidP="000229A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9AA" w:rsidRPr="0049012F" w:rsidRDefault="000229AA" w:rsidP="000229AA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</w:tr>
      <w:tr w:rsidR="0049012F" w:rsidRPr="000229AA" w:rsidTr="00BF2883">
        <w:trPr>
          <w:trHeight w:val="227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0229AA" w:rsidRDefault="0049012F" w:rsidP="0049012F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0229AA" w:rsidRDefault="0049012F" w:rsidP="0049012F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0229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Dairy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1.03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49012F" w:rsidRDefault="0049012F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9012F">
              <w:rPr>
                <w:rFonts w:eastAsia="Times New Roman" w:cs="Times New Roman"/>
                <w:sz w:val="18"/>
                <w:szCs w:val="18"/>
                <w:lang w:val="en-GB" w:eastAsia="en-GB"/>
              </w:rPr>
              <w:t>0.042</w:t>
            </w:r>
          </w:p>
        </w:tc>
      </w:tr>
      <w:tr w:rsidR="0049012F" w:rsidRPr="000229AA" w:rsidTr="00BF2883">
        <w:trPr>
          <w:trHeight w:val="227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0229AA" w:rsidRDefault="0049012F" w:rsidP="0049012F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0229AA" w:rsidRDefault="0049012F" w:rsidP="0049012F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0229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Other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49012F" w:rsidRDefault="0049012F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9012F">
              <w:rPr>
                <w:rFonts w:eastAsia="Times New Roman" w:cs="Times New Roman"/>
                <w:sz w:val="18"/>
                <w:szCs w:val="18"/>
                <w:lang w:val="en-GB" w:eastAsia="en-GB"/>
              </w:rPr>
              <w:t>&lt;0.001</w:t>
            </w:r>
          </w:p>
        </w:tc>
      </w:tr>
      <w:tr w:rsidR="0049012F" w:rsidRPr="000229AA" w:rsidTr="00BF2883">
        <w:trPr>
          <w:trHeight w:val="34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012F" w:rsidRPr="004D3EAA" w:rsidRDefault="0049012F" w:rsidP="00BF2883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8A21CB">
              <w:rPr>
                <w:sz w:val="18"/>
              </w:rPr>
              <w:t>Annual rolling county level incidence at end of 2012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012F" w:rsidRPr="00380EC7" w:rsidRDefault="0049012F" w:rsidP="0049012F">
            <w:pPr>
              <w:spacing w:before="0" w:after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0-14.6 per 100 HYR</w:t>
            </w:r>
            <w:r>
              <w:rPr>
                <w:rFonts w:cs="Times New Roman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012F" w:rsidRPr="00BF2883" w:rsidRDefault="00BF2883" w:rsidP="00BF2883">
            <w:pPr>
              <w:spacing w:before="0" w:after="0"/>
              <w:jc w:val="center"/>
              <w:rPr>
                <w:rFonts w:eastAsia="Times New Roman" w:cs="Times New Roman"/>
                <w:i/>
                <w:sz w:val="18"/>
                <w:szCs w:val="18"/>
                <w:lang w:val="en-GB" w:eastAsia="en-GB"/>
              </w:rPr>
            </w:pPr>
            <w:r w:rsidRPr="00BF2883">
              <w:rPr>
                <w:rFonts w:eastAsia="Times New Roman" w:cs="Times New Roman"/>
                <w:i/>
                <w:sz w:val="18"/>
                <w:szCs w:val="18"/>
                <w:lang w:val="en-GB" w:eastAsia="en-GB"/>
              </w:rPr>
              <w:t>1.00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9012F" w:rsidRPr="0049012F" w:rsidRDefault="0049012F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9012F" w:rsidRPr="0049012F" w:rsidRDefault="0049012F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9012F" w:rsidRPr="0049012F" w:rsidRDefault="0049012F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</w:tr>
      <w:tr w:rsidR="0049012F" w:rsidRPr="000229AA" w:rsidTr="00BF2883">
        <w:trPr>
          <w:trHeight w:val="227"/>
        </w:trPr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:rsidR="0049012F" w:rsidRPr="000229AA" w:rsidRDefault="0049012F" w:rsidP="0049012F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:rsidR="0049012F" w:rsidRPr="00380EC7" w:rsidRDefault="0049012F" w:rsidP="0049012F">
            <w:pPr>
              <w:spacing w:before="0" w:after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&gt;14.6 per 100 HYR</w:t>
            </w:r>
            <w:r>
              <w:rPr>
                <w:rFonts w:cs="Times New Roman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:rsidR="0049012F" w:rsidRPr="0049012F" w:rsidRDefault="0049012F" w:rsidP="0049012F">
            <w:pPr>
              <w:spacing w:before="0" w:after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60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:rsidR="0049012F" w:rsidRPr="0049012F" w:rsidRDefault="0049012F" w:rsidP="0049012F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1.06</w:t>
            </w:r>
          </w:p>
        </w:tc>
        <w:tc>
          <w:tcPr>
            <w:tcW w:w="60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:rsidR="0049012F" w:rsidRPr="0049012F" w:rsidRDefault="0049012F" w:rsidP="0049012F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:rsidR="0049012F" w:rsidRPr="0049012F" w:rsidRDefault="0049012F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9012F">
              <w:rPr>
                <w:rFonts w:eastAsia="Times New Roman" w:cs="Times New Roman"/>
                <w:sz w:val="18"/>
                <w:szCs w:val="18"/>
                <w:lang w:val="en-GB" w:eastAsia="en-GB"/>
              </w:rPr>
              <w:t>&lt;0.001</w:t>
            </w:r>
          </w:p>
        </w:tc>
      </w:tr>
      <w:tr w:rsidR="0049012F" w:rsidRPr="00BF2883" w:rsidTr="00BF2883">
        <w:trPr>
          <w:trHeight w:val="340"/>
        </w:trPr>
        <w:tc>
          <w:tcPr>
            <w:tcW w:w="4252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9012F" w:rsidRPr="00BF2883" w:rsidRDefault="00BF2883" w:rsidP="0049012F">
            <w:pPr>
              <w:spacing w:before="0" w:after="0"/>
              <w:rPr>
                <w:rFonts w:eastAsia="Times New Roman" w:cs="Times New Roman"/>
                <w:i/>
                <w:sz w:val="18"/>
                <w:szCs w:val="18"/>
                <w:lang w:val="en-GB" w:eastAsia="en-GB"/>
              </w:rPr>
            </w:pPr>
            <w:r w:rsidRPr="00BF2883">
              <w:rPr>
                <w:rFonts w:eastAsia="Times New Roman" w:cs="Times New Roman"/>
                <w:i/>
                <w:sz w:val="18"/>
                <w:szCs w:val="18"/>
                <w:lang w:val="en-GB" w:eastAsia="en-GB"/>
              </w:rPr>
              <w:t>Time-varying covariates</w:t>
            </w:r>
          </w:p>
        </w:tc>
        <w:tc>
          <w:tcPr>
            <w:tcW w:w="1814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9012F" w:rsidRPr="00BF2883" w:rsidRDefault="0049012F" w:rsidP="0049012F">
            <w:pPr>
              <w:spacing w:before="0" w:after="0"/>
              <w:rPr>
                <w:rFonts w:eastAsia="Times New Roman" w:cs="Times New Roman"/>
                <w:i/>
                <w:sz w:val="18"/>
                <w:szCs w:val="18"/>
                <w:lang w:val="en-GB" w:eastAsia="en-GB"/>
              </w:rPr>
            </w:pP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9012F" w:rsidRPr="00BF2883" w:rsidRDefault="0049012F" w:rsidP="0049012F">
            <w:pPr>
              <w:spacing w:before="0" w:after="0"/>
              <w:jc w:val="center"/>
              <w:rPr>
                <w:rFonts w:eastAsia="Times New Roman" w:cs="Times New Roman"/>
                <w:i/>
                <w:sz w:val="18"/>
                <w:szCs w:val="18"/>
                <w:lang w:val="en-GB" w:eastAsia="en-GB"/>
              </w:rPr>
            </w:pP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9012F" w:rsidRPr="00BF2883" w:rsidRDefault="0049012F" w:rsidP="0049012F">
            <w:pPr>
              <w:spacing w:before="0" w:after="0"/>
              <w:jc w:val="center"/>
              <w:rPr>
                <w:rFonts w:eastAsia="Times New Roman" w:cs="Times New Roman"/>
                <w:i/>
                <w:sz w:val="18"/>
                <w:szCs w:val="18"/>
                <w:lang w:val="en-GB" w:eastAsia="en-GB"/>
              </w:rPr>
            </w:pPr>
          </w:p>
        </w:tc>
        <w:tc>
          <w:tcPr>
            <w:tcW w:w="607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9012F" w:rsidRPr="00BF2883" w:rsidRDefault="0049012F" w:rsidP="0049012F">
            <w:pPr>
              <w:spacing w:before="0" w:after="0"/>
              <w:jc w:val="center"/>
              <w:rPr>
                <w:rFonts w:eastAsia="Times New Roman" w:cs="Times New Roman"/>
                <w:i/>
                <w:sz w:val="18"/>
                <w:szCs w:val="18"/>
                <w:lang w:val="en-GB" w:eastAsia="en-GB"/>
              </w:rPr>
            </w:pPr>
          </w:p>
        </w:tc>
        <w:tc>
          <w:tcPr>
            <w:tcW w:w="851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9012F" w:rsidRPr="00BF2883" w:rsidRDefault="0049012F" w:rsidP="0049012F">
            <w:pPr>
              <w:spacing w:before="0" w:after="0"/>
              <w:jc w:val="center"/>
              <w:rPr>
                <w:rFonts w:eastAsia="Times New Roman" w:cs="Times New Roman"/>
                <w:i/>
                <w:sz w:val="18"/>
                <w:szCs w:val="18"/>
                <w:lang w:val="en-GB" w:eastAsia="en-GB"/>
              </w:rPr>
            </w:pPr>
          </w:p>
        </w:tc>
      </w:tr>
      <w:tr w:rsidR="0049012F" w:rsidRPr="000229AA" w:rsidTr="00BF2883">
        <w:trPr>
          <w:trHeight w:val="34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0229AA" w:rsidRDefault="0049012F" w:rsidP="0049012F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0229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Geographical risk area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0229AA" w:rsidRDefault="0049012F" w:rsidP="0049012F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0229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England high risk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center"/>
              <w:rPr>
                <w:rFonts w:eastAsia="Times New Roman" w:cs="Times New Roman"/>
                <w:i/>
                <w:sz w:val="18"/>
                <w:szCs w:val="18"/>
                <w:lang w:val="en-GB" w:eastAsia="en-GB"/>
              </w:rPr>
            </w:pPr>
            <w:r w:rsidRPr="0049012F">
              <w:rPr>
                <w:rFonts w:eastAsia="Times New Roman" w:cs="Times New Roman"/>
                <w:i/>
                <w:sz w:val="18"/>
                <w:szCs w:val="18"/>
                <w:lang w:val="en-GB" w:eastAsia="en-GB"/>
              </w:rPr>
              <w:t>1.00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49012F" w:rsidRDefault="0049012F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49012F" w:rsidRDefault="0049012F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49012F" w:rsidRDefault="0049012F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</w:tr>
      <w:tr w:rsidR="0049012F" w:rsidRPr="000229AA" w:rsidTr="00BF2883">
        <w:trPr>
          <w:trHeight w:val="227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0229AA" w:rsidRDefault="0049012F" w:rsidP="0049012F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0229AA" w:rsidRDefault="0049012F" w:rsidP="0049012F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0229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England Edge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BF2883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49012F" w:rsidRDefault="0049012F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9012F">
              <w:rPr>
                <w:rFonts w:eastAsia="Times New Roman" w:cs="Times New Roman"/>
                <w:sz w:val="18"/>
                <w:szCs w:val="18"/>
                <w:lang w:val="en-GB" w:eastAsia="en-GB"/>
              </w:rPr>
              <w:t>0.820</w:t>
            </w:r>
          </w:p>
        </w:tc>
      </w:tr>
      <w:tr w:rsidR="0049012F" w:rsidRPr="000229AA" w:rsidTr="00BF2883">
        <w:trPr>
          <w:trHeight w:val="227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0229AA" w:rsidRDefault="0049012F" w:rsidP="0049012F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0229AA" w:rsidRDefault="0049012F" w:rsidP="0049012F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0229AA">
              <w:rPr>
                <w:rFonts w:eastAsia="Times New Roman" w:cs="Times New Roman"/>
                <w:sz w:val="18"/>
                <w:szCs w:val="18"/>
                <w:lang w:val="en-GB" w:eastAsia="en-GB"/>
              </w:rPr>
              <w:t>Wales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BF2883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BF2883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BF2883">
            <w:pPr>
              <w:spacing w:before="0" w:after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49012F">
              <w:rPr>
                <w:rFonts w:cs="Times New Roman"/>
                <w:color w:val="000000"/>
                <w:sz w:val="18"/>
                <w:szCs w:val="18"/>
              </w:rPr>
              <w:t>0.80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49012F" w:rsidRDefault="0049012F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9012F">
              <w:rPr>
                <w:rFonts w:eastAsia="Times New Roman" w:cs="Times New Roman"/>
                <w:sz w:val="18"/>
                <w:szCs w:val="18"/>
                <w:lang w:val="en-GB" w:eastAsia="en-GB"/>
              </w:rPr>
              <w:t>&lt;0.001</w:t>
            </w:r>
          </w:p>
        </w:tc>
      </w:tr>
      <w:tr w:rsidR="0049012F" w:rsidRPr="000229AA" w:rsidTr="00BF2883">
        <w:trPr>
          <w:trHeight w:val="34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D3EAA" w:rsidRDefault="0049012F" w:rsidP="00BF2883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8A21CB">
              <w:rPr>
                <w:sz w:val="18"/>
              </w:rPr>
              <w:t>Annual rolling county level incidence at end of 2012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380EC7" w:rsidRDefault="0049012F" w:rsidP="0049012F">
            <w:pPr>
              <w:spacing w:before="0" w:after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0-14.6 per 100 HYR</w:t>
            </w:r>
            <w:r>
              <w:rPr>
                <w:rFonts w:cs="Times New Roman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center"/>
              <w:rPr>
                <w:rFonts w:eastAsia="Times New Roman" w:cs="Times New Roman"/>
                <w:i/>
                <w:sz w:val="18"/>
                <w:szCs w:val="18"/>
                <w:lang w:val="en-GB" w:eastAsia="en-GB"/>
              </w:rPr>
            </w:pPr>
            <w:r w:rsidRPr="0049012F">
              <w:rPr>
                <w:rFonts w:eastAsia="Times New Roman" w:cs="Times New Roman"/>
                <w:i/>
                <w:sz w:val="18"/>
                <w:szCs w:val="18"/>
                <w:lang w:val="en-GB" w:eastAsia="en-GB"/>
              </w:rPr>
              <w:t>1.00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49012F" w:rsidRDefault="0049012F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49012F" w:rsidRDefault="0049012F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49012F" w:rsidRDefault="0049012F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</w:tr>
      <w:tr w:rsidR="0049012F" w:rsidRPr="000229AA" w:rsidTr="00BF2883">
        <w:trPr>
          <w:trHeight w:val="227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0229AA" w:rsidRDefault="0049012F" w:rsidP="0049012F">
            <w:pPr>
              <w:spacing w:before="0" w:after="0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380EC7" w:rsidRDefault="0049012F" w:rsidP="0049012F">
            <w:pPr>
              <w:spacing w:before="0" w:after="0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&gt;14.6 per 100 HYR</w:t>
            </w:r>
            <w:r>
              <w:rPr>
                <w:rFonts w:cs="Times New Roman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9012F">
              <w:rPr>
                <w:rFonts w:eastAsia="Times New Roman" w:cs="Times New Roman"/>
                <w:sz w:val="18"/>
                <w:szCs w:val="18"/>
                <w:lang w:val="en-GB" w:eastAsia="en-GB"/>
              </w:rPr>
              <w:t>0.98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9012F">
              <w:rPr>
                <w:rFonts w:eastAsia="Times New Roman" w:cs="Times New Roman"/>
                <w:sz w:val="18"/>
                <w:szCs w:val="18"/>
                <w:lang w:val="en-GB" w:eastAsia="en-GB"/>
              </w:rPr>
              <w:t>0.97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12F" w:rsidRPr="0049012F" w:rsidRDefault="0049012F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9012F">
              <w:rPr>
                <w:rFonts w:eastAsia="Times New Roman" w:cs="Times New Roman"/>
                <w:sz w:val="18"/>
                <w:szCs w:val="18"/>
                <w:lang w:val="en-GB" w:eastAsia="en-GB"/>
              </w:rPr>
              <w:t>1.00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12F" w:rsidRPr="0049012F" w:rsidRDefault="0049012F" w:rsidP="0049012F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val="en-GB" w:eastAsia="en-GB"/>
              </w:rPr>
            </w:pPr>
            <w:r w:rsidRPr="0049012F">
              <w:rPr>
                <w:rFonts w:eastAsia="Times New Roman" w:cs="Times New Roman"/>
                <w:sz w:val="18"/>
                <w:szCs w:val="18"/>
                <w:lang w:val="en-GB" w:eastAsia="en-GB"/>
              </w:rPr>
              <w:t>0.006</w:t>
            </w:r>
          </w:p>
        </w:tc>
      </w:tr>
      <w:tr w:rsidR="0049012F" w:rsidRPr="000229AA" w:rsidTr="00BF2883">
        <w:trPr>
          <w:gridAfter w:val="1"/>
          <w:wAfter w:w="254" w:type="dxa"/>
          <w:trHeight w:val="227"/>
        </w:trPr>
        <w:tc>
          <w:tcPr>
            <w:tcW w:w="8484" w:type="dxa"/>
            <w:gridSpan w:val="6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49012F" w:rsidRPr="000229AA" w:rsidRDefault="0049012F" w:rsidP="00332731">
            <w:pPr>
              <w:spacing w:before="0" w:after="0"/>
              <w:rPr>
                <w:rFonts w:eastAsia="Times New Roman" w:cs="Times New Roman"/>
                <w:sz w:val="16"/>
                <w:szCs w:val="18"/>
                <w:lang w:val="en-GB" w:eastAsia="en-GB"/>
              </w:rPr>
            </w:pPr>
            <w:r w:rsidRPr="000229AA">
              <w:rPr>
                <w:rFonts w:eastAsia="Times New Roman" w:cs="Times New Roman"/>
                <w:sz w:val="16"/>
                <w:szCs w:val="18"/>
                <w:vertAlign w:val="superscript"/>
                <w:lang w:val="en-GB" w:eastAsia="en-GB"/>
              </w:rPr>
              <w:t>1</w:t>
            </w:r>
            <w:r w:rsidRPr="000229AA">
              <w:rPr>
                <w:rFonts w:eastAsia="Times New Roman" w:cs="Times New Roman"/>
                <w:sz w:val="16"/>
                <w:szCs w:val="18"/>
                <w:lang w:val="en-GB" w:eastAsia="en-GB"/>
              </w:rPr>
              <w:t xml:space="preserve"> </w:t>
            </w:r>
            <w:r w:rsidR="00332731">
              <w:rPr>
                <w:rFonts w:eastAsia="Times New Roman" w:cs="Times New Roman"/>
                <w:sz w:val="16"/>
                <w:szCs w:val="18"/>
                <w:lang w:val="en-GB" w:eastAsia="en-GB"/>
              </w:rPr>
              <w:t>Hazard</w:t>
            </w:r>
            <w:r w:rsidRPr="000229AA">
              <w:rPr>
                <w:rFonts w:eastAsia="Times New Roman" w:cs="Times New Roman"/>
                <w:sz w:val="16"/>
                <w:szCs w:val="18"/>
                <w:lang w:val="en-GB" w:eastAsia="en-GB"/>
              </w:rPr>
              <w:t xml:space="preserve"> ratio, </w:t>
            </w:r>
            <w:r w:rsidRPr="000229AA">
              <w:rPr>
                <w:rFonts w:eastAsia="Times New Roman" w:cs="Times New Roman"/>
                <w:sz w:val="16"/>
                <w:szCs w:val="18"/>
                <w:vertAlign w:val="superscript"/>
                <w:lang w:val="en-GB" w:eastAsia="en-GB"/>
              </w:rPr>
              <w:t>2</w:t>
            </w:r>
            <w:r w:rsidRPr="000229AA">
              <w:rPr>
                <w:rFonts w:eastAsia="Times New Roman" w:cs="Times New Roman"/>
                <w:sz w:val="16"/>
                <w:szCs w:val="18"/>
                <w:lang w:val="en-GB" w:eastAsia="en-GB"/>
              </w:rPr>
              <w:t xml:space="preserve"> confidence interval</w:t>
            </w:r>
            <w:r w:rsidR="00BF2883">
              <w:rPr>
                <w:rFonts w:eastAsia="Times New Roman" w:cs="Times New Roman"/>
                <w:sz w:val="16"/>
                <w:szCs w:val="18"/>
                <w:lang w:val="en-GB" w:eastAsia="en-GB"/>
              </w:rPr>
              <w:t xml:space="preserve">, </w:t>
            </w:r>
            <w:r w:rsidR="00BF2883" w:rsidRPr="00BF2883">
              <w:rPr>
                <w:rFonts w:eastAsia="Times New Roman" w:cs="Times New Roman"/>
                <w:sz w:val="16"/>
                <w:szCs w:val="18"/>
                <w:vertAlign w:val="superscript"/>
                <w:lang w:val="en-GB" w:eastAsia="en-GB"/>
              </w:rPr>
              <w:t>3</w:t>
            </w:r>
            <w:r w:rsidR="00BF2883">
              <w:rPr>
                <w:rFonts w:eastAsia="Times New Roman" w:cs="Times New Roman"/>
                <w:sz w:val="16"/>
                <w:szCs w:val="18"/>
                <w:lang w:val="en-GB" w:eastAsia="en-GB"/>
              </w:rPr>
              <w:t xml:space="preserve"> herd years at risk</w:t>
            </w:r>
          </w:p>
        </w:tc>
      </w:tr>
    </w:tbl>
    <w:p w:rsidR="000229AA" w:rsidRDefault="000229AA" w:rsidP="00B94402"/>
    <w:p w:rsidR="00FD7E18" w:rsidRDefault="000F69CF" w:rsidP="007F3534">
      <w:pPr>
        <w:pStyle w:val="Heading1"/>
      </w:pPr>
      <w:r>
        <w:t>Conclusions</w:t>
      </w:r>
    </w:p>
    <w:p w:rsidR="004E3EE9" w:rsidRDefault="00E4643D" w:rsidP="004E3EE9">
      <w:r>
        <w:t>U</w:t>
      </w:r>
      <w:r w:rsidR="007F3534">
        <w:t>sing the revised entry date</w:t>
      </w:r>
      <w:r>
        <w:t xml:space="preserve"> appeared to resolve the lack of proportionality in the hazards relating to the IR re-test, although some variables still violated the proportional hazards assumption. A </w:t>
      </w:r>
      <w:r>
        <w:lastRenderedPageBreak/>
        <w:t>significant</w:t>
      </w:r>
      <w:r w:rsidR="007F3534">
        <w:t xml:space="preserve"> difference in </w:t>
      </w:r>
      <w:r>
        <w:t>the hazard of a subsequent incident between</w:t>
      </w:r>
      <w:r w:rsidR="007F3534">
        <w:t xml:space="preserve"> clear and IR only herds</w:t>
      </w:r>
      <w:r w:rsidR="004E3EE9">
        <w:t xml:space="preserve"> </w:t>
      </w:r>
      <w:r>
        <w:t>was still observed</w:t>
      </w:r>
      <w:r w:rsidR="007F3534">
        <w:t xml:space="preserve">. </w:t>
      </w:r>
      <w:r>
        <w:t>The results were aligned with the conclusion that there is a reduction in the hazard for IR only herds over time, but that the</w:t>
      </w:r>
      <w:r w:rsidRPr="00E4643D">
        <w:t xml:space="preserve"> hazard of a subsequent TB incident is still higher among IR only herds than herds that tested negative to a whole herd test once the effect of re-testing has been removed</w:t>
      </w:r>
      <w:r>
        <w:t xml:space="preserve">. </w:t>
      </w:r>
      <w:r w:rsidR="007F3534">
        <w:t>The same explanatory variables were found to be important in both model specifications</w:t>
      </w:r>
      <w:r w:rsidR="004E3EE9">
        <w:t>.</w:t>
      </w:r>
    </w:p>
    <w:p w:rsidR="004E3EE9" w:rsidRDefault="007F3534" w:rsidP="004E3EE9">
      <w:r>
        <w:t xml:space="preserve">However, </w:t>
      </w:r>
      <w:r w:rsidR="004E3EE9">
        <w:t xml:space="preserve">a major concern with this analysis is that </w:t>
      </w:r>
      <w:r>
        <w:t xml:space="preserve">the </w:t>
      </w:r>
      <w:r w:rsidR="004E3EE9">
        <w:t>IR cohort is disproportionately affected by changing the entry date, due to missing or inaccurate values within the subsequent clear test variable. As described in the results, 4</w:t>
      </w:r>
      <w:r w:rsidR="001852A1">
        <w:t>6</w:t>
      </w:r>
      <w:r w:rsidR="004E3EE9">
        <w:t>% of IR only herds are lost from the analysis, compared with 1</w:t>
      </w:r>
      <w:r w:rsidR="00E4643D">
        <w:t>5</w:t>
      </w:r>
      <w:r w:rsidR="004E3EE9">
        <w:t>% of clear herds. Th</w:t>
      </w:r>
      <w:r w:rsidR="000F69CF">
        <w:t>is</w:t>
      </w:r>
      <w:r w:rsidR="004E3EE9">
        <w:t xml:space="preserve"> introduce</w:t>
      </w:r>
      <w:r w:rsidR="000F69CF">
        <w:t>s a</w:t>
      </w:r>
      <w:r w:rsidR="004E3EE9">
        <w:t xml:space="preserve"> considerable bias to the analysis and makes it difficult to </w:t>
      </w:r>
      <w:r w:rsidR="00223644">
        <w:t>draw firm conclusions about</w:t>
      </w:r>
      <w:r w:rsidR="004E3EE9">
        <w:t xml:space="preserve"> the fate of IR only herds </w:t>
      </w:r>
      <w:r w:rsidR="00223644">
        <w:t xml:space="preserve">compared to clear herds </w:t>
      </w:r>
      <w:r w:rsidR="004E3EE9">
        <w:t>after they get through the IR testing regime.</w:t>
      </w:r>
    </w:p>
    <w:sectPr w:rsidR="004E3EE9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12F" w:rsidRDefault="0049012F" w:rsidP="00117666">
      <w:pPr>
        <w:spacing w:after="0"/>
      </w:pPr>
      <w:r>
        <w:separator/>
      </w:r>
    </w:p>
  </w:endnote>
  <w:endnote w:type="continuationSeparator" w:id="0">
    <w:p w:rsidR="0049012F" w:rsidRDefault="0049012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12F" w:rsidRPr="00577C4C" w:rsidRDefault="0049012F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1E7D00" wp14:editId="52AE46F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9012F" w:rsidRPr="00577C4C" w:rsidRDefault="0049012F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A422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E7D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49012F" w:rsidRPr="00577C4C" w:rsidRDefault="0049012F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A4225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12F" w:rsidRPr="00577C4C" w:rsidRDefault="0049012F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866BCF3" wp14:editId="186BBD8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9012F" w:rsidRPr="00577C4C" w:rsidRDefault="0049012F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A422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6BCF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49012F" w:rsidRPr="00577C4C" w:rsidRDefault="0049012F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A4225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12F" w:rsidRDefault="0049012F" w:rsidP="00117666">
      <w:pPr>
        <w:spacing w:after="0"/>
      </w:pPr>
      <w:r>
        <w:separator/>
      </w:r>
    </w:p>
  </w:footnote>
  <w:footnote w:type="continuationSeparator" w:id="0">
    <w:p w:rsidR="0049012F" w:rsidRDefault="0049012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12F" w:rsidRPr="009151AA" w:rsidRDefault="0049012F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12F" w:rsidRDefault="0049012F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5B039D35" wp14:editId="34B2ECE5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20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2E2"/>
    <w:rsid w:val="0001436A"/>
    <w:rsid w:val="000229AA"/>
    <w:rsid w:val="00034304"/>
    <w:rsid w:val="00035434"/>
    <w:rsid w:val="00052A14"/>
    <w:rsid w:val="00077D53"/>
    <w:rsid w:val="000F69CF"/>
    <w:rsid w:val="00105FD9"/>
    <w:rsid w:val="00117666"/>
    <w:rsid w:val="001350D0"/>
    <w:rsid w:val="001549D3"/>
    <w:rsid w:val="00160065"/>
    <w:rsid w:val="001779DD"/>
    <w:rsid w:val="00177D84"/>
    <w:rsid w:val="001852A1"/>
    <w:rsid w:val="00191328"/>
    <w:rsid w:val="00217D13"/>
    <w:rsid w:val="00223644"/>
    <w:rsid w:val="00252BC8"/>
    <w:rsid w:val="00267D18"/>
    <w:rsid w:val="002868E2"/>
    <w:rsid w:val="002869C3"/>
    <w:rsid w:val="002936E4"/>
    <w:rsid w:val="002B4A57"/>
    <w:rsid w:val="002C74CA"/>
    <w:rsid w:val="00332731"/>
    <w:rsid w:val="003544FB"/>
    <w:rsid w:val="00370311"/>
    <w:rsid w:val="00380EC7"/>
    <w:rsid w:val="003A0D85"/>
    <w:rsid w:val="003A265E"/>
    <w:rsid w:val="003D2F2D"/>
    <w:rsid w:val="00401590"/>
    <w:rsid w:val="00447801"/>
    <w:rsid w:val="00452E9C"/>
    <w:rsid w:val="00471607"/>
    <w:rsid w:val="004735C8"/>
    <w:rsid w:val="0049012F"/>
    <w:rsid w:val="004961FF"/>
    <w:rsid w:val="004B403B"/>
    <w:rsid w:val="004D3EAA"/>
    <w:rsid w:val="004E3EE9"/>
    <w:rsid w:val="00510C31"/>
    <w:rsid w:val="00517A89"/>
    <w:rsid w:val="005250F2"/>
    <w:rsid w:val="00575176"/>
    <w:rsid w:val="00593EEA"/>
    <w:rsid w:val="005A5EEE"/>
    <w:rsid w:val="005E02E2"/>
    <w:rsid w:val="006375C7"/>
    <w:rsid w:val="00654E8F"/>
    <w:rsid w:val="00660D05"/>
    <w:rsid w:val="006820B1"/>
    <w:rsid w:val="006B7D14"/>
    <w:rsid w:val="006E0DA1"/>
    <w:rsid w:val="00701727"/>
    <w:rsid w:val="0070566C"/>
    <w:rsid w:val="00714C50"/>
    <w:rsid w:val="00725A7D"/>
    <w:rsid w:val="007501BE"/>
    <w:rsid w:val="00790BB3"/>
    <w:rsid w:val="007C206C"/>
    <w:rsid w:val="007E5521"/>
    <w:rsid w:val="007F3534"/>
    <w:rsid w:val="00817DD6"/>
    <w:rsid w:val="00885156"/>
    <w:rsid w:val="008A21CB"/>
    <w:rsid w:val="009151AA"/>
    <w:rsid w:val="0093429D"/>
    <w:rsid w:val="00943573"/>
    <w:rsid w:val="00970F7D"/>
    <w:rsid w:val="00974DB3"/>
    <w:rsid w:val="00986FE3"/>
    <w:rsid w:val="00994A3D"/>
    <w:rsid w:val="009C2B12"/>
    <w:rsid w:val="00A174D9"/>
    <w:rsid w:val="00A17AA5"/>
    <w:rsid w:val="00A622E7"/>
    <w:rsid w:val="00AA4225"/>
    <w:rsid w:val="00AB6715"/>
    <w:rsid w:val="00B1671E"/>
    <w:rsid w:val="00B25EB8"/>
    <w:rsid w:val="00B37F4D"/>
    <w:rsid w:val="00B94402"/>
    <w:rsid w:val="00BD5015"/>
    <w:rsid w:val="00BF2883"/>
    <w:rsid w:val="00C02F08"/>
    <w:rsid w:val="00C52A7B"/>
    <w:rsid w:val="00C56BAF"/>
    <w:rsid w:val="00C679AA"/>
    <w:rsid w:val="00C75972"/>
    <w:rsid w:val="00C939E6"/>
    <w:rsid w:val="00CC3356"/>
    <w:rsid w:val="00CC6445"/>
    <w:rsid w:val="00CD066B"/>
    <w:rsid w:val="00CE4FEE"/>
    <w:rsid w:val="00CF010A"/>
    <w:rsid w:val="00D32300"/>
    <w:rsid w:val="00DB59C3"/>
    <w:rsid w:val="00DC259A"/>
    <w:rsid w:val="00DE23E8"/>
    <w:rsid w:val="00E4643D"/>
    <w:rsid w:val="00E52377"/>
    <w:rsid w:val="00E64E17"/>
    <w:rsid w:val="00E866C9"/>
    <w:rsid w:val="00EA3D3C"/>
    <w:rsid w:val="00EB2D7D"/>
    <w:rsid w:val="00ED27E4"/>
    <w:rsid w:val="00F46900"/>
    <w:rsid w:val="00F61D89"/>
    <w:rsid w:val="00FD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124A628"/>
  <w15:docId w15:val="{982B8E31-C76B-4F32-B2D3-2E1613C5C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Tabletext">
    <w:name w:val="Table text"/>
    <w:basedOn w:val="Normal"/>
    <w:qFormat/>
    <w:rsid w:val="00510C31"/>
    <w:pPr>
      <w:spacing w:before="0" w:after="0"/>
      <w:jc w:val="center"/>
    </w:pPr>
    <w:rPr>
      <w:rFonts w:eastAsia="Times New Roman" w:cs="Times New Roman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brunton5\AppData\Local\Temp\Temp1_Frontiers_Word_Templates.zip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3A79B6E-DB53-4054-901F-CCBD54166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18</TotalTime>
  <Pages>8</Pages>
  <Words>2131</Words>
  <Characters>12148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Brunton</dc:creator>
  <cp:lastModifiedBy>Lucy Brunton</cp:lastModifiedBy>
  <cp:revision>5</cp:revision>
  <cp:lastPrinted>2013-10-03T12:51:00Z</cp:lastPrinted>
  <dcterms:created xsi:type="dcterms:W3CDTF">2018-08-15T15:17:00Z</dcterms:created>
  <dcterms:modified xsi:type="dcterms:W3CDTF">2018-09-14T15:19:00Z</dcterms:modified>
</cp:coreProperties>
</file>