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250CA8" w14:textId="77777777" w:rsidR="009B185D" w:rsidRPr="000A79CF" w:rsidRDefault="009B185D" w:rsidP="009B185D">
      <w:pPr>
        <w:pStyle w:val="NoSpacing"/>
        <w:spacing w:line="480" w:lineRule="auto"/>
        <w:jc w:val="both"/>
        <w:rPr>
          <w:b/>
        </w:rPr>
      </w:pPr>
      <w:r w:rsidRPr="000A79CF">
        <w:rPr>
          <w:b/>
        </w:rPr>
        <w:t>Supplementary Information</w:t>
      </w:r>
    </w:p>
    <w:p w14:paraId="1B63322B" w14:textId="77777777" w:rsidR="009B185D" w:rsidRDefault="009B185D" w:rsidP="009B185D">
      <w:pPr>
        <w:pStyle w:val="NoSpacing"/>
        <w:spacing w:line="480" w:lineRule="auto"/>
        <w:jc w:val="both"/>
      </w:pPr>
    </w:p>
    <w:p w14:paraId="47886ABF" w14:textId="77777777" w:rsidR="009B185D" w:rsidRDefault="009B185D" w:rsidP="009B185D">
      <w:pPr>
        <w:pStyle w:val="NoSpacing"/>
        <w:spacing w:line="480" w:lineRule="auto"/>
        <w:jc w:val="both"/>
      </w:pPr>
      <w:r w:rsidRPr="00387DF9">
        <w:rPr>
          <w:b/>
          <w:noProof/>
          <w:szCs w:val="24"/>
          <w:shd w:val="clear" w:color="auto" w:fill="FFFFFF"/>
        </w:rPr>
        <w:drawing>
          <wp:inline distT="0" distB="0" distL="0" distR="0" wp14:anchorId="2DCF90C1" wp14:editId="79FAAAED">
            <wp:extent cx="3829050" cy="3492936"/>
            <wp:effectExtent l="0" t="0" r="0" b="0"/>
            <wp:docPr id="2" name="Picture 2" descr="C:\Users\kmf0018\Desktop\Swar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f0018\Desktop\Swarm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44"/>
                    <a:stretch/>
                  </pic:blipFill>
                  <pic:spPr bwMode="auto">
                    <a:xfrm>
                      <a:off x="0" y="0"/>
                      <a:ext cx="382787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3F408" w14:textId="77777777" w:rsidR="009B185D" w:rsidRDefault="009B185D" w:rsidP="009B185D">
      <w:pPr>
        <w:spacing w:line="480" w:lineRule="auto"/>
        <w:jc w:val="both"/>
        <w:rPr>
          <w:b/>
          <w:szCs w:val="24"/>
          <w:shd w:val="clear" w:color="auto" w:fill="FFFFFF"/>
        </w:rPr>
      </w:pPr>
    </w:p>
    <w:p w14:paraId="1665BE29" w14:textId="77777777" w:rsidR="009B185D" w:rsidRDefault="009B185D" w:rsidP="009B185D">
      <w:pPr>
        <w:pStyle w:val="Caption"/>
        <w:spacing w:after="0" w:line="480" w:lineRule="auto"/>
        <w:jc w:val="both"/>
        <w:rPr>
          <w:color w:val="FF0000"/>
        </w:rPr>
      </w:pPr>
      <w:r>
        <w:t xml:space="preserve">Figure S1. </w:t>
      </w:r>
      <w:r>
        <w:rPr>
          <w:b w:val="0"/>
        </w:rPr>
        <w:t xml:space="preserve">Representative swarm assays for the strains of interest. </w:t>
      </w:r>
      <w:r>
        <w:t xml:space="preserve">(A) </w:t>
      </w:r>
      <w:r>
        <w:rPr>
          <w:b w:val="0"/>
        </w:rPr>
        <w:t xml:space="preserve">A standard swarm assay for the wildtype strain; </w:t>
      </w:r>
      <w:r>
        <w:t>(B)</w:t>
      </w:r>
      <w:r>
        <w:rPr>
          <w:b w:val="0"/>
        </w:rPr>
        <w:t xml:space="preserve"> Swarming in CCW strain on agar surfaces that have additional moisture; </w:t>
      </w:r>
      <w:r>
        <w:t xml:space="preserve">(C) </w:t>
      </w:r>
      <w:r>
        <w:rPr>
          <w:b w:val="0"/>
        </w:rPr>
        <w:t xml:space="preserve">Swarming in CW strain on agar surfaces that have additional moisture; </w:t>
      </w:r>
      <w:r>
        <w:t>(D)</w:t>
      </w:r>
      <w:r w:rsidRPr="00387DF9">
        <w:rPr>
          <w:b w:val="0"/>
        </w:rPr>
        <w:t xml:space="preserve"> </w:t>
      </w:r>
      <w:r>
        <w:rPr>
          <w:b w:val="0"/>
        </w:rPr>
        <w:t xml:space="preserve">Inability of the </w:t>
      </w:r>
      <w:r>
        <w:rPr>
          <w:b w:val="0"/>
          <w:i/>
        </w:rPr>
        <w:t>fliG</w:t>
      </w:r>
      <w:r>
        <w:rPr>
          <w:b w:val="0"/>
          <w:i/>
          <w:vertAlign w:val="superscript"/>
        </w:rPr>
        <w:t>CW</w:t>
      </w:r>
      <w:r>
        <w:rPr>
          <w:b w:val="0"/>
        </w:rPr>
        <w:t xml:space="preserve"> strain to swarm despite the addition of moisture to the agar surface.</w:t>
      </w:r>
    </w:p>
    <w:p w14:paraId="583CE9E8" w14:textId="77777777" w:rsidR="009B185D" w:rsidRDefault="009B185D" w:rsidP="009B185D">
      <w:pPr>
        <w:pStyle w:val="NoSpacing"/>
        <w:spacing w:line="480" w:lineRule="auto"/>
        <w:jc w:val="both"/>
        <w:rPr>
          <w:color w:val="FF0000"/>
        </w:rPr>
      </w:pPr>
    </w:p>
    <w:p w14:paraId="33E66045" w14:textId="77777777" w:rsidR="009B185D" w:rsidRDefault="009B185D" w:rsidP="009B185D">
      <w:pPr>
        <w:pStyle w:val="NoSpacing"/>
        <w:spacing w:line="480" w:lineRule="auto"/>
        <w:jc w:val="both"/>
        <w:rPr>
          <w:color w:val="FF0000"/>
        </w:rPr>
      </w:pPr>
    </w:p>
    <w:p w14:paraId="2807FBA1" w14:textId="77777777" w:rsidR="009B185D" w:rsidRDefault="009B185D" w:rsidP="009B185D">
      <w:pPr>
        <w:pStyle w:val="NoSpacing"/>
        <w:spacing w:line="480" w:lineRule="auto"/>
        <w:jc w:val="both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86"/>
        <w:gridCol w:w="1995"/>
        <w:gridCol w:w="4270"/>
        <w:gridCol w:w="1817"/>
      </w:tblGrid>
      <w:tr w:rsidR="009B185D" w14:paraId="6D7BC25B" w14:textId="77777777" w:rsidTr="00492810">
        <w:trPr>
          <w:trHeight w:hRule="exact" w:val="432"/>
        </w:trPr>
        <w:tc>
          <w:tcPr>
            <w:tcW w:w="1450" w:type="dxa"/>
          </w:tcPr>
          <w:p w14:paraId="554D0AAE" w14:textId="77777777" w:rsidR="009B185D" w:rsidRPr="00DE0EF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DE0EFD">
              <w:rPr>
                <w:b w:val="0"/>
              </w:rPr>
              <w:lastRenderedPageBreak/>
              <w:t>Target gene</w:t>
            </w:r>
          </w:p>
        </w:tc>
        <w:tc>
          <w:tcPr>
            <w:tcW w:w="2022" w:type="dxa"/>
          </w:tcPr>
          <w:p w14:paraId="079FA216" w14:textId="77777777" w:rsidR="009B185D" w:rsidRPr="00DE0EFD" w:rsidRDefault="009B185D" w:rsidP="00492810">
            <w:pPr>
              <w:jc w:val="both"/>
            </w:pPr>
            <w:r w:rsidRPr="00DE0EFD">
              <w:t>Primer set</w:t>
            </w:r>
          </w:p>
        </w:tc>
        <w:tc>
          <w:tcPr>
            <w:tcW w:w="4270" w:type="dxa"/>
          </w:tcPr>
          <w:p w14:paraId="1219D68D" w14:textId="77777777" w:rsidR="009B185D" w:rsidRPr="00DE0EF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DE0EFD">
              <w:rPr>
                <w:b w:val="0"/>
              </w:rPr>
              <w:t>Sequence (5’ to 3’)</w:t>
            </w:r>
          </w:p>
        </w:tc>
        <w:tc>
          <w:tcPr>
            <w:tcW w:w="1917" w:type="dxa"/>
          </w:tcPr>
          <w:p w14:paraId="04488750" w14:textId="77777777" w:rsidR="009B185D" w:rsidRPr="00DE0EF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DE0EFD">
              <w:rPr>
                <w:b w:val="0"/>
              </w:rPr>
              <w:t>Product size (bp)</w:t>
            </w:r>
          </w:p>
        </w:tc>
      </w:tr>
      <w:tr w:rsidR="009B185D" w14:paraId="1582333F" w14:textId="77777777" w:rsidTr="00492810">
        <w:trPr>
          <w:trHeight w:hRule="exact" w:val="825"/>
        </w:trPr>
        <w:tc>
          <w:tcPr>
            <w:tcW w:w="1450" w:type="dxa"/>
          </w:tcPr>
          <w:p w14:paraId="3FDC0309" w14:textId="77777777" w:rsidR="009B185D" w:rsidRPr="00DE0EF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DE0EFD">
              <w:rPr>
                <w:b w:val="0"/>
                <w:i/>
              </w:rPr>
              <w:t>gapA</w:t>
            </w:r>
          </w:p>
        </w:tc>
        <w:tc>
          <w:tcPr>
            <w:tcW w:w="2022" w:type="dxa"/>
          </w:tcPr>
          <w:p w14:paraId="766D5259" w14:textId="77777777" w:rsidR="009B185D" w:rsidRPr="00DE0EF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DE0EFD">
              <w:rPr>
                <w:b w:val="0"/>
              </w:rPr>
              <w:t>GapA_RT_Fwd</w:t>
            </w:r>
          </w:p>
          <w:p w14:paraId="5AFD179E" w14:textId="77777777" w:rsidR="009B185D" w:rsidRPr="00DE0EFD" w:rsidRDefault="009B185D" w:rsidP="00492810">
            <w:pPr>
              <w:pStyle w:val="NoSpacing"/>
              <w:jc w:val="both"/>
            </w:pPr>
            <w:r>
              <w:t xml:space="preserve">  </w:t>
            </w:r>
            <w:r w:rsidRPr="00DE0EFD">
              <w:t>GapA_RT_Rev</w:t>
            </w:r>
          </w:p>
        </w:tc>
        <w:tc>
          <w:tcPr>
            <w:tcW w:w="4270" w:type="dxa"/>
          </w:tcPr>
          <w:p w14:paraId="3A7FE8D5" w14:textId="77777777" w:rsidR="009B185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DE0EFD">
              <w:rPr>
                <w:b w:val="0"/>
              </w:rPr>
              <w:t>AAGTTGGTGTTGACGTTGTCGCTG</w:t>
            </w:r>
          </w:p>
          <w:p w14:paraId="58140473" w14:textId="77777777" w:rsidR="009B185D" w:rsidRPr="00DE0EFD" w:rsidRDefault="009B185D" w:rsidP="00492810">
            <w:pPr>
              <w:pStyle w:val="NoSpacing"/>
              <w:jc w:val="both"/>
            </w:pPr>
            <w:r>
              <w:t>A</w:t>
            </w:r>
            <w:r w:rsidRPr="00BD5C32">
              <w:t>TAACCACTTTCTTCGCACCAGCG</w:t>
            </w:r>
            <w:r>
              <w:t>G</w:t>
            </w:r>
          </w:p>
          <w:p w14:paraId="12FB9E26" w14:textId="77777777" w:rsidR="009B185D" w:rsidRDefault="009B185D" w:rsidP="00492810">
            <w:pPr>
              <w:pStyle w:val="NoSpacing"/>
              <w:jc w:val="both"/>
            </w:pPr>
          </w:p>
          <w:p w14:paraId="59EEE0A2" w14:textId="77777777" w:rsidR="009B185D" w:rsidRPr="00DE0EFD" w:rsidRDefault="009B185D" w:rsidP="00492810">
            <w:pPr>
              <w:pStyle w:val="NoSpacing"/>
              <w:jc w:val="both"/>
            </w:pPr>
          </w:p>
        </w:tc>
        <w:tc>
          <w:tcPr>
            <w:tcW w:w="1917" w:type="dxa"/>
          </w:tcPr>
          <w:p w14:paraId="3C2C95F9" w14:textId="77777777" w:rsidR="009B185D" w:rsidRPr="00DE0EF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>
              <w:rPr>
                <w:b w:val="0"/>
              </w:rPr>
              <w:t>97</w:t>
            </w:r>
          </w:p>
        </w:tc>
      </w:tr>
      <w:tr w:rsidR="009B185D" w14:paraId="27BA8403" w14:textId="77777777" w:rsidTr="00492810">
        <w:trPr>
          <w:trHeight w:hRule="exact" w:val="807"/>
        </w:trPr>
        <w:tc>
          <w:tcPr>
            <w:tcW w:w="1450" w:type="dxa"/>
          </w:tcPr>
          <w:p w14:paraId="3EF4BDCC" w14:textId="77777777" w:rsidR="009B185D" w:rsidRPr="00DE0EF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DE0EFD">
              <w:rPr>
                <w:b w:val="0"/>
                <w:i/>
              </w:rPr>
              <w:t>fliC</w:t>
            </w:r>
          </w:p>
        </w:tc>
        <w:tc>
          <w:tcPr>
            <w:tcW w:w="2022" w:type="dxa"/>
          </w:tcPr>
          <w:p w14:paraId="4E2200A4" w14:textId="77777777" w:rsidR="009B185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0A13E6">
              <w:rPr>
                <w:b w:val="0"/>
              </w:rPr>
              <w:t>FliC_RT_Fwd</w:t>
            </w:r>
          </w:p>
          <w:p w14:paraId="097F8300" w14:textId="77777777" w:rsidR="009B185D" w:rsidRPr="000A13E6" w:rsidRDefault="009B185D" w:rsidP="00492810">
            <w:pPr>
              <w:pStyle w:val="NoSpacing"/>
              <w:jc w:val="both"/>
            </w:pPr>
            <w:r>
              <w:t xml:space="preserve">    FliC_RT_Rev</w:t>
            </w:r>
          </w:p>
          <w:p w14:paraId="7BD14E4B" w14:textId="77777777" w:rsidR="009B185D" w:rsidRPr="00DE0EF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</w:p>
        </w:tc>
        <w:tc>
          <w:tcPr>
            <w:tcW w:w="4270" w:type="dxa"/>
          </w:tcPr>
          <w:p w14:paraId="27B59566" w14:textId="77777777" w:rsidR="009B185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0A13E6">
              <w:rPr>
                <w:b w:val="0"/>
              </w:rPr>
              <w:t>ACAGCCTCTCGCTGATCACTCAAA</w:t>
            </w:r>
          </w:p>
          <w:p w14:paraId="7C313129" w14:textId="77777777" w:rsidR="009B185D" w:rsidRPr="000A13E6" w:rsidRDefault="009B185D" w:rsidP="00492810">
            <w:pPr>
              <w:pStyle w:val="NoSpacing"/>
              <w:jc w:val="both"/>
            </w:pPr>
            <w:r w:rsidRPr="00BD5C32">
              <w:t>GCGCTGTTAATACGCAAGCCAGA</w:t>
            </w:r>
            <w:r>
              <w:t>A</w:t>
            </w:r>
          </w:p>
        </w:tc>
        <w:tc>
          <w:tcPr>
            <w:tcW w:w="1917" w:type="dxa"/>
          </w:tcPr>
          <w:p w14:paraId="0637DA33" w14:textId="77777777" w:rsidR="009B185D" w:rsidRPr="00DE0EFD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>
              <w:rPr>
                <w:b w:val="0"/>
              </w:rPr>
              <w:t>100</w:t>
            </w:r>
          </w:p>
        </w:tc>
      </w:tr>
    </w:tbl>
    <w:p w14:paraId="39672462" w14:textId="77777777" w:rsidR="009B185D" w:rsidRDefault="009B185D" w:rsidP="009B185D">
      <w:pPr>
        <w:pStyle w:val="NoSpacing"/>
        <w:spacing w:before="120" w:line="480" w:lineRule="auto"/>
        <w:jc w:val="both"/>
        <w:rPr>
          <w:color w:val="FF0000"/>
        </w:rPr>
      </w:pPr>
      <w:r w:rsidRPr="003F33AF">
        <w:rPr>
          <w:b/>
        </w:rPr>
        <w:t>Table S</w:t>
      </w:r>
      <w:r>
        <w:rPr>
          <w:b/>
        </w:rPr>
        <w:t>1</w:t>
      </w:r>
      <w:r w:rsidRPr="003F33AF">
        <w:rPr>
          <w:b/>
        </w:rPr>
        <w:t>.</w:t>
      </w:r>
      <w:r w:rsidRPr="003F33AF">
        <w:t xml:space="preserve"> Primer </w:t>
      </w:r>
      <w:r>
        <w:t>information for qPCR studies.</w:t>
      </w:r>
    </w:p>
    <w:p w14:paraId="44EB8D68" w14:textId="77777777" w:rsidR="009B185D" w:rsidRPr="00664F7A" w:rsidRDefault="009B185D" w:rsidP="009B185D">
      <w:pPr>
        <w:pStyle w:val="NoSpacing"/>
        <w:spacing w:before="120"/>
        <w:jc w:val="both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48"/>
        <w:gridCol w:w="2063"/>
      </w:tblGrid>
      <w:tr w:rsidR="009B185D" w14:paraId="101F8B6B" w14:textId="77777777" w:rsidTr="00492810">
        <w:trPr>
          <w:trHeight w:hRule="exact" w:val="432"/>
        </w:trPr>
        <w:tc>
          <w:tcPr>
            <w:tcW w:w="1548" w:type="dxa"/>
          </w:tcPr>
          <w:p w14:paraId="1B9CA567" w14:textId="77777777" w:rsidR="009B185D" w:rsidRPr="00753855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753855">
              <w:rPr>
                <w:b w:val="0"/>
              </w:rPr>
              <w:t>Strain</w:t>
            </w:r>
          </w:p>
        </w:tc>
        <w:tc>
          <w:tcPr>
            <w:tcW w:w="2063" w:type="dxa"/>
          </w:tcPr>
          <w:p w14:paraId="638212FE" w14:textId="77777777" w:rsidR="009B185D" w:rsidRPr="00753855" w:rsidRDefault="009B185D" w:rsidP="00492810">
            <w:pPr>
              <w:jc w:val="both"/>
            </w:pPr>
            <w:r w:rsidRPr="00753855">
              <w:t>ΔΔCt</w:t>
            </w:r>
          </w:p>
        </w:tc>
      </w:tr>
      <w:tr w:rsidR="009B185D" w14:paraId="4B1D973A" w14:textId="77777777" w:rsidTr="00492810">
        <w:trPr>
          <w:trHeight w:hRule="exact" w:val="432"/>
        </w:trPr>
        <w:tc>
          <w:tcPr>
            <w:tcW w:w="1548" w:type="dxa"/>
          </w:tcPr>
          <w:p w14:paraId="253445FD" w14:textId="1D37C660" w:rsidR="009B185D" w:rsidRPr="00753855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753855">
              <w:rPr>
                <w:b w:val="0"/>
              </w:rPr>
              <w:t>Wildtype</w:t>
            </w:r>
          </w:p>
        </w:tc>
        <w:tc>
          <w:tcPr>
            <w:tcW w:w="2063" w:type="dxa"/>
          </w:tcPr>
          <w:p w14:paraId="616DC4A3" w14:textId="77777777" w:rsidR="009B185D" w:rsidRPr="00753855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753855">
              <w:rPr>
                <w:b w:val="0"/>
              </w:rPr>
              <w:t>2.01</w:t>
            </w:r>
          </w:p>
        </w:tc>
      </w:tr>
      <w:tr w:rsidR="009B185D" w14:paraId="42835F1D" w14:textId="77777777" w:rsidTr="00492810">
        <w:trPr>
          <w:trHeight w:hRule="exact" w:val="432"/>
        </w:trPr>
        <w:tc>
          <w:tcPr>
            <w:tcW w:w="1548" w:type="dxa"/>
          </w:tcPr>
          <w:p w14:paraId="493F6922" w14:textId="77777777" w:rsidR="009B185D" w:rsidRPr="00753855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753855">
              <w:rPr>
                <w:b w:val="0"/>
              </w:rPr>
              <w:t>CCW</w:t>
            </w:r>
          </w:p>
        </w:tc>
        <w:tc>
          <w:tcPr>
            <w:tcW w:w="2063" w:type="dxa"/>
          </w:tcPr>
          <w:p w14:paraId="20B107C2" w14:textId="77777777" w:rsidR="009B185D" w:rsidRPr="00753855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753855">
              <w:rPr>
                <w:b w:val="0"/>
              </w:rPr>
              <w:t>0.77</w:t>
            </w:r>
          </w:p>
        </w:tc>
      </w:tr>
      <w:tr w:rsidR="009B185D" w14:paraId="526FA6B0" w14:textId="77777777" w:rsidTr="00492810">
        <w:trPr>
          <w:trHeight w:hRule="exact" w:val="432"/>
        </w:trPr>
        <w:tc>
          <w:tcPr>
            <w:tcW w:w="1548" w:type="dxa"/>
          </w:tcPr>
          <w:p w14:paraId="44E4B9DF" w14:textId="77777777" w:rsidR="009B185D" w:rsidRPr="00753855" w:rsidRDefault="009B185D" w:rsidP="00492810">
            <w:pPr>
              <w:pStyle w:val="Caption"/>
              <w:spacing w:after="0"/>
              <w:jc w:val="both"/>
              <w:rPr>
                <w:b w:val="0"/>
                <w:vertAlign w:val="superscript"/>
              </w:rPr>
            </w:pPr>
            <w:r w:rsidRPr="00753855">
              <w:rPr>
                <w:b w:val="0"/>
              </w:rPr>
              <w:t>FliG</w:t>
            </w:r>
            <w:r w:rsidRPr="00753855">
              <w:rPr>
                <w:b w:val="0"/>
                <w:vertAlign w:val="superscript"/>
              </w:rPr>
              <w:t>CW</w:t>
            </w:r>
          </w:p>
        </w:tc>
        <w:tc>
          <w:tcPr>
            <w:tcW w:w="2063" w:type="dxa"/>
          </w:tcPr>
          <w:p w14:paraId="15BB6DCA" w14:textId="77777777" w:rsidR="009B185D" w:rsidRPr="00B725E5" w:rsidRDefault="009B185D" w:rsidP="00492810">
            <w:pPr>
              <w:pStyle w:val="Caption"/>
              <w:spacing w:after="0"/>
              <w:jc w:val="both"/>
              <w:rPr>
                <w:b w:val="0"/>
              </w:rPr>
            </w:pPr>
            <w:r w:rsidRPr="00B725E5">
              <w:rPr>
                <w:b w:val="0"/>
              </w:rPr>
              <w:t>0.93</w:t>
            </w:r>
          </w:p>
        </w:tc>
      </w:tr>
    </w:tbl>
    <w:p w14:paraId="205A92A5" w14:textId="77777777" w:rsidR="009B185D" w:rsidRDefault="009B185D" w:rsidP="009B185D">
      <w:pPr>
        <w:pStyle w:val="Caption"/>
        <w:spacing w:after="0"/>
        <w:jc w:val="both"/>
        <w:rPr>
          <w:b w:val="0"/>
        </w:rPr>
      </w:pPr>
      <w:r w:rsidRPr="002B56F5">
        <w:t xml:space="preserve">Table </w:t>
      </w:r>
      <w:r>
        <w:t>S2</w:t>
      </w:r>
      <w:r w:rsidRPr="002B56F5">
        <w:t xml:space="preserve">. </w:t>
      </w:r>
      <w:r>
        <w:rPr>
          <w:b w:val="0"/>
        </w:rPr>
        <w:t>qPCR results for agar-grown strains</w:t>
      </w:r>
      <w:r w:rsidRPr="002B56F5">
        <w:rPr>
          <w:b w:val="0"/>
        </w:rPr>
        <w:t>.</w:t>
      </w:r>
      <w:r>
        <w:rPr>
          <w:b w:val="0"/>
        </w:rPr>
        <w:t xml:space="preserve"> </w:t>
      </w:r>
      <w:r w:rsidRPr="008978AA">
        <w:rPr>
          <w:b w:val="0"/>
        </w:rPr>
        <w:t>ΔΔCt</w:t>
      </w:r>
      <w:r>
        <w:rPr>
          <w:b w:val="0"/>
        </w:rPr>
        <w:t xml:space="preserve"> values &gt; 2 were considered significant.</w:t>
      </w:r>
    </w:p>
    <w:p w14:paraId="12EAAB04" w14:textId="77777777" w:rsidR="000E356B" w:rsidRDefault="000E356B" w:rsidP="000E356B">
      <w:pPr>
        <w:pStyle w:val="NoSpacing"/>
      </w:pPr>
    </w:p>
    <w:p w14:paraId="4FAF7CA3" w14:textId="77777777" w:rsidR="000E356B" w:rsidRDefault="000E356B" w:rsidP="000E356B">
      <w:pPr>
        <w:pStyle w:val="NoSpacing"/>
      </w:pPr>
    </w:p>
    <w:p w14:paraId="1A4D5E4C" w14:textId="77777777" w:rsidR="000E356B" w:rsidRDefault="000E356B" w:rsidP="000E356B">
      <w:pPr>
        <w:pStyle w:val="NoSpacing"/>
      </w:pPr>
    </w:p>
    <w:p w14:paraId="25273E5C" w14:textId="77777777" w:rsidR="000E356B" w:rsidRDefault="000E356B" w:rsidP="000E356B">
      <w:pPr>
        <w:pStyle w:val="NoSpacing"/>
      </w:pPr>
    </w:p>
    <w:p w14:paraId="6D902477" w14:textId="77777777" w:rsidR="000E356B" w:rsidRDefault="000E356B" w:rsidP="000E356B">
      <w:pPr>
        <w:pStyle w:val="NoSpacing"/>
      </w:pPr>
    </w:p>
    <w:p w14:paraId="4DD3C94A" w14:textId="77777777" w:rsidR="000E356B" w:rsidRDefault="000E356B" w:rsidP="000E356B">
      <w:pPr>
        <w:pStyle w:val="NoSpacing"/>
      </w:pPr>
    </w:p>
    <w:p w14:paraId="50DDF0A0" w14:textId="77777777" w:rsidR="000E356B" w:rsidRDefault="000E356B" w:rsidP="000E356B">
      <w:pPr>
        <w:pStyle w:val="NoSpacing"/>
      </w:pPr>
    </w:p>
    <w:p w14:paraId="6D6514AC" w14:textId="77777777" w:rsidR="000E356B" w:rsidRPr="000E356B" w:rsidRDefault="000E356B" w:rsidP="000E356B">
      <w:pPr>
        <w:pStyle w:val="NoSpacing"/>
      </w:pPr>
    </w:p>
    <w:p w14:paraId="4DB87C36" w14:textId="77777777" w:rsidR="00D0679F" w:rsidRDefault="00D0679F" w:rsidP="00D0679F">
      <w:pPr>
        <w:pStyle w:val="NoSpacing"/>
      </w:pPr>
    </w:p>
    <w:p w14:paraId="75B8CCA3" w14:textId="77777777" w:rsidR="000E356B" w:rsidRDefault="000E356B" w:rsidP="000E356B">
      <w:pPr>
        <w:spacing w:before="0" w:after="160" w:line="259" w:lineRule="auto"/>
        <w:rPr>
          <w:b/>
        </w:rPr>
      </w:pPr>
    </w:p>
    <w:p w14:paraId="4D8F79E8" w14:textId="28F1A51A" w:rsidR="000E356B" w:rsidRDefault="000E356B" w:rsidP="000E356B">
      <w:pPr>
        <w:spacing w:before="0" w:after="160" w:line="259" w:lineRule="auto"/>
        <w:rPr>
          <w:b/>
        </w:rPr>
      </w:pPr>
      <w:r w:rsidRPr="004E30E7">
        <w:rPr>
          <w:noProof/>
        </w:rPr>
        <w:drawing>
          <wp:anchor distT="0" distB="0" distL="114300" distR="114300" simplePos="0" relativeHeight="251658240" behindDoc="1" locked="0" layoutInCell="1" allowOverlap="1" wp14:anchorId="3423735E" wp14:editId="5957A891">
            <wp:simplePos x="0" y="0"/>
            <wp:positionH relativeFrom="column">
              <wp:posOffset>19050</wp:posOffset>
            </wp:positionH>
            <wp:positionV relativeFrom="paragraph">
              <wp:posOffset>60960</wp:posOffset>
            </wp:positionV>
            <wp:extent cx="2247900" cy="2075815"/>
            <wp:effectExtent l="0" t="0" r="0" b="635"/>
            <wp:wrapTight wrapText="bothSides">
              <wp:wrapPolygon edited="0">
                <wp:start x="0" y="0"/>
                <wp:lineTo x="0" y="21408"/>
                <wp:lineTo x="21417" y="21408"/>
                <wp:lineTo x="21417" y="0"/>
                <wp:lineTo x="0" y="0"/>
              </wp:wrapPolygon>
            </wp:wrapTight>
            <wp:docPr id="5" name="Picture 5" descr="C:\Users\kmf0018\Downloads\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f0018\Downloads\Figure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53424" r="56249"/>
                    <a:stretch/>
                  </pic:blipFill>
                  <pic:spPr bwMode="auto">
                    <a:xfrm>
                      <a:off x="0" y="0"/>
                      <a:ext cx="224790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E2AD0" w14:textId="589AC200" w:rsidR="000E356B" w:rsidRDefault="000E356B" w:rsidP="000E356B">
      <w:pPr>
        <w:spacing w:before="0" w:after="160" w:line="480" w:lineRule="auto"/>
      </w:pPr>
      <w:r>
        <w:rPr>
          <w:b/>
        </w:rPr>
        <w:t>Figure S</w:t>
      </w:r>
      <w:r w:rsidR="0027181A">
        <w:rPr>
          <w:b/>
        </w:rPr>
        <w:t>2</w:t>
      </w:r>
      <w:bookmarkStart w:id="0" w:name="_GoBack"/>
      <w:bookmarkEnd w:id="0"/>
      <w:r>
        <w:rPr>
          <w:b/>
        </w:rPr>
        <w:t xml:space="preserve">. </w:t>
      </w:r>
      <w:r>
        <w:rPr>
          <w:rFonts w:cs="Times New Roman"/>
        </w:rPr>
        <w:t>Filament counts via fluorescence-visualization in wildtype swarmer cells and FliG</w:t>
      </w:r>
      <w:r w:rsidRPr="000E356B">
        <w:rPr>
          <w:rFonts w:cs="Times New Roman"/>
          <w:vertAlign w:val="superscript"/>
        </w:rPr>
        <w:t>CW</w:t>
      </w:r>
      <w:r>
        <w:rPr>
          <w:rFonts w:cs="Times New Roman"/>
        </w:rPr>
        <w:t xml:space="preserve"> cells grown on agar surfaces. </w:t>
      </w:r>
      <w:r w:rsidRPr="00D52353">
        <w:t xml:space="preserve"> </w:t>
      </w:r>
    </w:p>
    <w:p w14:paraId="15C6FB9F" w14:textId="77777777" w:rsidR="000E356B" w:rsidRDefault="000E356B" w:rsidP="000E356B">
      <w:pPr>
        <w:spacing w:before="0" w:after="160" w:line="259" w:lineRule="auto"/>
      </w:pPr>
    </w:p>
    <w:p w14:paraId="0DAFB21F" w14:textId="77777777" w:rsidR="000E356B" w:rsidRDefault="000E356B" w:rsidP="000E356B">
      <w:pPr>
        <w:spacing w:before="0" w:after="160" w:line="259" w:lineRule="auto"/>
      </w:pPr>
    </w:p>
    <w:p w14:paraId="2850FAF2" w14:textId="77777777" w:rsidR="000E356B" w:rsidRDefault="000E356B" w:rsidP="000E356B">
      <w:pPr>
        <w:spacing w:before="0" w:after="160" w:line="259" w:lineRule="auto"/>
      </w:pPr>
    </w:p>
    <w:p w14:paraId="45B7EBC8" w14:textId="77777777" w:rsidR="000E356B" w:rsidRDefault="000E356B" w:rsidP="000E356B">
      <w:pPr>
        <w:spacing w:before="0" w:after="160" w:line="259" w:lineRule="auto"/>
      </w:pPr>
    </w:p>
    <w:p w14:paraId="3BDD37A4" w14:textId="77777777" w:rsidR="000E356B" w:rsidRDefault="000E356B" w:rsidP="000E356B">
      <w:pPr>
        <w:spacing w:before="0" w:after="160" w:line="259" w:lineRule="auto"/>
      </w:pPr>
    </w:p>
    <w:p w14:paraId="1E491BB6" w14:textId="77777777" w:rsidR="000E356B" w:rsidRDefault="000E356B" w:rsidP="000E356B">
      <w:pPr>
        <w:spacing w:before="0" w:after="160" w:line="259" w:lineRule="auto"/>
        <w:rPr>
          <w:b/>
        </w:rPr>
      </w:pPr>
    </w:p>
    <w:p w14:paraId="1F0FB1AC" w14:textId="440E57B0" w:rsidR="00FF590B" w:rsidRDefault="00C618D5" w:rsidP="00EC5F3A">
      <w:pPr>
        <w:pStyle w:val="NoSpacing"/>
        <w:jc w:val="center"/>
        <w:rPr>
          <w:b/>
        </w:rPr>
      </w:pPr>
      <w:r>
        <w:rPr>
          <w:rFonts w:ascii="Arial" w:hAnsi="Arial" w:cs="Arial"/>
          <w:noProof/>
        </w:rPr>
        <w:drawing>
          <wp:inline distT="0" distB="0" distL="0" distR="0" wp14:anchorId="1F4A5ACB" wp14:editId="0980D2D8">
            <wp:extent cx="4019550" cy="2038350"/>
            <wp:effectExtent l="0" t="0" r="0" b="0"/>
            <wp:docPr id="3" name="Picture 1" descr="FigureS2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2New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39" b="71699"/>
                    <a:stretch/>
                  </pic:blipFill>
                  <pic:spPr bwMode="auto">
                    <a:xfrm>
                      <a:off x="0" y="0"/>
                      <a:ext cx="4019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4AB95" w14:textId="77777777" w:rsidR="00FF590B" w:rsidRDefault="00FF590B" w:rsidP="00D0679F">
      <w:pPr>
        <w:pStyle w:val="NoSpacing"/>
        <w:rPr>
          <w:b/>
        </w:rPr>
      </w:pPr>
    </w:p>
    <w:p w14:paraId="43573943" w14:textId="77777777" w:rsidR="00FF590B" w:rsidRDefault="00FF590B" w:rsidP="00D0679F">
      <w:pPr>
        <w:pStyle w:val="NoSpacing"/>
        <w:rPr>
          <w:b/>
        </w:rPr>
      </w:pPr>
    </w:p>
    <w:p w14:paraId="174E489B" w14:textId="738F1F36" w:rsidR="00D52353" w:rsidRDefault="00D52353" w:rsidP="00D52353">
      <w:pPr>
        <w:spacing w:line="480" w:lineRule="auto"/>
      </w:pPr>
      <w:r>
        <w:rPr>
          <w:b/>
        </w:rPr>
        <w:t>Figure S</w:t>
      </w:r>
      <w:r w:rsidR="000E356B">
        <w:rPr>
          <w:b/>
        </w:rPr>
        <w:t>3</w:t>
      </w:r>
      <w:r>
        <w:rPr>
          <w:b/>
        </w:rPr>
        <w:t xml:space="preserve">. </w:t>
      </w:r>
      <w:r w:rsidRPr="00D52353">
        <w:rPr>
          <w:rFonts w:cs="Times New Roman"/>
        </w:rPr>
        <w:t>Representative swarms from overexpression assays. A) FliI overexpression in FliG</w:t>
      </w:r>
      <w:r w:rsidRPr="00D52353">
        <w:rPr>
          <w:rFonts w:cs="Times New Roman"/>
          <w:vertAlign w:val="superscript"/>
        </w:rPr>
        <w:t>CW</w:t>
      </w:r>
      <w:r w:rsidRPr="00D52353">
        <w:rPr>
          <w:rFonts w:cs="Times New Roman"/>
        </w:rPr>
        <w:t xml:space="preserve"> B) Fl</w:t>
      </w:r>
      <w:r w:rsidR="003F084C">
        <w:rPr>
          <w:rFonts w:cs="Times New Roman"/>
        </w:rPr>
        <w:t>hA</w:t>
      </w:r>
      <w:r w:rsidRPr="00D52353">
        <w:rPr>
          <w:rFonts w:cs="Times New Roman"/>
        </w:rPr>
        <w:t xml:space="preserve"> overexpression in FliG</w:t>
      </w:r>
      <w:r w:rsidRPr="00D52353">
        <w:rPr>
          <w:rFonts w:cs="Times New Roman"/>
          <w:vertAlign w:val="superscript"/>
        </w:rPr>
        <w:t>CW</w:t>
      </w:r>
      <w:r w:rsidR="00983CA1">
        <w:rPr>
          <w:rFonts w:cs="Times New Roman"/>
        </w:rPr>
        <w:t xml:space="preserve"> </w:t>
      </w:r>
      <w:r w:rsidRPr="00D52353">
        <w:t xml:space="preserve"> </w:t>
      </w:r>
    </w:p>
    <w:p w14:paraId="7D229CF8" w14:textId="77777777" w:rsidR="00014048" w:rsidRDefault="00014048" w:rsidP="00D52353">
      <w:pPr>
        <w:spacing w:line="480" w:lineRule="auto"/>
      </w:pPr>
    </w:p>
    <w:p w14:paraId="33ECD7A5" w14:textId="77777777" w:rsidR="00014048" w:rsidRDefault="00014048" w:rsidP="00D52353">
      <w:pPr>
        <w:spacing w:line="480" w:lineRule="auto"/>
      </w:pPr>
    </w:p>
    <w:p w14:paraId="2019B108" w14:textId="77777777" w:rsidR="00014048" w:rsidRPr="00691E87" w:rsidRDefault="00014048" w:rsidP="00D52353">
      <w:pPr>
        <w:spacing w:line="480" w:lineRule="auto"/>
        <w:rPr>
          <w:i/>
        </w:rPr>
      </w:pPr>
    </w:p>
    <w:p w14:paraId="043C99C8" w14:textId="79644A8F" w:rsidR="00FF590B" w:rsidRDefault="00014048" w:rsidP="00D0679F">
      <w:pPr>
        <w:pStyle w:val="NoSpacing"/>
        <w:rPr>
          <w:b/>
        </w:rPr>
      </w:pPr>
      <w:r>
        <w:rPr>
          <w:i/>
          <w:noProof/>
        </w:rPr>
        <w:lastRenderedPageBreak/>
        <w:drawing>
          <wp:inline distT="0" distB="0" distL="0" distR="0" wp14:anchorId="178D40B8" wp14:editId="20F8A019">
            <wp:extent cx="5276850" cy="4314825"/>
            <wp:effectExtent l="0" t="0" r="0" b="9525"/>
            <wp:docPr id="4" name="Picture 4" descr="\\coe-fs.engr.tamu.edu\Staff\Desktop\LetterToEditor Imag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e-fs.engr.tamu.edu\Staff\Desktop\LetterToEditor Imag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75" b="11868"/>
                    <a:stretch/>
                  </pic:blipFill>
                  <pic:spPr bwMode="auto">
                    <a:xfrm>
                      <a:off x="0" y="0"/>
                      <a:ext cx="52768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44A5A" w14:textId="032BEE94" w:rsidR="00FF590B" w:rsidRPr="00DD61A9" w:rsidRDefault="00FF590B" w:rsidP="00D0679F">
      <w:pPr>
        <w:pStyle w:val="NoSpacing"/>
        <w:rPr>
          <w:rFonts w:cs="Times New Roman"/>
          <w:b/>
          <w:szCs w:val="24"/>
        </w:rPr>
      </w:pPr>
    </w:p>
    <w:p w14:paraId="4654AB1F" w14:textId="1A709161" w:rsidR="00D0679F" w:rsidRPr="00DD61A9" w:rsidRDefault="00DD61A9" w:rsidP="00B67546">
      <w:pPr>
        <w:pStyle w:val="NoSpacing"/>
        <w:spacing w:line="480" w:lineRule="auto"/>
        <w:rPr>
          <w:rFonts w:cs="Times New Roman"/>
          <w:szCs w:val="24"/>
        </w:rPr>
      </w:pPr>
      <w:r w:rsidRPr="00DD61A9">
        <w:rPr>
          <w:rFonts w:cs="Times New Roman"/>
          <w:b/>
          <w:szCs w:val="24"/>
        </w:rPr>
        <w:t>Figure S</w:t>
      </w:r>
      <w:r w:rsidR="000E356B">
        <w:rPr>
          <w:rFonts w:cs="Times New Roman"/>
          <w:b/>
          <w:szCs w:val="24"/>
        </w:rPr>
        <w:t>4</w:t>
      </w:r>
      <w:r w:rsidRPr="00DD61A9">
        <w:rPr>
          <w:rFonts w:cs="Times New Roman"/>
          <w:szCs w:val="24"/>
        </w:rPr>
        <w:t>.</w:t>
      </w:r>
      <w:r w:rsidRPr="00DD61A9">
        <w:rPr>
          <w:rFonts w:cs="Times New Roman"/>
          <w:b/>
          <w:szCs w:val="24"/>
        </w:rPr>
        <w:t xml:space="preserve"> A) </w:t>
      </w:r>
      <w:r w:rsidRPr="00DD61A9">
        <w:rPr>
          <w:rFonts w:cs="Times New Roman"/>
          <w:szCs w:val="24"/>
        </w:rPr>
        <w:t>Dependence of normalized FliM numbers on the amount of intracellular CheY-P and CW</w:t>
      </w:r>
      <w:r w:rsidRPr="00DD61A9">
        <w:rPr>
          <w:rFonts w:cs="Times New Roman"/>
          <w:szCs w:val="24"/>
          <w:vertAlign w:val="subscript"/>
        </w:rPr>
        <w:t xml:space="preserve">bias </w:t>
      </w:r>
      <w:r w:rsidRPr="00DD61A9">
        <w:rPr>
          <w:rFonts w:cs="Times New Roman"/>
          <w:szCs w:val="24"/>
        </w:rPr>
        <w:t xml:space="preserve"> (Lele </w:t>
      </w:r>
      <w:r w:rsidRPr="00DD61A9">
        <w:rPr>
          <w:rFonts w:cs="Times New Roman"/>
          <w:i/>
          <w:szCs w:val="24"/>
        </w:rPr>
        <w:t>et al</w:t>
      </w:r>
      <w:r w:rsidRPr="00DD61A9">
        <w:rPr>
          <w:rFonts w:cs="Times New Roman"/>
          <w:szCs w:val="24"/>
        </w:rPr>
        <w:t>., 2012) There are fewer FliM molecules in CW-rotating motors and more FliM molecules in CCW-rotating motors</w:t>
      </w:r>
      <w:r w:rsidR="00965EFC">
        <w:rPr>
          <w:rFonts w:cs="Times New Roman"/>
          <w:szCs w:val="24"/>
        </w:rPr>
        <w:t xml:space="preserve">. </w:t>
      </w:r>
      <w:r w:rsidR="00D0105D" w:rsidRPr="00D0105D">
        <w:rPr>
          <w:rFonts w:cs="Times New Roman"/>
          <w:b/>
          <w:szCs w:val="24"/>
        </w:rPr>
        <w:t>B)</w:t>
      </w:r>
      <w:r w:rsidRPr="00DD61A9">
        <w:rPr>
          <w:rFonts w:cs="Times New Roman"/>
          <w:szCs w:val="24"/>
        </w:rPr>
        <w:t xml:space="preserve"> Comparisons between distributions of FliM molecules in rotating-flagellar motors in the FliG</w:t>
      </w:r>
      <w:r w:rsidRPr="00DD61A9">
        <w:rPr>
          <w:rFonts w:cs="Times New Roman"/>
          <w:szCs w:val="24"/>
          <w:vertAlign w:val="superscript"/>
        </w:rPr>
        <w:t>CW</w:t>
      </w:r>
      <w:r w:rsidRPr="00DD61A9">
        <w:rPr>
          <w:rFonts w:cs="Times New Roman"/>
          <w:szCs w:val="24"/>
        </w:rPr>
        <w:t xml:space="preserve"> (blue) and a CW-only strain that carried the wildtype </w:t>
      </w:r>
      <w:r w:rsidRPr="00DD61A9">
        <w:rPr>
          <w:rFonts w:cs="Times New Roman"/>
          <w:i/>
          <w:szCs w:val="24"/>
        </w:rPr>
        <w:t>fliG</w:t>
      </w:r>
      <w:r w:rsidRPr="00DD61A9">
        <w:rPr>
          <w:rFonts w:cs="Times New Roman"/>
          <w:szCs w:val="24"/>
        </w:rPr>
        <w:t xml:space="preserve"> allele and an excess pool of phosphorylated CheY (red). </w:t>
      </w:r>
      <w:r w:rsidRPr="00DD61A9">
        <w:rPr>
          <w:rFonts w:cs="Times New Roman"/>
          <w:b/>
          <w:szCs w:val="24"/>
        </w:rPr>
        <w:t>C)</w:t>
      </w:r>
      <w:r w:rsidRPr="00DD61A9">
        <w:rPr>
          <w:rFonts w:cs="Times New Roman"/>
          <w:szCs w:val="24"/>
        </w:rPr>
        <w:t xml:space="preserve"> Representative images of putative flagellar preassemblies in cells belonging to a strain that carried the native </w:t>
      </w:r>
      <w:r w:rsidRPr="00DD61A9">
        <w:rPr>
          <w:rFonts w:cs="Times New Roman"/>
          <w:i/>
          <w:szCs w:val="24"/>
        </w:rPr>
        <w:t>fliG</w:t>
      </w:r>
      <w:r w:rsidRPr="00DD61A9">
        <w:rPr>
          <w:rFonts w:cs="Times New Roman"/>
          <w:szCs w:val="24"/>
        </w:rPr>
        <w:t xml:space="preserve"> allele (left) and the </w:t>
      </w:r>
      <w:r w:rsidRPr="00DD61A9">
        <w:rPr>
          <w:rFonts w:cs="Times New Roman"/>
          <w:i/>
          <w:szCs w:val="24"/>
        </w:rPr>
        <w:t>fliG</w:t>
      </w:r>
      <w:r w:rsidRPr="00DD61A9">
        <w:rPr>
          <w:rFonts w:cs="Times New Roman"/>
          <w:i/>
          <w:szCs w:val="24"/>
          <w:vertAlign w:val="superscript"/>
        </w:rPr>
        <w:t>CW</w:t>
      </w:r>
      <w:r w:rsidRPr="00DD61A9">
        <w:rPr>
          <w:rFonts w:cs="Times New Roman"/>
          <w:szCs w:val="24"/>
        </w:rPr>
        <w:t xml:space="preserve"> allele (right). The assemblies are indicated by localization of fluorescently-labeled FliM subunits. </w:t>
      </w:r>
      <w:r w:rsidRPr="00DD61A9">
        <w:rPr>
          <w:rFonts w:cs="Times New Roman"/>
          <w:b/>
          <w:szCs w:val="24"/>
        </w:rPr>
        <w:t xml:space="preserve">D) </w:t>
      </w:r>
      <w:r w:rsidRPr="00DD61A9">
        <w:rPr>
          <w:rFonts w:cs="Times New Roman"/>
          <w:szCs w:val="24"/>
        </w:rPr>
        <w:t>Representative image of a strain that lacks FliG and carries fluorescently-labeled FliM. As is clear, there is a complete lack of localization.</w:t>
      </w:r>
      <w:r w:rsidR="00985630" w:rsidRPr="00DD61A9">
        <w:rPr>
          <w:rFonts w:cs="Times New Roman"/>
          <w:szCs w:val="24"/>
        </w:rPr>
        <w:t xml:space="preserve"> </w:t>
      </w:r>
    </w:p>
    <w:p w14:paraId="5869A3D7" w14:textId="569E8017" w:rsidR="009F0F3D" w:rsidRDefault="002B5B00" w:rsidP="0075320D">
      <w:pPr>
        <w:spacing w:line="480" w:lineRule="auto"/>
      </w:pPr>
      <w:r>
        <w:lastRenderedPageBreak/>
        <w:t>The FliG</w:t>
      </w:r>
      <w:r>
        <w:rPr>
          <w:vertAlign w:val="superscript"/>
        </w:rPr>
        <w:t>CW</w:t>
      </w:r>
      <w:r>
        <w:t xml:space="preserve"> mutant employed in this work has </w:t>
      </w:r>
      <w:r w:rsidR="00A66527">
        <w:t xml:space="preserve">been previously characterized in </w:t>
      </w:r>
      <w:r w:rsidR="00A66527" w:rsidRPr="00A66527">
        <w:rPr>
          <w:i/>
        </w:rPr>
        <w:t>E. coli</w:t>
      </w:r>
      <w:r w:rsidR="00A66527">
        <w:t xml:space="preserve"> with the aid of biophysical assays </w:t>
      </w:r>
      <w:r w:rsidR="00926395">
        <w:t xml:space="preserve">(Lele </w:t>
      </w:r>
      <w:r w:rsidR="00926395">
        <w:rPr>
          <w:i/>
        </w:rPr>
        <w:t>et al.,</w:t>
      </w:r>
      <w:r w:rsidR="00926395">
        <w:t xml:space="preserve"> 2012, Shrivastava </w:t>
      </w:r>
      <w:r w:rsidR="00926395">
        <w:rPr>
          <w:i/>
        </w:rPr>
        <w:t xml:space="preserve">et al. </w:t>
      </w:r>
      <w:r w:rsidR="00926395">
        <w:t xml:space="preserve">2015, Lele and Berg, 2015). </w:t>
      </w:r>
      <w:r w:rsidR="00B67546">
        <w:t>Fig</w:t>
      </w:r>
      <w:r w:rsidR="00926395">
        <w:t>ure</w:t>
      </w:r>
      <w:r w:rsidR="00B67546">
        <w:t xml:space="preserve"> S</w:t>
      </w:r>
      <w:r w:rsidR="00BC4801">
        <w:t>3</w:t>
      </w:r>
      <w:r w:rsidR="00A66527">
        <w:t xml:space="preserve"> indicates a subset of the data obtained via </w:t>
      </w:r>
      <w:r w:rsidR="00E742CD">
        <w:t>total internal reflection fluorescence microscopy (TIRF)</w:t>
      </w:r>
      <w:r w:rsidR="00A66527">
        <w:t xml:space="preserve">. Fig S3A indicates the dependence of the average number of FliM molecules in tethered motors </w:t>
      </w:r>
      <w:r w:rsidR="00B67546">
        <w:t>as a function of cytoplasmic CheY-P levels</w:t>
      </w:r>
      <w:r w:rsidR="001907FA">
        <w:t xml:space="preserve"> (Fig</w:t>
      </w:r>
      <w:r w:rsidR="00926395">
        <w:t>ure</w:t>
      </w:r>
      <w:r w:rsidR="001907FA">
        <w:t xml:space="preserve"> 1</w:t>
      </w:r>
      <w:r w:rsidR="008B0F46">
        <w:t xml:space="preserve">, </w:t>
      </w:r>
      <w:r w:rsidR="001907FA">
        <w:t xml:space="preserve">Lele </w:t>
      </w:r>
      <w:r w:rsidR="001907FA">
        <w:rPr>
          <w:i/>
        </w:rPr>
        <w:t>et al</w:t>
      </w:r>
      <w:r w:rsidR="001907FA">
        <w:t>., PNAS 2012)</w:t>
      </w:r>
      <w:r w:rsidR="00B67546">
        <w:t xml:space="preserve">. The last data point represents the mean numbers in a strain carrying the </w:t>
      </w:r>
      <w:r w:rsidR="00B67546" w:rsidRPr="00B67546">
        <w:rPr>
          <w:i/>
        </w:rPr>
        <w:t>fliG</w:t>
      </w:r>
      <w:r w:rsidR="00B67546" w:rsidRPr="00B67546">
        <w:rPr>
          <w:i/>
          <w:vertAlign w:val="superscript"/>
        </w:rPr>
        <w:t>CW</w:t>
      </w:r>
      <w:r w:rsidR="00B67546">
        <w:t xml:space="preserve"> allele. </w:t>
      </w:r>
      <w:r w:rsidR="00BC4801">
        <w:t>In Fig</w:t>
      </w:r>
      <w:r w:rsidR="00926395">
        <w:t>ure</w:t>
      </w:r>
      <w:r w:rsidR="00BC4801">
        <w:t xml:space="preserve"> S3</w:t>
      </w:r>
      <w:r w:rsidR="00605CD1">
        <w:t>B</w:t>
      </w:r>
      <w:r w:rsidR="00E742CD">
        <w:t xml:space="preserve">, the kernel density estimates are shown for the number of FliM molecules in two </w:t>
      </w:r>
      <w:r w:rsidR="001907FA">
        <w:t>types of motors</w:t>
      </w:r>
      <w:r w:rsidR="00E742CD">
        <w:t>:</w:t>
      </w:r>
      <w:r w:rsidR="001907FA">
        <w:t xml:space="preserve"> FliG</w:t>
      </w:r>
      <w:r w:rsidR="001907FA" w:rsidRPr="001907FA">
        <w:rPr>
          <w:vertAlign w:val="superscript"/>
        </w:rPr>
        <w:t>CW</w:t>
      </w:r>
      <w:r w:rsidR="001907FA">
        <w:t xml:space="preserve"> motors (blue) and wildtype motors (FliG</w:t>
      </w:r>
      <w:r w:rsidR="001907FA" w:rsidRPr="001907FA">
        <w:rPr>
          <w:vertAlign w:val="superscript"/>
        </w:rPr>
        <w:t>WT</w:t>
      </w:r>
      <w:r w:rsidR="001907FA">
        <w:t>) that are forced to rotate CW-only due to an excess pool of CheY-P molecules</w:t>
      </w:r>
      <w:r w:rsidR="0075320D">
        <w:t xml:space="preserve"> (</w:t>
      </w:r>
      <w:r w:rsidR="0075320D">
        <w:rPr>
          <w:rFonts w:cs="Times New Roman"/>
        </w:rPr>
        <w:t>Δ</w:t>
      </w:r>
      <w:r w:rsidR="0075320D" w:rsidRPr="0075320D">
        <w:rPr>
          <w:i/>
        </w:rPr>
        <w:t>cheRcheBcheZ</w:t>
      </w:r>
      <w:r w:rsidR="0075320D">
        <w:t xml:space="preserve">, </w:t>
      </w:r>
      <w:r w:rsidR="0075320D" w:rsidRPr="0075320D">
        <w:rPr>
          <w:i/>
        </w:rPr>
        <w:t>cheY-ptrc99A</w:t>
      </w:r>
      <w:r w:rsidR="0075320D">
        <w:t>)</w:t>
      </w:r>
      <w:r w:rsidR="00605CD1">
        <w:t>. The</w:t>
      </w:r>
      <w:r w:rsidR="0058092E">
        <w:t xml:space="preserve"> difference in means was not sta</w:t>
      </w:r>
      <w:r w:rsidR="00605CD1">
        <w:t>tistically-significant at</w:t>
      </w:r>
      <w:r w:rsidR="0058092E">
        <w:t xml:space="preserve"> a</w:t>
      </w:r>
      <w:r w:rsidR="00605CD1">
        <w:t xml:space="preserve"> 0.01 </w:t>
      </w:r>
      <w:r w:rsidR="005D7026">
        <w:t>level</w:t>
      </w:r>
      <w:r w:rsidR="00605CD1">
        <w:t xml:space="preserve">. </w:t>
      </w:r>
      <w:r w:rsidR="00DD625F">
        <w:t>Fig</w:t>
      </w:r>
      <w:r w:rsidR="00926395">
        <w:t>ure</w:t>
      </w:r>
      <w:r w:rsidR="00DD625F">
        <w:t xml:space="preserve"> S3C shows the similarities</w:t>
      </w:r>
      <w:r w:rsidR="004F1C9C">
        <w:t xml:space="preserve"> between localization of FliM molecules in the cell bodies in strains carrying the wildtype </w:t>
      </w:r>
      <w:r w:rsidR="004F1C9C" w:rsidRPr="004F1C9C">
        <w:rPr>
          <w:i/>
        </w:rPr>
        <w:t>fliG</w:t>
      </w:r>
      <w:r w:rsidR="004F1C9C">
        <w:t xml:space="preserve"> (left) and the </w:t>
      </w:r>
      <w:r w:rsidR="004F1C9C" w:rsidRPr="004F1C9C">
        <w:rPr>
          <w:i/>
        </w:rPr>
        <w:t>fliG</w:t>
      </w:r>
      <w:r w:rsidR="004F1C9C" w:rsidRPr="004F1C9C">
        <w:rPr>
          <w:i/>
          <w:vertAlign w:val="superscript"/>
        </w:rPr>
        <w:t>CW</w:t>
      </w:r>
      <w:r w:rsidR="004F1C9C">
        <w:t xml:space="preserve"> alleles</w:t>
      </w:r>
      <w:r w:rsidR="00DD625F">
        <w:t xml:space="preserve"> on the genome</w:t>
      </w:r>
      <w:r w:rsidR="004F1C9C">
        <w:t>. Together with the torque data in Fig</w:t>
      </w:r>
      <w:r w:rsidR="00926395">
        <w:t>ure</w:t>
      </w:r>
      <w:r w:rsidR="004F1C9C">
        <w:t xml:space="preserve"> 2, these results indicate that the assembly of FliM is not affected by the presence of the </w:t>
      </w:r>
      <w:r w:rsidR="004F1C9C" w:rsidRPr="004F1C9C">
        <w:rPr>
          <w:i/>
        </w:rPr>
        <w:t>fliG</w:t>
      </w:r>
      <w:r w:rsidR="004F1C9C" w:rsidRPr="004F1C9C">
        <w:rPr>
          <w:i/>
          <w:vertAlign w:val="superscript"/>
        </w:rPr>
        <w:t>CW</w:t>
      </w:r>
      <w:r w:rsidR="004F1C9C" w:rsidRPr="004F1C9C">
        <w:rPr>
          <w:i/>
        </w:rPr>
        <w:t xml:space="preserve"> </w:t>
      </w:r>
      <w:r w:rsidR="004F1C9C">
        <w:t xml:space="preserve">mutation, per se, although the direction of motor rotation certainly plays a role (Lele </w:t>
      </w:r>
      <w:r w:rsidR="004F1C9C">
        <w:rPr>
          <w:i/>
        </w:rPr>
        <w:t>et al</w:t>
      </w:r>
      <w:r w:rsidR="004F1C9C">
        <w:t>., PNAS 2012).</w:t>
      </w:r>
      <w:r w:rsidR="008E428F">
        <w:t xml:space="preserve"> </w:t>
      </w:r>
      <w:r w:rsidR="00984E03">
        <w:t>Fig</w:t>
      </w:r>
      <w:r w:rsidR="00926395">
        <w:t>ure</w:t>
      </w:r>
      <w:r w:rsidR="00984E03">
        <w:t xml:space="preserve"> S4D indicates how cells that are unable to form a C-ring appear when FliM </w:t>
      </w:r>
      <w:r w:rsidR="00BD7489">
        <w:t xml:space="preserve">fusions </w:t>
      </w:r>
      <w:r w:rsidR="00984E03">
        <w:t>are visualized via TIRF.</w:t>
      </w:r>
      <w:r w:rsidR="00F127BB">
        <w:t xml:space="preserve"> Typically, the cells appear uniformly bright with no localization of the fluorescent signals.</w:t>
      </w:r>
      <w:r w:rsidR="00984E03">
        <w:t xml:space="preserve"> </w:t>
      </w:r>
    </w:p>
    <w:p w14:paraId="7232F93D" w14:textId="77777777" w:rsidR="005B458A" w:rsidRDefault="005B458A" w:rsidP="0075320D">
      <w:pPr>
        <w:spacing w:line="480" w:lineRule="auto"/>
      </w:pPr>
    </w:p>
    <w:p w14:paraId="4A2266F4" w14:textId="77777777" w:rsidR="005B458A" w:rsidRDefault="005B458A" w:rsidP="0075320D">
      <w:pPr>
        <w:spacing w:line="480" w:lineRule="auto"/>
      </w:pPr>
    </w:p>
    <w:p w14:paraId="24D482E6" w14:textId="77777777" w:rsidR="005B458A" w:rsidRDefault="005B458A" w:rsidP="0075320D">
      <w:pPr>
        <w:spacing w:line="480" w:lineRule="auto"/>
      </w:pPr>
    </w:p>
    <w:p w14:paraId="07AE6662" w14:textId="77777777" w:rsidR="005B458A" w:rsidRDefault="005B458A" w:rsidP="0075320D">
      <w:pPr>
        <w:spacing w:line="480" w:lineRule="auto"/>
      </w:pPr>
    </w:p>
    <w:p w14:paraId="489A7340" w14:textId="77777777" w:rsidR="005B458A" w:rsidRDefault="005B458A" w:rsidP="0075320D">
      <w:pPr>
        <w:spacing w:line="480" w:lineRule="auto"/>
      </w:pPr>
    </w:p>
    <w:p w14:paraId="6032F1FA" w14:textId="2C1AF2F7" w:rsidR="009279A7" w:rsidRDefault="00C618D5" w:rsidP="0075320D">
      <w:pPr>
        <w:spacing w:line="48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0E9E776" wp14:editId="0FB19E84">
            <wp:extent cx="4000500" cy="3448050"/>
            <wp:effectExtent l="0" t="0" r="0" b="0"/>
            <wp:docPr id="1" name="Picture 2" descr="Grap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F6FD" w14:textId="0DE4E651" w:rsidR="009279A7" w:rsidRDefault="007F3F33" w:rsidP="0075320D">
      <w:pPr>
        <w:spacing w:line="480" w:lineRule="auto"/>
      </w:pPr>
      <w:r w:rsidRPr="00D0679F">
        <w:rPr>
          <w:b/>
        </w:rPr>
        <w:t>Figure S</w:t>
      </w:r>
      <w:r w:rsidR="000E356B">
        <w:rPr>
          <w:b/>
        </w:rPr>
        <w:t>5</w:t>
      </w:r>
      <w:r>
        <w:t>.</w:t>
      </w:r>
      <w:r w:rsidRPr="00FF590B">
        <w:rPr>
          <w:b/>
        </w:rPr>
        <w:t xml:space="preserve"> </w:t>
      </w:r>
      <w:r>
        <w:t xml:space="preserve">Relative number of flagellar preassemblies in the planktonic and agar-grown cells in a strain that carried the native </w:t>
      </w:r>
      <w:r w:rsidRPr="007F3F33">
        <w:rPr>
          <w:i/>
        </w:rPr>
        <w:t>fliG</w:t>
      </w:r>
      <w:r>
        <w:t xml:space="preserve"> </w:t>
      </w:r>
      <w:r w:rsidR="003F084C">
        <w:t xml:space="preserve">and </w:t>
      </w:r>
      <w:r w:rsidR="003F084C">
        <w:rPr>
          <w:i/>
        </w:rPr>
        <w:t>fliM-eYFP</w:t>
      </w:r>
      <w:r w:rsidR="003F084C" w:rsidRPr="003F084C">
        <w:rPr>
          <w:i/>
        </w:rPr>
        <w:t>-fliM</w:t>
      </w:r>
      <w:r w:rsidR="003F084C">
        <w:t xml:space="preserve"> </w:t>
      </w:r>
      <w:r w:rsidRPr="003F084C">
        <w:t>allele</w:t>
      </w:r>
      <w:r w:rsidR="003F084C">
        <w:t>s and a constitutively</w:t>
      </w:r>
      <w:r w:rsidR="00C16EDF">
        <w:t>-</w:t>
      </w:r>
      <w:r w:rsidR="003F084C">
        <w:t xml:space="preserve">active form of CheY (CheYD13KY106W) on an inducible plasmid. </w:t>
      </w:r>
      <w:r w:rsidR="003F084C" w:rsidDel="003F084C">
        <w:t xml:space="preserve"> </w:t>
      </w:r>
      <w:r w:rsidR="00C618D5">
        <w:t>The number of putative flagellar preassemblies were determined from TIRF measurements. There were fewer preassemblies in the agar-grown cells (</w:t>
      </w:r>
      <w:r w:rsidR="000D3B23">
        <w:t xml:space="preserve">1.84 </w:t>
      </w:r>
      <w:r w:rsidR="000D3B23">
        <w:rPr>
          <w:rFonts w:cs="Times New Roman"/>
        </w:rPr>
        <w:t>±</w:t>
      </w:r>
      <w:r w:rsidR="000D3B23">
        <w:t xml:space="preserve"> 0.25</w:t>
      </w:r>
      <w:r w:rsidR="00C16EDF">
        <w:t xml:space="preserve"> per cell</w:t>
      </w:r>
      <w:r w:rsidR="00C618D5">
        <w:t>, n = 31) relative to the planktonic cells (</w:t>
      </w:r>
      <w:r w:rsidR="000D3B23">
        <w:t xml:space="preserve">3.83 </w:t>
      </w:r>
      <w:r w:rsidR="000D3B23">
        <w:rPr>
          <w:rFonts w:cs="Times New Roman"/>
        </w:rPr>
        <w:t>±</w:t>
      </w:r>
      <w:r w:rsidR="000D3B23">
        <w:t xml:space="preserve"> 0.21</w:t>
      </w:r>
      <w:r w:rsidR="00C16EDF">
        <w:t xml:space="preserve"> per cell</w:t>
      </w:r>
      <w:r w:rsidR="00C618D5">
        <w:t>, n = 36</w:t>
      </w:r>
      <w:r w:rsidR="00E0400D">
        <w:t>)</w:t>
      </w:r>
      <w:r w:rsidR="00C618D5">
        <w:t xml:space="preserve">. The difference in the means was significant (p &lt; 0.05). </w:t>
      </w:r>
    </w:p>
    <w:p w14:paraId="04AEB54C" w14:textId="3CED4011" w:rsidR="00926395" w:rsidRDefault="00926395" w:rsidP="002B5B00"/>
    <w:p w14:paraId="38F3A214" w14:textId="77777777" w:rsidR="00926395" w:rsidRDefault="00926395" w:rsidP="002B5B00"/>
    <w:p w14:paraId="0F00D3F1" w14:textId="2E514207" w:rsidR="00073AE5" w:rsidRDefault="00222EC6" w:rsidP="002B5B00">
      <w:r>
        <w:fldChar w:fldCharType="begin"/>
      </w:r>
      <w:r>
        <w:instrText xml:space="preserve"> ADDIN EN.REFLIST </w:instrText>
      </w:r>
      <w:r>
        <w:fldChar w:fldCharType="end"/>
      </w:r>
    </w:p>
    <w:sectPr w:rsidR="00073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211A80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fxfrtx55seex7esepxx2p26vv0ds90f0adf&quot;&gt;FliGPaperReferenceLibrary&lt;record-ids&gt;&lt;item&gt;36&lt;/item&gt;&lt;item&gt;46&lt;/item&gt;&lt;item&gt;108&lt;/item&gt;&lt;/record-ids&gt;&lt;/item&gt;&lt;/Libraries&gt;"/>
  </w:docVars>
  <w:rsids>
    <w:rsidRoot w:val="009B185D"/>
    <w:rsid w:val="00014048"/>
    <w:rsid w:val="00073AE5"/>
    <w:rsid w:val="000D3B23"/>
    <w:rsid w:val="000E356B"/>
    <w:rsid w:val="0018722D"/>
    <w:rsid w:val="001907FA"/>
    <w:rsid w:val="001E1D5A"/>
    <w:rsid w:val="00222EC6"/>
    <w:rsid w:val="00232C94"/>
    <w:rsid w:val="00233208"/>
    <w:rsid w:val="002344CF"/>
    <w:rsid w:val="0027181A"/>
    <w:rsid w:val="002B09A9"/>
    <w:rsid w:val="002B5B00"/>
    <w:rsid w:val="00305A12"/>
    <w:rsid w:val="003A78E5"/>
    <w:rsid w:val="003C157E"/>
    <w:rsid w:val="003C3181"/>
    <w:rsid w:val="003F084C"/>
    <w:rsid w:val="004C3832"/>
    <w:rsid w:val="004E2E33"/>
    <w:rsid w:val="004F1C9C"/>
    <w:rsid w:val="00505E64"/>
    <w:rsid w:val="00516728"/>
    <w:rsid w:val="00537A03"/>
    <w:rsid w:val="00540B6D"/>
    <w:rsid w:val="0058092E"/>
    <w:rsid w:val="005B458A"/>
    <w:rsid w:val="005D7026"/>
    <w:rsid w:val="00605CD1"/>
    <w:rsid w:val="0063749B"/>
    <w:rsid w:val="0066472B"/>
    <w:rsid w:val="006B6F69"/>
    <w:rsid w:val="0075320D"/>
    <w:rsid w:val="007758F5"/>
    <w:rsid w:val="007B3ACA"/>
    <w:rsid w:val="007C711C"/>
    <w:rsid w:val="007F3F33"/>
    <w:rsid w:val="008B0F46"/>
    <w:rsid w:val="008B3216"/>
    <w:rsid w:val="008E428F"/>
    <w:rsid w:val="00926395"/>
    <w:rsid w:val="009279A7"/>
    <w:rsid w:val="00965EFC"/>
    <w:rsid w:val="00982EED"/>
    <w:rsid w:val="00983CA1"/>
    <w:rsid w:val="00984E03"/>
    <w:rsid w:val="00985630"/>
    <w:rsid w:val="009B185D"/>
    <w:rsid w:val="009E4052"/>
    <w:rsid w:val="009F0F3D"/>
    <w:rsid w:val="00A350BD"/>
    <w:rsid w:val="00A66527"/>
    <w:rsid w:val="00AD20D1"/>
    <w:rsid w:val="00B67546"/>
    <w:rsid w:val="00BC4801"/>
    <w:rsid w:val="00BD7489"/>
    <w:rsid w:val="00BF2FC6"/>
    <w:rsid w:val="00C16EDF"/>
    <w:rsid w:val="00C21D3B"/>
    <w:rsid w:val="00C37A95"/>
    <w:rsid w:val="00C55B7C"/>
    <w:rsid w:val="00C618D5"/>
    <w:rsid w:val="00C945EA"/>
    <w:rsid w:val="00CB3335"/>
    <w:rsid w:val="00CF6EC7"/>
    <w:rsid w:val="00D0105D"/>
    <w:rsid w:val="00D0679F"/>
    <w:rsid w:val="00D26B81"/>
    <w:rsid w:val="00D52353"/>
    <w:rsid w:val="00DB2238"/>
    <w:rsid w:val="00DC0B6B"/>
    <w:rsid w:val="00DD61A9"/>
    <w:rsid w:val="00DD625F"/>
    <w:rsid w:val="00DE1AC9"/>
    <w:rsid w:val="00E0400D"/>
    <w:rsid w:val="00E73889"/>
    <w:rsid w:val="00E742CD"/>
    <w:rsid w:val="00EC5F3A"/>
    <w:rsid w:val="00F059AC"/>
    <w:rsid w:val="00F127BB"/>
    <w:rsid w:val="00F62E8E"/>
    <w:rsid w:val="00FF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ABD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85D"/>
    <w:pPr>
      <w:spacing w:before="120" w:after="24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185D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Spacing"/>
    <w:uiPriority w:val="35"/>
    <w:unhideWhenUsed/>
    <w:qFormat/>
    <w:rsid w:val="009B185D"/>
    <w:pPr>
      <w:keepNext/>
    </w:pPr>
    <w:rPr>
      <w:rFonts w:cs="Times New Roman"/>
      <w:b/>
      <w:bCs/>
      <w:szCs w:val="24"/>
    </w:rPr>
  </w:style>
  <w:style w:type="paragraph" w:styleId="NoSpacing">
    <w:name w:val="No Spacing"/>
    <w:link w:val="NoSpacingChar"/>
    <w:uiPriority w:val="1"/>
    <w:unhideWhenUsed/>
    <w:qFormat/>
    <w:rsid w:val="009B185D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79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79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1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1D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1D3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1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1D3B"/>
    <w:rPr>
      <w:rFonts w:ascii="Times New Roman" w:hAnsi="Times New Roman"/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2B5B00"/>
    <w:pPr>
      <w:spacing w:after="0"/>
      <w:jc w:val="center"/>
    </w:pPr>
    <w:rPr>
      <w:rFonts w:cs="Times New Roman"/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2B5B00"/>
    <w:rPr>
      <w:rFonts w:ascii="Times New Roman" w:hAnsi="Times New Roman"/>
      <w:sz w:val="24"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2B5B00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2B5B00"/>
    <w:rPr>
      <w:rFonts w:cs="Times New Roman"/>
      <w:noProof/>
    </w:rPr>
  </w:style>
  <w:style w:type="character" w:customStyle="1" w:styleId="EndNoteBibliographyChar">
    <w:name w:val="EndNote Bibliography Char"/>
    <w:basedOn w:val="NoSpacingChar"/>
    <w:link w:val="EndNoteBibliography"/>
    <w:rsid w:val="002B5B00"/>
    <w:rPr>
      <w:rFonts w:ascii="Times New Roman" w:hAnsi="Times New Roman" w:cs="Times New Roman"/>
      <w:noProof/>
      <w:sz w:val="24"/>
    </w:rPr>
  </w:style>
  <w:style w:type="paragraph" w:styleId="Revision">
    <w:name w:val="Revision"/>
    <w:hidden/>
    <w:uiPriority w:val="99"/>
    <w:semiHidden/>
    <w:rsid w:val="009F0F3D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85D"/>
    <w:pPr>
      <w:spacing w:before="120" w:after="24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185D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Spacing"/>
    <w:uiPriority w:val="35"/>
    <w:unhideWhenUsed/>
    <w:qFormat/>
    <w:rsid w:val="009B185D"/>
    <w:pPr>
      <w:keepNext/>
    </w:pPr>
    <w:rPr>
      <w:rFonts w:cs="Times New Roman"/>
      <w:b/>
      <w:bCs/>
      <w:szCs w:val="24"/>
    </w:rPr>
  </w:style>
  <w:style w:type="paragraph" w:styleId="NoSpacing">
    <w:name w:val="No Spacing"/>
    <w:link w:val="NoSpacingChar"/>
    <w:uiPriority w:val="1"/>
    <w:unhideWhenUsed/>
    <w:qFormat/>
    <w:rsid w:val="009B185D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79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79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1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1D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1D3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1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1D3B"/>
    <w:rPr>
      <w:rFonts w:ascii="Times New Roman" w:hAnsi="Times New Roman"/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2B5B00"/>
    <w:pPr>
      <w:spacing w:after="0"/>
      <w:jc w:val="center"/>
    </w:pPr>
    <w:rPr>
      <w:rFonts w:cs="Times New Roman"/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2B5B00"/>
    <w:rPr>
      <w:rFonts w:ascii="Times New Roman" w:hAnsi="Times New Roman"/>
      <w:sz w:val="24"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2B5B00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2B5B00"/>
    <w:rPr>
      <w:rFonts w:cs="Times New Roman"/>
      <w:noProof/>
    </w:rPr>
  </w:style>
  <w:style w:type="character" w:customStyle="1" w:styleId="EndNoteBibliographyChar">
    <w:name w:val="EndNote Bibliography Char"/>
    <w:basedOn w:val="NoSpacingChar"/>
    <w:link w:val="EndNoteBibliography"/>
    <w:rsid w:val="002B5B00"/>
    <w:rPr>
      <w:rFonts w:ascii="Times New Roman" w:hAnsi="Times New Roman" w:cs="Times New Roman"/>
      <w:noProof/>
      <w:sz w:val="24"/>
    </w:rPr>
  </w:style>
  <w:style w:type="paragraph" w:styleId="Revision">
    <w:name w:val="Revision"/>
    <w:hidden/>
    <w:uiPriority w:val="99"/>
    <w:semiHidden/>
    <w:rsid w:val="009F0F3D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B14E1-A9D6-40B3-9520-8A035B7E6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6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Dwight Look College of Engineering</Company>
  <LinksUpToDate>false</LinksUpToDate>
  <CharactersWithSpaces>4041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Lele, Pushkar P</dc:creator>
  <cp:keywords/>
  <dc:description/>
  <cp:lastModifiedBy>PushkarLele</cp:lastModifiedBy>
  <cp:revision>17</cp:revision>
  <dcterms:created xsi:type="dcterms:W3CDTF">2018-08-15T18:39:00Z</dcterms:created>
  <dcterms:modified xsi:type="dcterms:W3CDTF">2018-08-16T03:21:00Z</dcterms:modified>
</cp:coreProperties>
</file>