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450360" w:rsidRDefault="00450360" w:rsidP="00450360">
      <w:pPr>
        <w:spacing w:after="0"/>
        <w:jc w:val="center"/>
        <w:rPr>
          <w:rFonts w:cs="Times New Roman"/>
          <w:b/>
          <w:sz w:val="32"/>
          <w:szCs w:val="32"/>
        </w:rPr>
      </w:pPr>
      <w:r w:rsidRPr="00C432C9">
        <w:rPr>
          <w:rFonts w:cs="Times New Roman"/>
          <w:b/>
          <w:sz w:val="32"/>
          <w:szCs w:val="32"/>
        </w:rPr>
        <w:t xml:space="preserve">The Complex Puzzle of Interactions among Functional Food, Gut Microbiota and Colorectal Cancer </w:t>
      </w:r>
    </w:p>
    <w:p w:rsidR="00450360" w:rsidRPr="00DF2CE5" w:rsidRDefault="00450360" w:rsidP="00450360">
      <w:pPr>
        <w:pStyle w:val="AuthorList"/>
        <w:rPr>
          <w:lang w:val="pt-BR"/>
        </w:rPr>
      </w:pPr>
      <w:r w:rsidRPr="00933AC6">
        <w:rPr>
          <w:lang w:val="pt-BR"/>
        </w:rPr>
        <w:t>Lígia Aurélio Bezerra Maranhão Mendonça</w:t>
      </w:r>
      <w:r w:rsidRPr="00933AC6">
        <w:rPr>
          <w:vertAlign w:val="superscript"/>
          <w:lang w:val="pt-BR"/>
        </w:rPr>
        <w:t>*1</w:t>
      </w:r>
      <w:r w:rsidRPr="00933AC6">
        <w:rPr>
          <w:lang w:val="pt-BR"/>
        </w:rPr>
        <w:t>, Rosângela dos Santos Ferreira</w:t>
      </w:r>
      <w:r w:rsidRPr="00933AC6">
        <w:rPr>
          <w:vertAlign w:val="superscript"/>
          <w:lang w:val="pt-BR"/>
        </w:rPr>
        <w:t xml:space="preserve"> 2*</w:t>
      </w:r>
      <w:r w:rsidRPr="00933AC6">
        <w:rPr>
          <w:lang w:val="pt-BR"/>
        </w:rPr>
        <w:t>, Rita de Cássia Avellaneda Guimarães</w:t>
      </w:r>
      <w:r w:rsidRPr="00933AC6">
        <w:rPr>
          <w:vertAlign w:val="superscript"/>
          <w:lang w:val="pt-BR"/>
        </w:rPr>
        <w:t xml:space="preserve"> 2</w:t>
      </w:r>
      <w:r>
        <w:rPr>
          <w:lang w:val="pt-BR"/>
        </w:rPr>
        <w:t xml:space="preserve">, </w:t>
      </w:r>
      <w:r w:rsidRPr="00933AC6">
        <w:rPr>
          <w:lang w:val="pt-BR"/>
        </w:rPr>
        <w:t>Alinne Pereira de Castro</w:t>
      </w:r>
      <w:r w:rsidRPr="00933AC6">
        <w:rPr>
          <w:vertAlign w:val="superscript"/>
          <w:lang w:val="pt-BR"/>
        </w:rPr>
        <w:t>1</w:t>
      </w:r>
      <w:r>
        <w:rPr>
          <w:lang w:val="pt-BR"/>
        </w:rPr>
        <w:t xml:space="preserve">, </w:t>
      </w:r>
      <w:r w:rsidRPr="00933AC6">
        <w:rPr>
          <w:lang w:val="pt-BR"/>
        </w:rPr>
        <w:t>Octávio Luiz Franco</w:t>
      </w:r>
      <w:r w:rsidRPr="00933AC6">
        <w:rPr>
          <w:vertAlign w:val="superscript"/>
          <w:lang w:val="pt-BR"/>
        </w:rPr>
        <w:t>1</w:t>
      </w:r>
      <w:r>
        <w:rPr>
          <w:vertAlign w:val="superscript"/>
          <w:lang w:val="pt-BR"/>
        </w:rPr>
        <w:t>,</w:t>
      </w:r>
      <w:r w:rsidRPr="00933AC6">
        <w:rPr>
          <w:vertAlign w:val="superscript"/>
          <w:lang w:val="pt-BR"/>
        </w:rPr>
        <w:t>3</w:t>
      </w:r>
      <w:r>
        <w:rPr>
          <w:lang w:val="pt-BR"/>
        </w:rPr>
        <w:t xml:space="preserve">, </w:t>
      </w:r>
      <w:r w:rsidRPr="00DF2CE5">
        <w:rPr>
          <w:lang w:val="pt-BR"/>
        </w:rPr>
        <w:t>Rosemary Matias</w:t>
      </w:r>
      <w:r w:rsidRPr="00DF2CE5">
        <w:rPr>
          <w:vertAlign w:val="superscript"/>
          <w:lang w:val="pt-BR"/>
        </w:rPr>
        <w:t>4</w:t>
      </w:r>
      <w:r>
        <w:rPr>
          <w:vertAlign w:val="superscript"/>
          <w:lang w:val="pt-BR"/>
        </w:rPr>
        <w:t>,</w:t>
      </w:r>
      <w:r w:rsidRPr="00DF2CE5">
        <w:rPr>
          <w:vertAlign w:val="superscript"/>
          <w:lang w:val="pt-BR"/>
        </w:rPr>
        <w:t>5</w:t>
      </w:r>
      <w:r w:rsidRPr="00DF2CE5">
        <w:rPr>
          <w:lang w:val="pt-BR"/>
        </w:rPr>
        <w:t>, Cristiano Marcelo Espinola Carvalho</w:t>
      </w:r>
      <w:r w:rsidRPr="00DF2CE5">
        <w:rPr>
          <w:vertAlign w:val="superscript"/>
          <w:lang w:val="pt-BR"/>
        </w:rPr>
        <w:t>1</w:t>
      </w:r>
      <w:r>
        <w:rPr>
          <w:vertAlign w:val="superscript"/>
          <w:lang w:val="pt-BR"/>
        </w:rPr>
        <w:t>,</w:t>
      </w:r>
      <w:r w:rsidRPr="00DF2CE5">
        <w:rPr>
          <w:vertAlign w:val="superscript"/>
          <w:lang w:val="pt-BR"/>
        </w:rPr>
        <w:t>5</w:t>
      </w:r>
    </w:p>
    <w:p w:rsidR="00450360" w:rsidRPr="00450360" w:rsidRDefault="002868E2" w:rsidP="00450360">
      <w:pPr>
        <w:pStyle w:val="Padro"/>
        <w:spacing w:after="0" w:line="240" w:lineRule="auto"/>
        <w:jc w:val="both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450360" w:rsidRPr="00B42E9A">
        <w:rPr>
          <w:rFonts w:cs="Times New Roman"/>
        </w:rPr>
        <w:t>Lígia Aur</w:t>
      </w:r>
      <w:r w:rsidR="00450360">
        <w:rPr>
          <w:rFonts w:cs="Times New Roman"/>
        </w:rPr>
        <w:t xml:space="preserve">élio Bezerra Maranhão Mendonça </w:t>
      </w:r>
      <w:r w:rsidR="00450360" w:rsidRPr="00450360">
        <w:rPr>
          <w:rFonts w:cs="Times New Roman"/>
        </w:rPr>
        <w:t xml:space="preserve">lmendoncanutri@gmail.com </w:t>
      </w:r>
    </w:p>
    <w:p w:rsidR="002868E2" w:rsidRPr="00450360" w:rsidRDefault="002868E2" w:rsidP="00994A3D">
      <w:pPr>
        <w:spacing w:before="240" w:after="0"/>
        <w:rPr>
          <w:rFonts w:cs="Times New Roman"/>
          <w:lang w:val="pt-BR"/>
        </w:rPr>
      </w:pPr>
    </w:p>
    <w:p w:rsidR="00EA3D3C" w:rsidRPr="00994A3D" w:rsidRDefault="00251D5B" w:rsidP="0037433C">
      <w:pPr>
        <w:pStyle w:val="Heading1"/>
        <w:numPr>
          <w:ilvl w:val="0"/>
          <w:numId w:val="0"/>
        </w:numPr>
      </w:pPr>
      <w:r>
        <w:t xml:space="preserve">1 </w:t>
      </w:r>
      <w:r w:rsidR="00654E8F" w:rsidRPr="00994A3D">
        <w:t xml:space="preserve">Supplementary </w:t>
      </w:r>
      <w:r w:rsidR="0037433C">
        <w:t>Table 1</w:t>
      </w:r>
    </w:p>
    <w:p w:rsidR="00450360" w:rsidRPr="000B25E2" w:rsidRDefault="00450360" w:rsidP="00450360">
      <w:pPr>
        <w:spacing w:after="0"/>
        <w:jc w:val="both"/>
        <w:rPr>
          <w:rFonts w:cs="Times New Roman"/>
          <w:szCs w:val="24"/>
        </w:rPr>
      </w:pPr>
      <w:bookmarkStart w:id="0" w:name="_GoBack"/>
      <w:r w:rsidRPr="000B25E2">
        <w:rPr>
          <w:rFonts w:cs="Times New Roman"/>
          <w:b/>
          <w:szCs w:val="24"/>
        </w:rPr>
        <w:t xml:space="preserve">Table 1. </w:t>
      </w:r>
      <w:r w:rsidRPr="000B25E2">
        <w:rPr>
          <w:rFonts w:cs="Times New Roman"/>
          <w:szCs w:val="24"/>
        </w:rPr>
        <w:t xml:space="preserve">Studies associated with various </w:t>
      </w:r>
      <w:r w:rsidRPr="000B25E2">
        <w:rPr>
          <w:rFonts w:cs="Times New Roman"/>
          <w:i/>
          <w:szCs w:val="24"/>
        </w:rPr>
        <w:t xml:space="preserve">phyla </w:t>
      </w:r>
      <w:r w:rsidRPr="000B25E2">
        <w:rPr>
          <w:rFonts w:cs="Times New Roman"/>
          <w:szCs w:val="24"/>
        </w:rPr>
        <w:t>of microorganisms and their etiological link with the CRC</w:t>
      </w:r>
    </w:p>
    <w:tbl>
      <w:tblPr>
        <w:tblStyle w:val="TableGrid"/>
        <w:tblW w:w="981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592"/>
        <w:gridCol w:w="2370"/>
        <w:gridCol w:w="1842"/>
        <w:gridCol w:w="1276"/>
      </w:tblGrid>
      <w:tr w:rsidR="000B25E2" w:rsidRPr="000B25E2" w:rsidTr="00A13EDB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2D2DA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0B25E2">
              <w:rPr>
                <w:b/>
              </w:rPr>
              <w:t>MO</w:t>
            </w:r>
            <w:r w:rsidRPr="000B25E2">
              <w:rPr>
                <w:b/>
                <w:vertAlign w:val="superscript"/>
              </w:rPr>
              <w:t>*#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2D2DA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0B25E2">
              <w:rPr>
                <w:b/>
              </w:rPr>
              <w:t>Population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2D2DA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0B25E2">
              <w:rPr>
                <w:b/>
              </w:rPr>
              <w:t>Identification Method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2D2DA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0B25E2">
              <w:rPr>
                <w:b/>
              </w:rPr>
              <w:t>Conclusion of the Authors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0B25E2">
              <w:rPr>
                <w:b/>
              </w:rPr>
              <w:t>Ref.</w:t>
            </w:r>
          </w:p>
        </w:tc>
      </w:tr>
      <w:tr w:rsidR="000B25E2" w:rsidRPr="000B25E2" w:rsidTr="00A13EDB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H. pylori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 with CRC </w:t>
            </w:r>
            <w:r w:rsidRPr="000B25E2">
              <w:rPr>
                <w:i/>
              </w:rPr>
              <w:t xml:space="preserve">vs </w:t>
            </w:r>
            <w:r w:rsidRPr="000B25E2">
              <w:t>Patient with colon polyps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Endoscopy, IgG serology, Hp, IgG and </w:t>
            </w:r>
            <w:proofErr w:type="spellStart"/>
            <w:r w:rsidRPr="000B25E2">
              <w:t>CagA</w:t>
            </w:r>
            <w:proofErr w:type="spellEnd"/>
            <w:r w:rsidRPr="000B25E2">
              <w:t xml:space="preserve"> expression and biopsy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Non-significant association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55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S. bovis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 w:rsidRPr="000B25E2">
              <w:t xml:space="preserve">Patients with bacteremia of  </w:t>
            </w:r>
            <w:r w:rsidRPr="000B25E2">
              <w:rPr>
                <w:i/>
              </w:rPr>
              <w:t>S. bovis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Colonoscopy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spacing w:after="0"/>
              <w:ind w:left="0"/>
              <w:jc w:val="center"/>
            </w:pPr>
            <w:r w:rsidRPr="000B25E2">
              <w:t>Approximately 30.6% of the patients studied presented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54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Patients randomly selected (n= 203)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24 % of the patients had bacteremia of</w:t>
            </w:r>
            <w:r w:rsidRPr="000B25E2">
              <w:rPr>
                <w:i/>
              </w:rPr>
              <w:t xml:space="preserve"> S. bovis</w:t>
            </w:r>
            <w:r w:rsidRPr="000B25E2">
              <w:t>, of these approximately 35 % presented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55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 w:rsidRPr="000B25E2">
              <w:rPr>
                <w:i/>
              </w:rPr>
              <w:t>S. gallolyticus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CRC </w:t>
            </w:r>
            <w:r w:rsidRPr="000B25E2">
              <w:rPr>
                <w:i/>
              </w:rPr>
              <w:t>vs</w:t>
            </w:r>
            <w:r w:rsidRPr="000B25E2">
              <w:t xml:space="preserve"> colonic mass of patients “healthy”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qPCR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 w:rsidRPr="000B25E2">
              <w:t xml:space="preserve">Present but low prevalence of </w:t>
            </w:r>
            <w:r w:rsidRPr="000B25E2">
              <w:rPr>
                <w:i/>
              </w:rPr>
              <w:t>S. gallolyticus</w:t>
            </w:r>
            <w:r w:rsidRPr="000B25E2">
              <w:t xml:space="preserve"> infection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56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E. faecalis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bacteremia of  </w:t>
            </w:r>
            <w:r w:rsidRPr="000B25E2">
              <w:rPr>
                <w:i/>
              </w:rPr>
              <w:t>E. faecalis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Colonoscopy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Infiltration of CRC (bacterial translocation)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57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C. septicum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Patient with necrotizing fasciitis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Colonoscopy and histological methods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High virulence of the </w:t>
            </w:r>
            <w:r w:rsidRPr="000B25E2">
              <w:rPr>
                <w:i/>
              </w:rPr>
              <w:t xml:space="preserve">C. septicum </w:t>
            </w:r>
            <w:r w:rsidRPr="000B25E2">
              <w:t xml:space="preserve">is related to the </w:t>
            </w:r>
            <w:r w:rsidRPr="000B25E2">
              <w:lastRenderedPageBreak/>
              <w:t>development of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8C4283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lastRenderedPageBreak/>
              <w:t>[</w:t>
            </w:r>
            <w:r w:rsidR="00A13EDB" w:rsidRPr="000B25E2">
              <w:t>58</w:t>
            </w:r>
            <w:r w:rsidR="00450360"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E.</w:t>
            </w:r>
            <w:r w:rsidRPr="000B25E2">
              <w:t xml:space="preserve"> </w:t>
            </w:r>
            <w:r w:rsidRPr="000B25E2">
              <w:rPr>
                <w:i/>
              </w:rPr>
              <w:t>coli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CRC </w:t>
            </w:r>
            <w:r w:rsidRPr="000B25E2">
              <w:rPr>
                <w:i/>
              </w:rPr>
              <w:t xml:space="preserve">vs </w:t>
            </w:r>
            <w:r w:rsidRPr="000B25E2">
              <w:t>Patients with uncomplicated diverticulitis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Biopsy of the intestinal epithelium and pathological methods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Relationship among unfavorable prognosis and colonization of colonic mucosa by </w:t>
            </w:r>
            <w:r w:rsidRPr="000B25E2">
              <w:rPr>
                <w:i/>
              </w:rPr>
              <w:t>E. coli</w:t>
            </w:r>
            <w:r w:rsidRPr="000B25E2">
              <w:t xml:space="preserve"> in both conditions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59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Patients with CRC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Biopsy of the colonic mucosa and standard biochemical methods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High incidence of </w:t>
            </w:r>
            <w:r w:rsidRPr="000B25E2">
              <w:rPr>
                <w:i/>
              </w:rPr>
              <w:t xml:space="preserve">E. coli </w:t>
            </w:r>
            <w:r w:rsidRPr="000B25E2">
              <w:t>in patients with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60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CA1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CRC </w:t>
            </w:r>
          </w:p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(n= 55)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qPCR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Important association between bacterium </w:t>
            </w:r>
            <w:r w:rsidRPr="000B25E2">
              <w:rPr>
                <w:i/>
              </w:rPr>
              <w:t xml:space="preserve">E. coli </w:t>
            </w:r>
            <w:r w:rsidRPr="000B25E2">
              <w:t>and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61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rPr>
                <w:i/>
              </w:rPr>
              <w:t>Fusobacterium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Patients with CRC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PCR, MSI, DNA methylation, KRAS, BRAF, mutations of PIK3CA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The increase of phylum is reflected </w:t>
            </w:r>
            <w:proofErr w:type="spellStart"/>
            <w:r w:rsidRPr="000B25E2">
              <w:t>pathogically</w:t>
            </w:r>
            <w:proofErr w:type="spellEnd"/>
            <w:r w:rsidRPr="000B25E2">
              <w:t xml:space="preserve"> in the intestinal microbiota, immune control and neoplasia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62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CA1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CRC </w:t>
            </w:r>
          </w:p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(n= 55)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qPCR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Important association between the </w:t>
            </w:r>
            <w:r w:rsidRPr="000B25E2">
              <w:rPr>
                <w:i/>
              </w:rPr>
              <w:t xml:space="preserve">phylum </w:t>
            </w:r>
            <w:r w:rsidRPr="000B25E2">
              <w:t>and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61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025EC2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 w:rsidRPr="000B25E2">
              <w:rPr>
                <w:i/>
              </w:rPr>
              <w:t>B. fragilis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CA1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Patients with CRC </w:t>
            </w:r>
          </w:p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(n= 155)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Colonoscopy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Positive association between the present bacterium and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63</w:t>
            </w:r>
            <w:r w:rsidRPr="000B25E2">
              <w:t>]</w:t>
            </w:r>
          </w:p>
        </w:tc>
      </w:tr>
      <w:tr w:rsidR="000B25E2" w:rsidRPr="000B25E2" w:rsidTr="00A13EDB"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Patients referred for colonoscopy (n= 150)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qPCR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025E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 xml:space="preserve">Important association between the bacterium </w:t>
            </w:r>
            <w:r w:rsidRPr="000B25E2">
              <w:rPr>
                <w:i/>
              </w:rPr>
              <w:t>B. fragilis</w:t>
            </w:r>
            <w:r w:rsidRPr="000B25E2">
              <w:t xml:space="preserve"> and CRC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360" w:rsidRPr="000B25E2" w:rsidRDefault="00450360" w:rsidP="00A13ED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</w:pPr>
            <w:r w:rsidRPr="000B25E2">
              <w:t>[</w:t>
            </w:r>
            <w:r w:rsidR="00A13EDB" w:rsidRPr="000B25E2">
              <w:t>63</w:t>
            </w:r>
            <w:r w:rsidRPr="000B25E2">
              <w:t>]</w:t>
            </w:r>
          </w:p>
        </w:tc>
      </w:tr>
    </w:tbl>
    <w:p w:rsidR="00450360" w:rsidRPr="000B25E2" w:rsidRDefault="00025EC2" w:rsidP="00101AB2">
      <w:pPr>
        <w:pStyle w:val="ListParagraph"/>
        <w:numPr>
          <w:ilvl w:val="0"/>
          <w:numId w:val="0"/>
        </w:numPr>
        <w:spacing w:after="0"/>
        <w:jc w:val="both"/>
        <w:rPr>
          <w:lang w:val="pt-BR"/>
        </w:rPr>
      </w:pPr>
      <w:r w:rsidRPr="000B25E2">
        <w:t>*MO: Micro-organisms.</w:t>
      </w:r>
      <w:r w:rsidR="00450360" w:rsidRPr="000B25E2">
        <w:t xml:space="preserve"> </w:t>
      </w:r>
      <w:r w:rsidR="00450360" w:rsidRPr="000B25E2">
        <w:rPr>
          <w:lang w:val="pt-BR"/>
        </w:rPr>
        <w:t>#Natural Reservoir: gastrointestinal tract.</w:t>
      </w:r>
      <w:bookmarkEnd w:id="0"/>
    </w:p>
    <w:sectPr w:rsidR="00450360" w:rsidRPr="000B25E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DD" w:rsidRDefault="00D334DD" w:rsidP="00117666">
      <w:pPr>
        <w:spacing w:after="0"/>
      </w:pPr>
      <w:r>
        <w:separator/>
      </w:r>
    </w:p>
  </w:endnote>
  <w:endnote w:type="continuationSeparator" w:id="0">
    <w:p w:rsidR="00D334DD" w:rsidRDefault="00D334D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322D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322D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322D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322D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DD" w:rsidRDefault="00D334DD" w:rsidP="00117666">
      <w:pPr>
        <w:spacing w:after="0"/>
      </w:pPr>
      <w:r>
        <w:separator/>
      </w:r>
    </w:p>
  </w:footnote>
  <w:footnote w:type="continuationSeparator" w:id="0">
    <w:p w:rsidR="00D334DD" w:rsidRDefault="00D334D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D06AE"/>
    <w:multiLevelType w:val="multilevel"/>
    <w:tmpl w:val="E51E5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6933"/>
    <w:multiLevelType w:val="multilevel"/>
    <w:tmpl w:val="16F27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60"/>
    <w:rsid w:val="0001436A"/>
    <w:rsid w:val="00025EC2"/>
    <w:rsid w:val="00034304"/>
    <w:rsid w:val="00035434"/>
    <w:rsid w:val="00052A14"/>
    <w:rsid w:val="00077D53"/>
    <w:rsid w:val="000A6D0A"/>
    <w:rsid w:val="000B25E2"/>
    <w:rsid w:val="000E4D74"/>
    <w:rsid w:val="00101AB2"/>
    <w:rsid w:val="00105FD9"/>
    <w:rsid w:val="00117666"/>
    <w:rsid w:val="001549D3"/>
    <w:rsid w:val="00160065"/>
    <w:rsid w:val="00177D84"/>
    <w:rsid w:val="00224C88"/>
    <w:rsid w:val="00251D5B"/>
    <w:rsid w:val="00266CA1"/>
    <w:rsid w:val="00267D18"/>
    <w:rsid w:val="002868E2"/>
    <w:rsid w:val="002869C3"/>
    <w:rsid w:val="002936E4"/>
    <w:rsid w:val="0029693F"/>
    <w:rsid w:val="002B4A57"/>
    <w:rsid w:val="002B6C78"/>
    <w:rsid w:val="002C74CA"/>
    <w:rsid w:val="002D2DAB"/>
    <w:rsid w:val="00331558"/>
    <w:rsid w:val="003544FB"/>
    <w:rsid w:val="0037433C"/>
    <w:rsid w:val="003D2F2D"/>
    <w:rsid w:val="00401590"/>
    <w:rsid w:val="00447801"/>
    <w:rsid w:val="00450360"/>
    <w:rsid w:val="00452E9C"/>
    <w:rsid w:val="004735C8"/>
    <w:rsid w:val="004961FF"/>
    <w:rsid w:val="004B6DB8"/>
    <w:rsid w:val="00517A89"/>
    <w:rsid w:val="005250F2"/>
    <w:rsid w:val="0058294A"/>
    <w:rsid w:val="00593EEA"/>
    <w:rsid w:val="005A5EEE"/>
    <w:rsid w:val="0062285A"/>
    <w:rsid w:val="006375C7"/>
    <w:rsid w:val="00654E8F"/>
    <w:rsid w:val="00660D05"/>
    <w:rsid w:val="006820B1"/>
    <w:rsid w:val="00682710"/>
    <w:rsid w:val="006B7D14"/>
    <w:rsid w:val="00701727"/>
    <w:rsid w:val="0070566C"/>
    <w:rsid w:val="00714C50"/>
    <w:rsid w:val="00725A7D"/>
    <w:rsid w:val="007501BE"/>
    <w:rsid w:val="00790BB3"/>
    <w:rsid w:val="007C206C"/>
    <w:rsid w:val="007C4F3E"/>
    <w:rsid w:val="0080476A"/>
    <w:rsid w:val="00817DD6"/>
    <w:rsid w:val="00885156"/>
    <w:rsid w:val="008C4283"/>
    <w:rsid w:val="009151AA"/>
    <w:rsid w:val="009322D0"/>
    <w:rsid w:val="0093429D"/>
    <w:rsid w:val="00943573"/>
    <w:rsid w:val="00970F7D"/>
    <w:rsid w:val="00994A3D"/>
    <w:rsid w:val="009C2B12"/>
    <w:rsid w:val="009F57C1"/>
    <w:rsid w:val="00A13EDB"/>
    <w:rsid w:val="00A174D9"/>
    <w:rsid w:val="00AB6715"/>
    <w:rsid w:val="00AD0989"/>
    <w:rsid w:val="00B1671E"/>
    <w:rsid w:val="00B25EB8"/>
    <w:rsid w:val="00B37F4D"/>
    <w:rsid w:val="00B5171E"/>
    <w:rsid w:val="00C04555"/>
    <w:rsid w:val="00C52A7B"/>
    <w:rsid w:val="00C56BAF"/>
    <w:rsid w:val="00C679AA"/>
    <w:rsid w:val="00C75972"/>
    <w:rsid w:val="00CD066B"/>
    <w:rsid w:val="00CE4FEE"/>
    <w:rsid w:val="00D334DD"/>
    <w:rsid w:val="00D62F1D"/>
    <w:rsid w:val="00DB59C3"/>
    <w:rsid w:val="00DC259A"/>
    <w:rsid w:val="00DD4817"/>
    <w:rsid w:val="00DE23E8"/>
    <w:rsid w:val="00E52377"/>
    <w:rsid w:val="00E63545"/>
    <w:rsid w:val="00E64E17"/>
    <w:rsid w:val="00E866C9"/>
    <w:rsid w:val="00EA3D3C"/>
    <w:rsid w:val="00F46900"/>
    <w:rsid w:val="00F61D89"/>
    <w:rsid w:val="00F72FFB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3584C-2D71-41E7-B60C-8787762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Padro">
    <w:name w:val="Padrão"/>
    <w:rsid w:val="00450360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IA~1\AppData\Local\Temp\Rar$DI00.859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BA3121-C1C8-4B4D-B93E-B358D82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Aurélio</dc:creator>
  <cp:lastModifiedBy>Alexander Laughery</cp:lastModifiedBy>
  <cp:revision>11</cp:revision>
  <cp:lastPrinted>2013-10-03T12:51:00Z</cp:lastPrinted>
  <dcterms:created xsi:type="dcterms:W3CDTF">2018-06-11T18:34:00Z</dcterms:created>
  <dcterms:modified xsi:type="dcterms:W3CDTF">2018-08-15T09:17:00Z</dcterms:modified>
</cp:coreProperties>
</file>