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2E" w:rsidRPr="000865D8" w:rsidRDefault="0018292E" w:rsidP="0018292E">
      <w:pPr>
        <w:pStyle w:val="Heading3"/>
        <w:keepNext w:val="0"/>
        <w:keepLines w:val="0"/>
        <w:spacing w:before="0"/>
        <w:contextualSpacing/>
        <w:jc w:val="both"/>
        <w:rPr>
          <w:color w:val="auto"/>
        </w:rPr>
      </w:pPr>
      <w:r w:rsidRPr="000865D8">
        <w:rPr>
          <w:rFonts w:ascii="Times New Roman" w:hAnsi="Times New Roman"/>
          <w:noProof/>
          <w:color w:val="auto"/>
        </w:rPr>
        <w:drawing>
          <wp:inline distT="0" distB="0" distL="0" distR="0">
            <wp:extent cx="5947410" cy="4140200"/>
            <wp:effectExtent l="0" t="0" r="0" b="0"/>
            <wp:docPr id="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2E" w:rsidRPr="000865D8" w:rsidRDefault="0018292E" w:rsidP="0018292E">
      <w:pPr>
        <w:rPr>
          <w:b/>
          <w:bCs/>
        </w:rPr>
      </w:pPr>
    </w:p>
    <w:p w:rsidR="0018292E" w:rsidRPr="000865D8" w:rsidRDefault="0018292E" w:rsidP="0018292E">
      <w:pPr>
        <w:pStyle w:val="Heading3"/>
        <w:keepNext w:val="0"/>
        <w:keepLines w:val="0"/>
        <w:spacing w:before="0"/>
        <w:contextualSpacing/>
        <w:jc w:val="both"/>
        <w:rPr>
          <w:rFonts w:ascii="Times New Roman" w:hAnsi="Times New Roman"/>
          <w:b w:val="0"/>
          <w:color w:val="auto"/>
        </w:rPr>
      </w:pPr>
      <w:r w:rsidRPr="000865D8">
        <w:rPr>
          <w:rFonts w:ascii="Times New Roman" w:hAnsi="Times New Roman"/>
          <w:color w:val="auto"/>
        </w:rPr>
        <w:t xml:space="preserve">Figure S-1. </w:t>
      </w:r>
      <w:r w:rsidRPr="000865D8">
        <w:rPr>
          <w:rFonts w:ascii="Times New Roman" w:hAnsi="Times New Roman"/>
          <w:b w:val="0"/>
          <w:color w:val="auto"/>
        </w:rPr>
        <w:t>Linear time-independent or background I-V relationships for Na</w:t>
      </w:r>
      <w:r w:rsidRPr="000865D8">
        <w:rPr>
          <w:rFonts w:ascii="Times New Roman" w:hAnsi="Times New Roman"/>
          <w:b w:val="0"/>
          <w:color w:val="auto"/>
          <w:vertAlign w:val="superscript"/>
        </w:rPr>
        <w:t>+</w:t>
      </w:r>
      <w:r w:rsidRPr="000865D8">
        <w:rPr>
          <w:rFonts w:ascii="Times New Roman" w:hAnsi="Times New Roman"/>
          <w:b w:val="0"/>
          <w:color w:val="auto"/>
        </w:rPr>
        <w:t>, K</w:t>
      </w:r>
      <w:r w:rsidRPr="000865D8">
        <w:rPr>
          <w:rFonts w:ascii="Times New Roman" w:hAnsi="Times New Roman"/>
          <w:b w:val="0"/>
          <w:color w:val="auto"/>
          <w:vertAlign w:val="superscript"/>
        </w:rPr>
        <w:t>+</w:t>
      </w:r>
      <w:r w:rsidRPr="000865D8">
        <w:rPr>
          <w:rFonts w:ascii="Times New Roman" w:hAnsi="Times New Roman"/>
          <w:b w:val="0"/>
          <w:color w:val="auto"/>
        </w:rPr>
        <w:t xml:space="preserve">, and </w:t>
      </w:r>
      <w:proofErr w:type="spellStart"/>
      <w:r w:rsidRPr="000865D8">
        <w:rPr>
          <w:rFonts w:ascii="Times New Roman" w:hAnsi="Times New Roman"/>
          <w:b w:val="0"/>
          <w:color w:val="auto"/>
        </w:rPr>
        <w:t>Cl</w:t>
      </w:r>
      <w:proofErr w:type="spellEnd"/>
      <w:r w:rsidRPr="000865D8">
        <w:rPr>
          <w:rFonts w:ascii="Times New Roman" w:hAnsi="Times New Roman"/>
          <w:b w:val="0"/>
          <w:color w:val="auto"/>
          <w:vertAlign w:val="superscript"/>
        </w:rPr>
        <w:t>-</w:t>
      </w:r>
      <w:r w:rsidRPr="000865D8">
        <w:rPr>
          <w:rFonts w:ascii="Times New Roman" w:hAnsi="Times New Roman"/>
          <w:b w:val="0"/>
          <w:color w:val="auto"/>
        </w:rPr>
        <w:t xml:space="preserve"> in a human </w:t>
      </w:r>
      <w:proofErr w:type="spellStart"/>
      <w:r w:rsidRPr="000865D8">
        <w:rPr>
          <w:rFonts w:ascii="Times New Roman" w:hAnsi="Times New Roman"/>
          <w:b w:val="0"/>
          <w:color w:val="auto"/>
        </w:rPr>
        <w:t>chondrocyte</w:t>
      </w:r>
      <w:proofErr w:type="spellEnd"/>
      <w:r w:rsidRPr="000865D8">
        <w:rPr>
          <w:rFonts w:ascii="Times New Roman" w:hAnsi="Times New Roman"/>
          <w:b w:val="0"/>
          <w:color w:val="auto"/>
        </w:rPr>
        <w:t xml:space="preserve">. Individual ion selective </w:t>
      </w:r>
      <w:proofErr w:type="spellStart"/>
      <w:r w:rsidRPr="000865D8">
        <w:rPr>
          <w:rFonts w:ascii="Times New Roman" w:hAnsi="Times New Roman"/>
          <w:b w:val="0"/>
          <w:color w:val="auto"/>
        </w:rPr>
        <w:t>conductances</w:t>
      </w:r>
      <w:proofErr w:type="spellEnd"/>
      <w:r w:rsidRPr="000865D8">
        <w:rPr>
          <w:rFonts w:ascii="Times New Roman" w:hAnsi="Times New Roman"/>
          <w:b w:val="0"/>
          <w:color w:val="auto"/>
        </w:rPr>
        <w:t xml:space="preserve"> are shown as: Na</w:t>
      </w:r>
      <w:r w:rsidRPr="000865D8">
        <w:rPr>
          <w:rFonts w:ascii="Times New Roman" w:hAnsi="Times New Roman"/>
          <w:b w:val="0"/>
          <w:color w:val="auto"/>
          <w:vertAlign w:val="superscript"/>
        </w:rPr>
        <w:t>+</w:t>
      </w:r>
      <w:r w:rsidRPr="000865D8">
        <w:rPr>
          <w:rFonts w:ascii="Times New Roman" w:hAnsi="Times New Roman"/>
          <w:b w:val="0"/>
          <w:color w:val="auto"/>
        </w:rPr>
        <w:t xml:space="preserve"> (red), K</w:t>
      </w:r>
      <w:r w:rsidRPr="000865D8">
        <w:rPr>
          <w:rFonts w:ascii="Times New Roman" w:hAnsi="Times New Roman"/>
          <w:b w:val="0"/>
          <w:color w:val="auto"/>
          <w:vertAlign w:val="superscript"/>
        </w:rPr>
        <w:t>+</w:t>
      </w:r>
      <w:r w:rsidRPr="000865D8">
        <w:rPr>
          <w:rFonts w:ascii="Times New Roman" w:hAnsi="Times New Roman"/>
          <w:b w:val="0"/>
          <w:color w:val="auto"/>
        </w:rPr>
        <w:t xml:space="preserve"> (blue) and </w:t>
      </w:r>
      <w:proofErr w:type="spellStart"/>
      <w:r w:rsidRPr="000865D8">
        <w:rPr>
          <w:rFonts w:ascii="Times New Roman" w:hAnsi="Times New Roman"/>
          <w:b w:val="0"/>
          <w:color w:val="auto"/>
        </w:rPr>
        <w:t>Cl</w:t>
      </w:r>
      <w:proofErr w:type="spellEnd"/>
      <w:r w:rsidRPr="000865D8">
        <w:rPr>
          <w:rFonts w:ascii="Times New Roman" w:hAnsi="Times New Roman"/>
          <w:b w:val="0"/>
          <w:color w:val="auto"/>
          <w:vertAlign w:val="superscript"/>
        </w:rPr>
        <w:t>-</w:t>
      </w:r>
      <w:r w:rsidRPr="000865D8">
        <w:rPr>
          <w:rFonts w:ascii="Times New Roman" w:hAnsi="Times New Roman"/>
          <w:b w:val="0"/>
          <w:color w:val="auto"/>
        </w:rPr>
        <w:t xml:space="preserve"> (green). The combined net background current is scaled to yield the experimentally determined value of </w:t>
      </w:r>
      <w:proofErr w:type="spellStart"/>
      <w:r w:rsidRPr="000865D8">
        <w:rPr>
          <w:rFonts w:ascii="Times New Roman" w:hAnsi="Times New Roman"/>
          <w:b w:val="0"/>
          <w:color w:val="auto"/>
        </w:rPr>
        <w:t>chondrocyte</w:t>
      </w:r>
      <w:proofErr w:type="spellEnd"/>
      <w:r w:rsidRPr="000865D8">
        <w:rPr>
          <w:rFonts w:ascii="Times New Roman" w:hAnsi="Times New Roman"/>
          <w:b w:val="0"/>
          <w:color w:val="auto"/>
        </w:rPr>
        <w:t xml:space="preserve"> input resistance at approximately -40 mV.</w:t>
      </w:r>
    </w:p>
    <w:p w:rsidR="0018292E" w:rsidRPr="000865D8" w:rsidRDefault="0018292E" w:rsidP="0018292E"/>
    <w:p w:rsidR="0018292E" w:rsidRPr="000865D8" w:rsidRDefault="0018292E" w:rsidP="0018292E">
      <w:pPr>
        <w:spacing w:line="480" w:lineRule="auto"/>
        <w:rPr>
          <w:b/>
        </w:rPr>
      </w:pPr>
    </w:p>
    <w:p w:rsidR="0018292E" w:rsidRPr="000865D8" w:rsidRDefault="0018292E" w:rsidP="0018292E">
      <w:pPr>
        <w:spacing w:line="480" w:lineRule="auto"/>
        <w:rPr>
          <w:b/>
        </w:rPr>
      </w:pPr>
    </w:p>
    <w:p w:rsidR="0018292E" w:rsidRPr="000865D8" w:rsidRDefault="0018292E" w:rsidP="0018292E">
      <w:pPr>
        <w:spacing w:line="480" w:lineRule="auto"/>
        <w:rPr>
          <w:b/>
        </w:rPr>
      </w:pPr>
    </w:p>
    <w:p w:rsidR="0018292E" w:rsidRPr="000865D8" w:rsidRDefault="0018292E" w:rsidP="0018292E">
      <w:pPr>
        <w:spacing w:line="480" w:lineRule="auto"/>
        <w:rPr>
          <w:b/>
        </w:rPr>
      </w:pPr>
    </w:p>
    <w:p w:rsidR="0018292E" w:rsidRPr="000865D8" w:rsidRDefault="0018292E" w:rsidP="0018292E">
      <w:pPr>
        <w:spacing w:line="480" w:lineRule="auto"/>
        <w:rPr>
          <w:b/>
        </w:rPr>
      </w:pPr>
    </w:p>
    <w:p w:rsidR="0018292E" w:rsidRPr="000865D8" w:rsidRDefault="0018292E" w:rsidP="0018292E">
      <w:r w:rsidRPr="000865D8">
        <w:rPr>
          <w:b/>
          <w:noProof/>
        </w:rPr>
        <w:lastRenderedPageBreak/>
        <w:drawing>
          <wp:inline distT="0" distB="0" distL="0" distR="0">
            <wp:extent cx="5947410" cy="3796665"/>
            <wp:effectExtent l="0" t="0" r="0" b="0"/>
            <wp:docPr id="2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2E" w:rsidRPr="000865D8" w:rsidRDefault="0018292E" w:rsidP="0018292E"/>
    <w:p w:rsidR="008C3395" w:rsidRDefault="0018292E">
      <w:r w:rsidRPr="000865D8">
        <w:rPr>
          <w:b/>
        </w:rPr>
        <w:t>Figure S-2.</w:t>
      </w:r>
      <w:r w:rsidRPr="000865D8">
        <w:t>ATP-sensitive K</w:t>
      </w:r>
      <w:r w:rsidRPr="000865D8">
        <w:rPr>
          <w:vertAlign w:val="superscript"/>
        </w:rPr>
        <w:t>+</w:t>
      </w:r>
      <w:r w:rsidRPr="000865D8">
        <w:t xml:space="preserve"> current, I</w:t>
      </w:r>
      <w:r w:rsidRPr="000865D8">
        <w:rPr>
          <w:vertAlign w:val="subscript"/>
        </w:rPr>
        <w:t>K-ATP</w:t>
      </w:r>
      <w:r w:rsidRPr="000865D8">
        <w:t xml:space="preserve">, in an isolated </w:t>
      </w:r>
      <w:proofErr w:type="spellStart"/>
      <w:r w:rsidRPr="000865D8">
        <w:t>chondrocyte</w:t>
      </w:r>
      <w:proofErr w:type="spellEnd"/>
      <w:r w:rsidRPr="000865D8">
        <w:t>. Panel A shows a typical I-V relationship for this K</w:t>
      </w:r>
      <w:r w:rsidRPr="000865D8">
        <w:rPr>
          <w:vertAlign w:val="superscript"/>
        </w:rPr>
        <w:t>+</w:t>
      </w:r>
      <w:r w:rsidRPr="000865D8">
        <w:t xml:space="preserve"> current, scaled to provide an outward current density that would be consistent with those for I</w:t>
      </w:r>
      <w:r w:rsidRPr="000865D8">
        <w:rPr>
          <w:vertAlign w:val="subscript"/>
        </w:rPr>
        <w:t>K-DR</w:t>
      </w:r>
      <w:r w:rsidRPr="000865D8">
        <w:t xml:space="preserve"> and I</w:t>
      </w:r>
      <w:r w:rsidRPr="000865D8">
        <w:rPr>
          <w:vertAlign w:val="subscript"/>
        </w:rPr>
        <w:t xml:space="preserve">K-Ca </w:t>
      </w:r>
      <w:r w:rsidRPr="000865D8">
        <w:t xml:space="preserve">in human </w:t>
      </w:r>
      <w:proofErr w:type="spellStart"/>
      <w:r w:rsidRPr="000865D8">
        <w:t>chondrocytes</w:t>
      </w:r>
      <w:proofErr w:type="spellEnd"/>
      <w:r w:rsidRPr="000865D8">
        <w:t>. This I-V curve was computed using a standard mathematical formulation for this current that is described in the text.</w:t>
      </w:r>
    </w:p>
    <w:sectPr w:rsidR="008C3395" w:rsidSect="0072375B">
      <w:pgSz w:w="12240" w:h="15840"/>
      <w:pgMar w:top="1440" w:right="1440" w:bottom="1080" w:left="1440" w:header="709" w:footer="709" w:gutter="0"/>
      <w:cols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Mincho"/>
    <w:charset w:val="80"/>
    <w:family w:val="auto"/>
    <w:pitch w:val="variable"/>
    <w:sig w:usb0="00000000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92E"/>
    <w:rsid w:val="0018292E"/>
    <w:rsid w:val="002752C1"/>
    <w:rsid w:val="008C3395"/>
    <w:rsid w:val="00CA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292E"/>
    <w:pPr>
      <w:keepNext/>
      <w:keepLines/>
      <w:spacing w:before="200"/>
      <w:outlineLvl w:val="2"/>
    </w:pPr>
    <w:rPr>
      <w:rFonts w:ascii="Calibri" w:eastAsia="MS Gothi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8292E"/>
    <w:rPr>
      <w:rFonts w:ascii="Calibri" w:eastAsia="MS Gothi" w:hAnsi="Calibri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office2007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</dc:creator>
  <cp:lastModifiedBy>Abhilash</cp:lastModifiedBy>
  <cp:revision>1</cp:revision>
  <dcterms:created xsi:type="dcterms:W3CDTF">2018-07-03T10:19:00Z</dcterms:created>
  <dcterms:modified xsi:type="dcterms:W3CDTF">2018-07-03T10:20:00Z</dcterms:modified>
</cp:coreProperties>
</file>