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D0" w:rsidRPr="00DF3D82" w:rsidRDefault="004B61D0" w:rsidP="004B61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D82">
        <w:rPr>
          <w:rFonts w:ascii="Times New Roman" w:hAnsi="Times New Roman" w:cs="Times New Roman"/>
          <w:b/>
          <w:sz w:val="28"/>
          <w:szCs w:val="28"/>
          <w:lang w:val="en-US"/>
        </w:rPr>
        <w:t>SUPPLEMENTARY TABLES</w:t>
      </w:r>
    </w:p>
    <w:p w:rsidR="004B61D0" w:rsidRPr="00DF3D82" w:rsidRDefault="004B61D0" w:rsidP="004B61D0">
      <w:pPr>
        <w:rPr>
          <w:rFonts w:ascii="Times New Roman" w:hAnsi="Times New Roman" w:cs="Times New Roman"/>
          <w:lang w:val="en-US"/>
        </w:rPr>
      </w:pPr>
      <w:r w:rsidRPr="00DF3D82"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Pr="00DF3D8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F3D82">
        <w:rPr>
          <w:rFonts w:ascii="Times New Roman" w:hAnsi="Times New Roman" w:cs="Times New Roman"/>
          <w:lang w:val="en-US"/>
        </w:rPr>
        <w:t xml:space="preserve"> Search strategy sheet</w:t>
      </w:r>
    </w:p>
    <w:tbl>
      <w:tblPr>
        <w:tblStyle w:val="Grilledutableau"/>
        <w:tblW w:w="0" w:type="auto"/>
        <w:tblLook w:val="04A0"/>
      </w:tblPr>
      <w:tblGrid>
        <w:gridCol w:w="12866"/>
        <w:gridCol w:w="1278"/>
      </w:tblGrid>
      <w:tr w:rsidR="004B61D0" w:rsidRPr="002765A7" w:rsidTr="007A2C87">
        <w:tc>
          <w:tcPr>
            <w:tcW w:w="12866" w:type="dxa"/>
          </w:tcPr>
          <w:p w:rsidR="004B61D0" w:rsidRPr="00DF3D82" w:rsidRDefault="004B61D0" w:rsidP="007A2C87">
            <w:pPr>
              <w:rPr>
                <w:rFonts w:ascii="Times New Roman" w:hAnsi="Times New Roman" w:cs="Times New Roman"/>
                <w:lang w:val="en-US"/>
              </w:rPr>
            </w:pPr>
            <w:bookmarkStart w:id="0" w:name="CorrectedQuery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 xml:space="preserve">(((((((aortic OR aorta) AND valve)) AND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>stenosis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 xml:space="preserve">)) AND (((((positron AND emission AND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>Tomogra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 xml:space="preserve">*) OR PET)) OR ((magnetic AND resonance AND imaging) OR MRI OR CMR OR MR)) OR ((Compute* AND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>Tomogra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 xml:space="preserve">*) OR CT)) OR (electron AND bean)) AND (fibrosis OR ischemia OR hypertrophy OR (calcium OR calcification OR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>calcific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>))) AND (death OR survival OR mortality OR onset OR symptoms OR events OR progression OR cardiac OR cardiovascular OR </w:t>
            </w:r>
            <w:r w:rsidRPr="00DF3D82">
              <w:rPr>
                <w:rStyle w:val="lev"/>
                <w:rFonts w:ascii="Times New Roman" w:hAnsi="Times New Roman" w:cs="Times New Roman"/>
                <w:iCs/>
                <w:lang w:val="en-US"/>
              </w:rPr>
              <w:t>infarct</w:t>
            </w:r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 xml:space="preserve"> OR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>decompensation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 xml:space="preserve"> OR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>ede</w:t>
            </w:r>
            <w:r w:rsidRPr="00DF3D82">
              <w:rPr>
                <w:rFonts w:ascii="Times New Roman" w:hAnsi="Times New Roman" w:cs="Times New Roman"/>
                <w:iCs/>
                <w:color w:val="000000"/>
                <w:lang w:val="en-US"/>
              </w:rPr>
              <w:t>?</w:t>
            </w:r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>ma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  <w:lang w:val="en-US"/>
              </w:rPr>
              <w:t xml:space="preserve"> OR angina)</w:t>
            </w:r>
            <w:r w:rsidRPr="00DF3D8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</w:p>
          <w:p w:rsidR="004B61D0" w:rsidRPr="00DF3D82" w:rsidRDefault="004B61D0" w:rsidP="007A2C87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</w:p>
        </w:tc>
        <w:tc>
          <w:tcPr>
            <w:tcW w:w="1278" w:type="dxa"/>
          </w:tcPr>
          <w:p w:rsidR="004B61D0" w:rsidRPr="00DF3D82" w:rsidRDefault="004B61D0" w:rsidP="007A2C87">
            <w:pPr>
              <w:pStyle w:val="Paragraphedeliste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</w:p>
        </w:tc>
      </w:tr>
      <w:tr w:rsidR="004B61D0" w:rsidRPr="00DF3D82" w:rsidTr="007A2C87">
        <w:tc>
          <w:tcPr>
            <w:tcW w:w="12866" w:type="dxa"/>
          </w:tcPr>
          <w:p w:rsidR="004B61D0" w:rsidRPr="00DF3D82" w:rsidRDefault="004B61D0" w:rsidP="007A2C87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DF3D82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Publication year </w:t>
            </w:r>
          </w:p>
          <w:p w:rsidR="004B61D0" w:rsidRPr="00DF3D82" w:rsidRDefault="004B61D0" w:rsidP="007A2C87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DF3D82">
              <w:rPr>
                <w:rFonts w:ascii="Times New Roman" w:hAnsi="Times New Roman" w:cs="Times New Roman"/>
                <w:iCs/>
                <w:color w:val="000000"/>
                <w:lang w:val="en-US"/>
              </w:rPr>
              <w:t>Before January 1, 2018</w:t>
            </w:r>
          </w:p>
        </w:tc>
        <w:tc>
          <w:tcPr>
            <w:tcW w:w="1278" w:type="dxa"/>
          </w:tcPr>
          <w:p w:rsidR="004B61D0" w:rsidRPr="00DF3D82" w:rsidRDefault="004B61D0" w:rsidP="007A2C87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DF3D82">
              <w:rPr>
                <w:rFonts w:ascii="Times New Roman" w:hAnsi="Times New Roman" w:cs="Times New Roman"/>
                <w:iCs/>
                <w:color w:val="000000"/>
                <w:lang w:val="en-US"/>
              </w:rPr>
              <w:t>874 items</w:t>
            </w:r>
          </w:p>
        </w:tc>
      </w:tr>
      <w:tr w:rsidR="004B61D0" w:rsidRPr="00DF3D82" w:rsidTr="007A2C87">
        <w:tc>
          <w:tcPr>
            <w:tcW w:w="12866" w:type="dxa"/>
          </w:tcPr>
          <w:p w:rsidR="004B61D0" w:rsidRPr="00DF3D82" w:rsidRDefault="004B61D0" w:rsidP="007A2C87">
            <w:p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DF3D82">
              <w:rPr>
                <w:rFonts w:ascii="Times New Roman" w:hAnsi="Times New Roman" w:cs="Times New Roman"/>
                <w:bCs/>
                <w:color w:val="000000"/>
              </w:rPr>
              <w:t xml:space="preserve">Article types </w:t>
            </w:r>
          </w:p>
          <w:p w:rsidR="004B61D0" w:rsidRPr="00DF3D82" w:rsidRDefault="004B61D0" w:rsidP="007A2C8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Classical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Article</w:t>
            </w:r>
          </w:p>
          <w:p w:rsidR="004B61D0" w:rsidRPr="00DF3D82" w:rsidRDefault="004B61D0" w:rsidP="007A2C8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Clinical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</w:p>
          <w:p w:rsidR="004B61D0" w:rsidRPr="00DF3D82" w:rsidRDefault="004B61D0" w:rsidP="007A2C8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Clinical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Trial</w:t>
            </w:r>
          </w:p>
          <w:p w:rsidR="004B61D0" w:rsidRPr="00DF3D82" w:rsidRDefault="004B61D0" w:rsidP="007A2C8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Controlled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Clinical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Trial</w:t>
            </w:r>
          </w:p>
          <w:p w:rsidR="004B61D0" w:rsidRPr="00DF3D82" w:rsidRDefault="004B61D0" w:rsidP="007A2C8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color w:val="000000"/>
              </w:rPr>
            </w:pPr>
            <w:r w:rsidRPr="00DF3D82">
              <w:rPr>
                <w:rFonts w:ascii="Times New Roman" w:hAnsi="Times New Roman" w:cs="Times New Roman"/>
                <w:color w:val="000000"/>
              </w:rPr>
              <w:t>Journal Article</w:t>
            </w:r>
          </w:p>
          <w:p w:rsidR="004B61D0" w:rsidRPr="00DF3D82" w:rsidRDefault="004B61D0" w:rsidP="007A2C8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Multicenter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</w:p>
          <w:p w:rsidR="004B61D0" w:rsidRPr="00DF3D82" w:rsidRDefault="004B61D0" w:rsidP="007A2C8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Observational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</w:p>
          <w:p w:rsidR="004B61D0" w:rsidRPr="00DF3D82" w:rsidRDefault="004B61D0" w:rsidP="007A2C8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Randomized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Controlled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Trial</w:t>
            </w:r>
          </w:p>
          <w:p w:rsidR="004B61D0" w:rsidRPr="00DF3D82" w:rsidRDefault="004B61D0" w:rsidP="007A2C87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</w:p>
        </w:tc>
        <w:tc>
          <w:tcPr>
            <w:tcW w:w="1278" w:type="dxa"/>
          </w:tcPr>
          <w:p w:rsidR="004B61D0" w:rsidRPr="00DF3D82" w:rsidRDefault="004B61D0" w:rsidP="007A2C87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DF3D82">
              <w:rPr>
                <w:rFonts w:ascii="Times New Roman" w:hAnsi="Times New Roman" w:cs="Times New Roman"/>
                <w:iCs/>
                <w:color w:val="000000"/>
                <w:lang w:val="en-US"/>
              </w:rPr>
              <w:t>736 items</w:t>
            </w:r>
          </w:p>
        </w:tc>
      </w:tr>
      <w:tr w:rsidR="004B61D0" w:rsidRPr="00DF3D82" w:rsidTr="007A2C87">
        <w:tc>
          <w:tcPr>
            <w:tcW w:w="12866" w:type="dxa"/>
          </w:tcPr>
          <w:p w:rsidR="004B61D0" w:rsidRPr="00DF3D82" w:rsidRDefault="004B61D0" w:rsidP="007A2C87">
            <w:p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color w:val="000000"/>
              </w:rPr>
            </w:pPr>
            <w:r w:rsidRPr="00DF3D82">
              <w:rPr>
                <w:rFonts w:ascii="Times New Roman" w:hAnsi="Times New Roman" w:cs="Times New Roman"/>
                <w:color w:val="000000"/>
              </w:rPr>
              <w:t xml:space="preserve">Full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text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availability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:rsidR="004B61D0" w:rsidRPr="00DF3D82" w:rsidRDefault="004B61D0" w:rsidP="007A2C87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DF3D82">
              <w:rPr>
                <w:rFonts w:ascii="Times New Roman" w:hAnsi="Times New Roman" w:cs="Times New Roman"/>
                <w:iCs/>
                <w:color w:val="000000"/>
                <w:lang w:val="en-US"/>
              </w:rPr>
              <w:t>631 items</w:t>
            </w:r>
          </w:p>
        </w:tc>
      </w:tr>
      <w:tr w:rsidR="004B61D0" w:rsidRPr="00DF3D82" w:rsidTr="007A2C87">
        <w:tc>
          <w:tcPr>
            <w:tcW w:w="12866" w:type="dxa"/>
          </w:tcPr>
          <w:p w:rsidR="004B61D0" w:rsidRPr="00DF3D82" w:rsidRDefault="004B61D0" w:rsidP="007A2C87">
            <w:p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color w:val="000000"/>
              </w:rPr>
            </w:pPr>
            <w:r w:rsidRPr="00DF3D82">
              <w:rPr>
                <w:rFonts w:ascii="Times New Roman" w:hAnsi="Times New Roman" w:cs="Times New Roman"/>
                <w:color w:val="000000"/>
              </w:rPr>
              <w:t xml:space="preserve">English </w:t>
            </w: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Language</w:t>
            </w:r>
            <w:proofErr w:type="spellEnd"/>
          </w:p>
        </w:tc>
        <w:tc>
          <w:tcPr>
            <w:tcW w:w="1278" w:type="dxa"/>
          </w:tcPr>
          <w:p w:rsidR="004B61D0" w:rsidRPr="00DF3D82" w:rsidRDefault="004B61D0" w:rsidP="007A2C87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DF3D82">
              <w:rPr>
                <w:rFonts w:ascii="Times New Roman" w:hAnsi="Times New Roman" w:cs="Times New Roman"/>
                <w:iCs/>
                <w:color w:val="000000"/>
                <w:lang w:val="en-US"/>
              </w:rPr>
              <w:t>611 items</w:t>
            </w:r>
          </w:p>
        </w:tc>
      </w:tr>
      <w:tr w:rsidR="004B61D0" w:rsidRPr="00DF3D82" w:rsidTr="007A2C87">
        <w:tc>
          <w:tcPr>
            <w:tcW w:w="12866" w:type="dxa"/>
          </w:tcPr>
          <w:p w:rsidR="004B61D0" w:rsidRPr="00DF3D82" w:rsidRDefault="004B61D0" w:rsidP="007A2C87">
            <w:pPr>
              <w:shd w:val="clear" w:color="auto" w:fill="FFFFFF"/>
              <w:spacing w:after="41" w:line="295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3D82">
              <w:rPr>
                <w:rFonts w:ascii="Times New Roman" w:hAnsi="Times New Roman" w:cs="Times New Roman"/>
                <w:color w:val="000000"/>
              </w:rPr>
              <w:t>Adults</w:t>
            </w:r>
            <w:proofErr w:type="spellEnd"/>
            <w:r w:rsidRPr="00DF3D82">
              <w:rPr>
                <w:rFonts w:ascii="Times New Roman" w:hAnsi="Times New Roman" w:cs="Times New Roman"/>
                <w:color w:val="000000"/>
              </w:rPr>
              <w:t xml:space="preserve"> (&gt;19y)</w:t>
            </w:r>
          </w:p>
        </w:tc>
        <w:tc>
          <w:tcPr>
            <w:tcW w:w="1278" w:type="dxa"/>
          </w:tcPr>
          <w:p w:rsidR="004B61D0" w:rsidRPr="00DF3D82" w:rsidRDefault="004B61D0" w:rsidP="007A2C87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DF3D82">
              <w:rPr>
                <w:rFonts w:ascii="Times New Roman" w:hAnsi="Times New Roman" w:cs="Times New Roman"/>
                <w:iCs/>
                <w:color w:val="000000"/>
                <w:lang w:val="en-US"/>
              </w:rPr>
              <w:t>527 items</w:t>
            </w:r>
          </w:p>
        </w:tc>
      </w:tr>
    </w:tbl>
    <w:p w:rsidR="004B61D0" w:rsidRDefault="004B61D0" w:rsidP="004B61D0">
      <w:pPr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</w:p>
    <w:p w:rsidR="004B61D0" w:rsidRDefault="004B61D0" w:rsidP="004B61D0">
      <w:pPr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</w:p>
    <w:p w:rsidR="004B61D0" w:rsidRDefault="004B61D0" w:rsidP="004B61D0">
      <w:pPr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</w:p>
    <w:p w:rsidR="004B61D0" w:rsidRDefault="004B61D0" w:rsidP="004B61D0">
      <w:pPr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</w:p>
    <w:sectPr w:rsidR="004B61D0" w:rsidSect="00276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14F4"/>
    <w:multiLevelType w:val="hybridMultilevel"/>
    <w:tmpl w:val="AA3EC210"/>
    <w:lvl w:ilvl="0" w:tplc="7A9C1D3A">
      <w:start w:val="87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B61D0"/>
    <w:rsid w:val="000172CB"/>
    <w:rsid w:val="002765A7"/>
    <w:rsid w:val="004B61D0"/>
    <w:rsid w:val="0067168E"/>
    <w:rsid w:val="007F75A0"/>
    <w:rsid w:val="00D3492D"/>
    <w:rsid w:val="00E8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Straight Arrow Connector 14"/>
        <o:r id="V:Rule6" type="connector" idref="#Straight Arrow Connector 18"/>
        <o:r id="V:Rule7" type="connector" idref="#Straight Arrow Connector 17"/>
        <o:r id="V:Rule8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6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61D0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4B61D0"/>
    <w:pPr>
      <w:ind w:left="720"/>
      <w:contextualSpacing/>
    </w:pPr>
  </w:style>
  <w:style w:type="paragraph" w:customStyle="1" w:styleId="Tablenotes">
    <w:name w:val="Table notes"/>
    <w:basedOn w:val="Normal"/>
    <w:rsid w:val="004B61D0"/>
    <w:pPr>
      <w:widowControl w:val="0"/>
      <w:suppressAutoHyphens/>
      <w:spacing w:after="0" w:line="240" w:lineRule="auto"/>
    </w:pPr>
    <w:rPr>
      <w:rFonts w:ascii="Arial Narrow" w:eastAsia="SimSun" w:hAnsi="Arial Narrow" w:cs="Arial Narrow"/>
      <w:kern w:val="1"/>
      <w:sz w:val="18"/>
      <w:szCs w:val="18"/>
      <w:lang w:val="en-US"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4B6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1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61D0"/>
    <w:rPr>
      <w:sz w:val="20"/>
      <w:szCs w:val="20"/>
    </w:rPr>
  </w:style>
  <w:style w:type="character" w:styleId="lev">
    <w:name w:val="Strong"/>
    <w:basedOn w:val="Policepardfaut"/>
    <w:uiPriority w:val="22"/>
    <w:qFormat/>
    <w:rsid w:val="004B61D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u015808</dc:creator>
  <cp:lastModifiedBy>u015808</cp:lastModifiedBy>
  <cp:revision>2</cp:revision>
  <dcterms:created xsi:type="dcterms:W3CDTF">2018-08-11T16:49:00Z</dcterms:created>
  <dcterms:modified xsi:type="dcterms:W3CDTF">2018-08-11T16:49:00Z</dcterms:modified>
</cp:coreProperties>
</file>