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  <w:r w:rsidR="00915B1C">
        <w:t>s</w:t>
      </w:r>
    </w:p>
    <w:p w:rsidR="003E3095" w:rsidRPr="008D2C5E" w:rsidRDefault="003E3095" w:rsidP="003E3095">
      <w:pPr>
        <w:pStyle w:val="Title"/>
        <w:rPr>
          <w:color w:val="000000" w:themeColor="text1"/>
        </w:rPr>
      </w:pPr>
      <w:r w:rsidRPr="008D2C5E">
        <w:rPr>
          <w:color w:val="000000" w:themeColor="text1"/>
          <w:lang w:eastAsia="zh-CN"/>
        </w:rPr>
        <w:t>TCP Transcription Factors Interact with NPR1 and Contribute Redundantly to Systemic Acquired Resistance</w:t>
      </w:r>
    </w:p>
    <w:p w:rsidR="003E3095" w:rsidRPr="008D2C5E" w:rsidRDefault="003E3095" w:rsidP="003E3095">
      <w:pPr>
        <w:pStyle w:val="AuthorList"/>
        <w:rPr>
          <w:color w:val="000000" w:themeColor="text1"/>
        </w:rPr>
      </w:pPr>
      <w:r w:rsidRPr="008D2C5E">
        <w:rPr>
          <w:color w:val="000000" w:themeColor="text1"/>
        </w:rPr>
        <w:t>Min Li</w:t>
      </w:r>
      <w:r w:rsidRPr="008D2C5E">
        <w:rPr>
          <w:color w:val="000000" w:themeColor="text1"/>
          <w:vertAlign w:val="superscript"/>
        </w:rPr>
        <w:t>1</w:t>
      </w:r>
      <w:r w:rsidR="00952CC7">
        <w:rPr>
          <w:color w:val="000000" w:themeColor="text1"/>
          <w:vertAlign w:val="superscript"/>
        </w:rPr>
        <w:t>,2</w:t>
      </w:r>
      <w:r w:rsidRPr="008D2C5E">
        <w:rPr>
          <w:color w:val="000000" w:themeColor="text1"/>
        </w:rPr>
        <w:t>, Huan Chen</w:t>
      </w:r>
      <w:r w:rsidRPr="008D2C5E">
        <w:rPr>
          <w:color w:val="000000" w:themeColor="text1"/>
          <w:vertAlign w:val="superscript"/>
        </w:rPr>
        <w:t>1,2</w:t>
      </w:r>
      <w:r w:rsidRPr="008D2C5E">
        <w:rPr>
          <w:color w:val="000000" w:themeColor="text1"/>
        </w:rPr>
        <w:t>, Jian Chen</w:t>
      </w:r>
      <w:r w:rsidRPr="008D2C5E">
        <w:rPr>
          <w:color w:val="000000" w:themeColor="text1"/>
          <w:vertAlign w:val="superscript"/>
        </w:rPr>
        <w:t>1,2</w:t>
      </w:r>
      <w:r w:rsidRPr="008D2C5E">
        <w:rPr>
          <w:color w:val="000000" w:themeColor="text1"/>
        </w:rPr>
        <w:t>, Ming Chang</w:t>
      </w:r>
      <w:r w:rsidRPr="008D2C5E">
        <w:rPr>
          <w:color w:val="000000" w:themeColor="text1"/>
          <w:vertAlign w:val="superscript"/>
        </w:rPr>
        <w:t>1,2</w:t>
      </w:r>
      <w:r w:rsidRPr="008D2C5E">
        <w:rPr>
          <w:color w:val="000000" w:themeColor="text1"/>
        </w:rPr>
        <w:t>, Ian Palmer</w:t>
      </w:r>
      <w:r w:rsidRPr="008D2C5E">
        <w:rPr>
          <w:color w:val="000000" w:themeColor="text1"/>
          <w:vertAlign w:val="superscript"/>
        </w:rPr>
        <w:t>1</w:t>
      </w:r>
      <w:r w:rsidRPr="008D2C5E">
        <w:rPr>
          <w:color w:val="000000" w:themeColor="text1"/>
        </w:rPr>
        <w:t>, Walter Gassmann</w:t>
      </w:r>
      <w:r w:rsidRPr="008D2C5E">
        <w:rPr>
          <w:color w:val="000000" w:themeColor="text1"/>
          <w:vertAlign w:val="superscript"/>
        </w:rPr>
        <w:t>3</w:t>
      </w:r>
      <w:r w:rsidRPr="008D2C5E">
        <w:rPr>
          <w:color w:val="000000" w:themeColor="text1"/>
        </w:rPr>
        <w:t>, Fengquan Liu</w:t>
      </w:r>
      <w:r w:rsidRPr="008D2C5E">
        <w:rPr>
          <w:color w:val="000000" w:themeColor="text1"/>
          <w:vertAlign w:val="superscript"/>
        </w:rPr>
        <w:t>2</w:t>
      </w:r>
      <w:r w:rsidR="00D5648B">
        <w:rPr>
          <w:color w:val="000000" w:themeColor="text1"/>
          <w:vertAlign w:val="superscript"/>
        </w:rPr>
        <w:t>,4</w:t>
      </w:r>
      <w:r w:rsidRPr="008D2C5E">
        <w:rPr>
          <w:color w:val="000000" w:themeColor="text1"/>
        </w:rPr>
        <w:t>*, and Zheng Qing Fu</w:t>
      </w:r>
      <w:r w:rsidRPr="008D2C5E">
        <w:rPr>
          <w:color w:val="000000" w:themeColor="text1"/>
          <w:vertAlign w:val="superscript"/>
        </w:rPr>
        <w:t>1</w:t>
      </w:r>
      <w:r w:rsidRPr="008D2C5E">
        <w:rPr>
          <w:color w:val="000000" w:themeColor="text1"/>
        </w:rPr>
        <w:t>*</w:t>
      </w:r>
      <w:r w:rsidR="00952CC7">
        <w:rPr>
          <w:color w:val="000000" w:themeColor="text1"/>
          <w:vertAlign w:val="superscript"/>
        </w:rPr>
        <w:t xml:space="preserve"> </w:t>
      </w:r>
    </w:p>
    <w:p w:rsidR="003E3095" w:rsidRPr="001D4BA6" w:rsidRDefault="003E3095" w:rsidP="003E3095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1D4BA6">
        <w:rPr>
          <w:rFonts w:cs="Times New Roman"/>
          <w:szCs w:val="24"/>
        </w:rPr>
        <w:t xml:space="preserve">Department of Biological </w:t>
      </w:r>
      <w:r w:rsidRPr="001D4BA6">
        <w:rPr>
          <w:rFonts w:cs="Times New Roman"/>
          <w:noProof/>
          <w:szCs w:val="24"/>
        </w:rPr>
        <w:t>Sciences, University of South Carolina,</w:t>
      </w:r>
      <w:r w:rsidRPr="001D4BA6">
        <w:rPr>
          <w:rFonts w:cs="Times New Roman"/>
          <w:szCs w:val="24"/>
        </w:rPr>
        <w:t xml:space="preserve"> Columbia, SC, </w:t>
      </w:r>
      <w:r w:rsidR="00D5648B">
        <w:rPr>
          <w:rFonts w:cs="Times New Roman"/>
          <w:szCs w:val="24"/>
        </w:rPr>
        <w:t>United States,</w:t>
      </w:r>
      <w:r w:rsidRPr="001D4BA6">
        <w:rPr>
          <w:rFonts w:cs="Times New Roman"/>
          <w:szCs w:val="24"/>
        </w:rPr>
        <w:t xml:space="preserve"> </w:t>
      </w:r>
    </w:p>
    <w:p w:rsidR="003E3095" w:rsidRPr="00D5648B" w:rsidRDefault="00D5648B" w:rsidP="003E3095">
      <w:pPr>
        <w:spacing w:after="0"/>
        <w:rPr>
          <w:rFonts w:cs="Times New Roman"/>
          <w:noProof/>
          <w:szCs w:val="24"/>
        </w:rPr>
      </w:pPr>
      <w:r w:rsidRPr="00D5648B">
        <w:rPr>
          <w:rFonts w:cs="Times New Roman"/>
          <w:noProof/>
          <w:szCs w:val="24"/>
          <w:vertAlign w:val="superscript"/>
        </w:rPr>
        <w:t>2</w:t>
      </w:r>
      <w:r w:rsidRPr="00D5648B">
        <w:rPr>
          <w:rFonts w:cs="Times New Roman"/>
          <w:noProof/>
          <w:szCs w:val="24"/>
        </w:rPr>
        <w:t xml:space="preserve">Institute of Plant Protection, Jiangsu Academy of Agricultural Sciences, </w:t>
      </w:r>
      <w:r>
        <w:rPr>
          <w:rFonts w:cs="Times New Roman"/>
          <w:noProof/>
          <w:szCs w:val="24"/>
        </w:rPr>
        <w:t xml:space="preserve">Nanjing, </w:t>
      </w:r>
      <w:r w:rsidR="003E3095" w:rsidRPr="001D4BA6">
        <w:rPr>
          <w:rFonts w:cs="Times New Roman"/>
          <w:noProof/>
          <w:szCs w:val="24"/>
        </w:rPr>
        <w:t>China</w:t>
      </w:r>
      <w:r>
        <w:rPr>
          <w:rFonts w:cs="Times New Roman"/>
          <w:noProof/>
          <w:szCs w:val="24"/>
        </w:rPr>
        <w:t>,</w:t>
      </w:r>
      <w:r w:rsidR="003E3095" w:rsidRPr="00D5648B">
        <w:rPr>
          <w:rFonts w:cs="Times New Roman"/>
          <w:noProof/>
          <w:szCs w:val="24"/>
        </w:rPr>
        <w:t xml:space="preserve"> </w:t>
      </w:r>
    </w:p>
    <w:p w:rsidR="003E3095" w:rsidRDefault="003E3095" w:rsidP="003E3095">
      <w:pPr>
        <w:rPr>
          <w:rFonts w:cs="Times New Roman"/>
        </w:rPr>
      </w:pPr>
      <w:r>
        <w:rPr>
          <w:rFonts w:cs="Times New Roman"/>
          <w:vertAlign w:val="superscript"/>
        </w:rPr>
        <w:t>3</w:t>
      </w:r>
      <w:r w:rsidRPr="001D4BA6">
        <w:rPr>
          <w:rFonts w:cs="Times New Roman"/>
        </w:rPr>
        <w:t>Division of Plant Sciences, C.S. Bond Life Sciences Center and Interdisciplinary Plant Group, University of Missouri, Columbia, MO</w:t>
      </w:r>
      <w:r w:rsidR="009E0683">
        <w:rPr>
          <w:rFonts w:cs="Times New Roman"/>
        </w:rPr>
        <w:t>,</w:t>
      </w:r>
      <w:r w:rsidRPr="001D4BA6">
        <w:rPr>
          <w:rFonts w:cs="Times New Roman"/>
        </w:rPr>
        <w:t xml:space="preserve"> </w:t>
      </w:r>
      <w:r w:rsidR="00D5648B">
        <w:rPr>
          <w:rFonts w:cs="Times New Roman"/>
          <w:szCs w:val="24"/>
        </w:rPr>
        <w:t>United States</w:t>
      </w:r>
      <w:r w:rsidR="00D5648B">
        <w:rPr>
          <w:rFonts w:cs="Times New Roman"/>
        </w:rPr>
        <w:t>,</w:t>
      </w:r>
    </w:p>
    <w:p w:rsidR="00D5648B" w:rsidRPr="00D5648B" w:rsidRDefault="00D5648B" w:rsidP="003E3095">
      <w:pPr>
        <w:rPr>
          <w:rFonts w:cs="Times New Roman"/>
          <w:szCs w:val="24"/>
        </w:rPr>
      </w:pPr>
      <w:r w:rsidRPr="00D5648B">
        <w:rPr>
          <w:rFonts w:cs="Times New Roman"/>
          <w:szCs w:val="24"/>
          <w:vertAlign w:val="superscript"/>
        </w:rPr>
        <w:t>4</w:t>
      </w:r>
      <w:r w:rsidRPr="00D5648B">
        <w:rPr>
          <w:rFonts w:cs="Times New Roman"/>
          <w:szCs w:val="24"/>
        </w:rPr>
        <w:t>Jiangsu Key Laboratory for Food Quality and Safety-State Key Laboratory Cultivation Base of Ministry of S</w:t>
      </w:r>
      <w:r>
        <w:rPr>
          <w:rFonts w:cs="Times New Roman"/>
          <w:szCs w:val="24"/>
        </w:rPr>
        <w:t xml:space="preserve">cience and Technology, Nanjing, </w:t>
      </w:r>
      <w:r w:rsidRPr="00D5648B">
        <w:rPr>
          <w:rFonts w:cs="Times New Roman"/>
          <w:szCs w:val="24"/>
        </w:rPr>
        <w:t>Chin</w:t>
      </w:r>
      <w:r w:rsidR="005F576D">
        <w:rPr>
          <w:rFonts w:cs="Times New Roman"/>
          <w:szCs w:val="24"/>
        </w:rPr>
        <w:t>a</w:t>
      </w:r>
      <w:bookmarkStart w:id="0" w:name="_GoBack"/>
      <w:bookmarkEnd w:id="0"/>
    </w:p>
    <w:p w:rsidR="003E3095" w:rsidRPr="00376CC5" w:rsidRDefault="003E3095" w:rsidP="003E3095">
      <w:pPr>
        <w:spacing w:after="0"/>
        <w:rPr>
          <w:rFonts w:cs="Times New Roman"/>
          <w:b/>
          <w:szCs w:val="24"/>
        </w:rPr>
      </w:pPr>
    </w:p>
    <w:p w:rsidR="003E3095" w:rsidRPr="007E62B7" w:rsidRDefault="003E3095" w:rsidP="003E3095">
      <w:pPr>
        <w:spacing w:before="240" w:after="0"/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 w:rsidRPr="00F23CD3">
        <w:rPr>
          <w:rFonts w:cs="Times New Roman"/>
          <w:szCs w:val="24"/>
        </w:rPr>
        <w:t>Fengquan Liu</w:t>
      </w:r>
      <w:r w:rsidRPr="00376CC5">
        <w:rPr>
          <w:rFonts w:cs="Times New Roman"/>
          <w:szCs w:val="24"/>
        </w:rPr>
        <w:br/>
      </w:r>
      <w:hyperlink r:id="rId8" w:history="1">
        <w:r w:rsidR="00F05507" w:rsidRPr="00F349C6">
          <w:rPr>
            <w:rStyle w:val="Hyperlink"/>
          </w:rPr>
          <w:t>fqliu20011@sina.com</w:t>
        </w:r>
      </w:hyperlink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Zheng Qing Fu</w:t>
      </w:r>
      <w:r w:rsidRPr="00376CC5">
        <w:rPr>
          <w:rFonts w:cs="Times New Roman"/>
          <w:szCs w:val="24"/>
        </w:rPr>
        <w:br/>
      </w:r>
      <w:hyperlink r:id="rId9" w:history="1">
        <w:r w:rsidRPr="00F47B17">
          <w:rPr>
            <w:rStyle w:val="Hyperlink"/>
            <w:rFonts w:cs="Times New Roman"/>
            <w:szCs w:val="24"/>
          </w:rPr>
          <w:t>zfu@mailbox.sc.edu</w:t>
        </w:r>
      </w:hyperlink>
    </w:p>
    <w:p w:rsidR="003E3095" w:rsidRPr="00376CC5" w:rsidRDefault="003E3095" w:rsidP="003E3095">
      <w:pPr>
        <w:pStyle w:val="AuthorList"/>
      </w:pPr>
      <w:r>
        <w:t xml:space="preserve">Keywords: </w:t>
      </w:r>
      <w:r>
        <w:rPr>
          <w:rFonts w:hint="eastAsia"/>
          <w:lang w:eastAsia="zh-CN"/>
        </w:rPr>
        <w:t>plant immunity</w:t>
      </w:r>
      <w:r w:rsidRPr="00376CC5">
        <w:rPr>
          <w:vertAlign w:val="subscript"/>
        </w:rPr>
        <w:t>1</w:t>
      </w:r>
      <w:r w:rsidRPr="00376CC5">
        <w:t xml:space="preserve">, </w:t>
      </w:r>
      <w:r w:rsidRPr="008A39C6">
        <w:rPr>
          <w:noProof/>
        </w:rPr>
        <w:t>systemic</w:t>
      </w:r>
      <w:r>
        <w:rPr>
          <w:noProof/>
        </w:rPr>
        <w:t>ally</w:t>
      </w:r>
      <w:r>
        <w:t xml:space="preserve"> acquired resistance</w:t>
      </w:r>
      <w:r w:rsidRPr="00376CC5">
        <w:rPr>
          <w:vertAlign w:val="subscript"/>
        </w:rPr>
        <w:t>2</w:t>
      </w:r>
      <w:r w:rsidRPr="00376CC5">
        <w:t xml:space="preserve">, </w:t>
      </w:r>
      <w:r>
        <w:t>transcriptional regulation</w:t>
      </w:r>
      <w:r w:rsidRPr="00376CC5">
        <w:rPr>
          <w:vertAlign w:val="subscript"/>
        </w:rPr>
        <w:t>3</w:t>
      </w:r>
      <w:r w:rsidRPr="00376CC5">
        <w:t xml:space="preserve">, </w:t>
      </w:r>
      <w:r>
        <w:t>NON-EXPRESSER OF PR GENES 1</w:t>
      </w:r>
      <w:r w:rsidRPr="00376CC5">
        <w:rPr>
          <w:vertAlign w:val="subscript"/>
        </w:rPr>
        <w:t>4</w:t>
      </w:r>
      <w:r w:rsidRPr="00376CC5">
        <w:t xml:space="preserve">, </w:t>
      </w:r>
      <w:r w:rsidRPr="00F23CD3">
        <w:t>TCP transcription factors</w:t>
      </w:r>
      <w:r w:rsidRPr="00F23CD3">
        <w:rPr>
          <w:vertAlign w:val="subscript"/>
        </w:rPr>
        <w:t>5</w:t>
      </w:r>
      <w:r w:rsidRPr="00F23CD3">
        <w:t>,</w:t>
      </w:r>
      <w:r w:rsidRPr="00AD1439">
        <w:rPr>
          <w:i/>
        </w:rPr>
        <w:t xml:space="preserve"> </w:t>
      </w:r>
      <w:r>
        <w:rPr>
          <w:i/>
        </w:rPr>
        <w:t xml:space="preserve">PATHOGENESIS-RELATED </w:t>
      </w:r>
      <w:r w:rsidRPr="0065569A">
        <w:t>gene</w:t>
      </w:r>
      <w:r>
        <w:t>s</w:t>
      </w:r>
      <w:r>
        <w:rPr>
          <w:vertAlign w:val="subscript"/>
        </w:rPr>
        <w:t>6</w:t>
      </w:r>
      <w:r w:rsidRPr="00376CC5">
        <w:t>.</w:t>
      </w:r>
    </w:p>
    <w:p w:rsidR="003E3095" w:rsidRDefault="003E3095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:rsidR="00994A3D" w:rsidRDefault="001E38AB" w:rsidP="0001436A">
      <w:pPr>
        <w:pStyle w:val="Heading1"/>
      </w:pPr>
      <w:r>
        <w:lastRenderedPageBreak/>
        <w:t xml:space="preserve">Supplementary </w:t>
      </w:r>
      <w:r w:rsidR="00654E8F" w:rsidRPr="00994A3D">
        <w:t>Tables</w:t>
      </w:r>
    </w:p>
    <w:p w:rsidR="001E38AB" w:rsidRDefault="001E38AB" w:rsidP="001E38AB">
      <w:pPr>
        <w:rPr>
          <w:rFonts w:eastAsiaTheme="minorEastAsia"/>
          <w:b/>
        </w:rPr>
      </w:pPr>
      <w:r w:rsidRPr="000E1E0E">
        <w:rPr>
          <w:rFonts w:eastAsiaTheme="minorEastAsia"/>
          <w:b/>
        </w:rPr>
        <w:t xml:space="preserve">Supplemental </w:t>
      </w:r>
      <w:r>
        <w:rPr>
          <w:rFonts w:eastAsiaTheme="minorEastAsia"/>
          <w:b/>
        </w:rPr>
        <w:t>Table</w:t>
      </w:r>
      <w:r w:rsidRPr="000E1E0E">
        <w:rPr>
          <w:rFonts w:eastAsiaTheme="minorEastAsia"/>
          <w:b/>
        </w:rPr>
        <w:t xml:space="preserve"> 1.</w:t>
      </w:r>
      <w:r>
        <w:rPr>
          <w:rFonts w:eastAsiaTheme="minorEastAsia"/>
          <w:b/>
        </w:rPr>
        <w:t xml:space="preserve"> Primers used in this study</w:t>
      </w:r>
    </w:p>
    <w:tbl>
      <w:tblPr>
        <w:tblW w:w="472" w:type="dxa"/>
        <w:tblLook w:val="04A0" w:firstRow="1" w:lastRow="0" w:firstColumn="1" w:lastColumn="0" w:noHBand="0" w:noVBand="1"/>
      </w:tblPr>
      <w:tblGrid>
        <w:gridCol w:w="2323"/>
        <w:gridCol w:w="5269"/>
      </w:tblGrid>
      <w:tr w:rsidR="00F05507" w:rsidRPr="006B1B19" w:rsidTr="00F05507">
        <w:trPr>
          <w:trHeight w:val="312"/>
        </w:trPr>
        <w:tc>
          <w:tcPr>
            <w:tcW w:w="236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Primer Name</w:t>
            </w:r>
          </w:p>
        </w:tc>
        <w:tc>
          <w:tcPr>
            <w:tcW w:w="236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Primer Sequence (5'-3')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GW_F (attB1)</w:t>
            </w:r>
          </w:p>
        </w:tc>
        <w:tc>
          <w:tcPr>
            <w:tcW w:w="236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ggggACAAGTTTGTACAAAAAAGCAGGCTTC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GW_R (attB2)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gggcACCACTTTGTACAAGAAAGCTGGGTC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TCP8_GW_F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GW_F_ATGGATCTCTCCGACATCCG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TCP8_GW_R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GW_R_TCACTCAGAGCTATTTGAGTTCTCCT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TCP14_GW_F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GW_F_ATGCAAAAGCCAACATCAAGTATC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TCP14_GW_R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GW_R_CTAATCTTGCTGATCCTCCTCATCA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TCP15_GW_F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GW_F_ATGGATCCGGATCCGGATC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TCP15_GW_R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GW_R_CTAGGAATGATGACTGGTGCTTCC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PR1_p2380_GW_F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GW_F_ACAAAGAATATATATAACGATCATTG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PR1_p2380_GW_R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GW_R_AAAAATCGAGAATAGCCAGT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PR2_p1513_GW_F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GW_F_GCCGAACCAATATTCTATCAAG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PR2_p1513_GW_R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GW_R_TTTCTTGATTTTTCTATGATTCTGTG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PR5_p1000_GW_F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GW_F_GGTTCAATTTATGAACCAGTTTCTAC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PR5_p500_GW_F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GW_F_CAACAGTCAACAAACACATCTATCTG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PR5_p_GW_R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GW_R_ATTTTTTTATGGGTTTTTTGTGTG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NPR1_p1000_GW_F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GW_F_CCAAGAGGTGATTATGCAGA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NPR1_p1000_GW_R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GW_R_CAACAGGTTCCGATGAATTG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PR5_a_F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CTGTTGTTACACACACACACACCC</w:t>
            </w:r>
          </w:p>
        </w:tc>
      </w:tr>
      <w:tr w:rsidR="00F05507" w:rsidRPr="006B1B19" w:rsidTr="00F05507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PR5_a_R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CCCCCTAATGAAGCATTCATCT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PR5_b_F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TCAACTATGTTCTAGACTTCTAGAAGCC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PR5_b_R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CTAAACAGGTATAAAATCTGGTTATAAACG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PR5_c_F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GGATCTCATAGTCGCGGATCA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PR5_c_R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CATGGCTGATGCACACTACACT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PR5_p1000_m_F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AACCCCCAGACAATAATATTTTATCGGTCA</w:t>
            </w:r>
          </w:p>
        </w:tc>
      </w:tr>
      <w:tr w:rsidR="00F05507" w:rsidRPr="006B1B19" w:rsidTr="00F05507">
        <w:trPr>
          <w:trHeight w:val="312"/>
        </w:trPr>
        <w:tc>
          <w:tcPr>
            <w:tcW w:w="236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PR5_p1000_m_R</w:t>
            </w:r>
          </w:p>
        </w:tc>
        <w:tc>
          <w:tcPr>
            <w:tcW w:w="236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05507" w:rsidRPr="006B1B19" w:rsidRDefault="00F05507" w:rsidP="00083C84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zh-CN"/>
              </w:rPr>
            </w:pPr>
            <w:r w:rsidRPr="006B1B19">
              <w:rPr>
                <w:rFonts w:eastAsia="Times New Roman" w:cs="Times New Roman"/>
                <w:color w:val="000000"/>
                <w:szCs w:val="24"/>
                <w:lang w:eastAsia="zh-CN"/>
              </w:rPr>
              <w:t>TGACCGATAAAATATTATTGTCTGGGGGTT</w:t>
            </w:r>
          </w:p>
        </w:tc>
      </w:tr>
    </w:tbl>
    <w:p w:rsidR="001E38AB" w:rsidRPr="00F05507" w:rsidRDefault="003E3095" w:rsidP="00F05507">
      <w:pPr>
        <w:pStyle w:val="Title"/>
        <w:jc w:val="left"/>
      </w:pPr>
      <w:r>
        <w:br w:type="page"/>
      </w:r>
    </w:p>
    <w:p w:rsidR="006C089E" w:rsidRDefault="006C089E" w:rsidP="006C089E">
      <w:pPr>
        <w:pStyle w:val="Heading1"/>
      </w:pPr>
      <w:r w:rsidRPr="0001436A">
        <w:lastRenderedPageBreak/>
        <w:t>Supplementary</w:t>
      </w:r>
      <w:r>
        <w:t xml:space="preserve"> Figures</w:t>
      </w:r>
    </w:p>
    <w:p w:rsidR="001E38AB" w:rsidRDefault="006C089E" w:rsidP="001E38AB">
      <w:pPr>
        <w:pStyle w:val="Heading2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>
            <wp:extent cx="2880360" cy="51694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9E" w:rsidRDefault="006C089E" w:rsidP="006C089E">
      <w:pPr>
        <w:rPr>
          <w:rFonts w:eastAsiaTheme="minorEastAsia"/>
        </w:rPr>
      </w:pPr>
      <w:r w:rsidRPr="006C089E">
        <w:rPr>
          <w:rFonts w:eastAsiaTheme="minorEastAsia"/>
          <w:b/>
        </w:rPr>
        <w:t>Supplementary Figure 1.</w:t>
      </w:r>
      <w:r w:rsidRPr="00E97E23">
        <w:rPr>
          <w:rFonts w:eastAsiaTheme="minorEastAsia"/>
        </w:rPr>
        <w:t xml:space="preserve"> </w:t>
      </w:r>
      <w:r>
        <w:rPr>
          <w:rFonts w:eastAsiaTheme="minorEastAsia"/>
        </w:rPr>
        <w:t xml:space="preserve">SA-induced expression of </w:t>
      </w:r>
      <w:r w:rsidRPr="006C089E">
        <w:rPr>
          <w:rFonts w:eastAsiaTheme="minorEastAsia"/>
          <w:i/>
        </w:rPr>
        <w:t>TCP8</w:t>
      </w:r>
      <w:r>
        <w:rPr>
          <w:rFonts w:eastAsiaTheme="minorEastAsia"/>
        </w:rPr>
        <w:t xml:space="preserve"> requires </w:t>
      </w:r>
      <w:r w:rsidRPr="006C089E">
        <w:rPr>
          <w:rFonts w:eastAsiaTheme="minorEastAsia"/>
          <w:i/>
        </w:rPr>
        <w:t>NPR1</w:t>
      </w:r>
      <w:r>
        <w:rPr>
          <w:rFonts w:eastAsiaTheme="minorEastAsia"/>
        </w:rPr>
        <w:t xml:space="preserve">. </w:t>
      </w:r>
    </w:p>
    <w:p w:rsidR="006C089E" w:rsidRPr="006C089E" w:rsidRDefault="006C089E" w:rsidP="006C089E">
      <w:pPr>
        <w:rPr>
          <w:rFonts w:eastAsiaTheme="minorEastAsia"/>
        </w:rPr>
      </w:pPr>
      <w:r w:rsidRPr="00E97E23">
        <w:rPr>
          <w:rFonts w:eastAsiaTheme="minorEastAsia"/>
        </w:rPr>
        <w:t xml:space="preserve">Four-week-old plants </w:t>
      </w:r>
      <w:r w:rsidRPr="007D7ABE">
        <w:rPr>
          <w:rFonts w:eastAsiaTheme="minorEastAsia"/>
          <w:noProof/>
        </w:rPr>
        <w:t>were sprayed</w:t>
      </w:r>
      <w:r w:rsidRPr="00E97E23">
        <w:rPr>
          <w:rFonts w:eastAsiaTheme="minorEastAsia"/>
        </w:rPr>
        <w:t xml:space="preserve"> with water (Mock) or 0.5 mM SA (SA) for 24 hours. </w:t>
      </w:r>
      <w:r w:rsidRPr="007D7ABE">
        <w:rPr>
          <w:rFonts w:eastAsiaTheme="minorEastAsia"/>
          <w:noProof/>
        </w:rPr>
        <w:t xml:space="preserve">The mRNA levels of </w:t>
      </w:r>
      <w:r w:rsidRPr="007D7ABE">
        <w:rPr>
          <w:rFonts w:eastAsiaTheme="minorEastAsia"/>
          <w:i/>
          <w:noProof/>
        </w:rPr>
        <w:t>TCP8</w:t>
      </w:r>
      <w:r w:rsidRPr="007D7ABE">
        <w:rPr>
          <w:rFonts w:eastAsiaTheme="minorEastAsia"/>
          <w:noProof/>
        </w:rPr>
        <w:t xml:space="preserve"> </w:t>
      </w:r>
      <w:r w:rsidRPr="007D7ABE">
        <w:rPr>
          <w:rFonts w:eastAsiaTheme="minorEastAsia"/>
          <w:b/>
          <w:noProof/>
        </w:rPr>
        <w:t>(A)</w:t>
      </w:r>
      <w:r w:rsidRPr="007D7ABE">
        <w:rPr>
          <w:rFonts w:eastAsiaTheme="minorEastAsia"/>
          <w:noProof/>
        </w:rPr>
        <w:t xml:space="preserve">, </w:t>
      </w:r>
      <w:r w:rsidRPr="007D7ABE">
        <w:rPr>
          <w:rFonts w:eastAsiaTheme="minorEastAsia"/>
          <w:i/>
          <w:noProof/>
        </w:rPr>
        <w:t>TCP14</w:t>
      </w:r>
      <w:r w:rsidRPr="007D7ABE">
        <w:rPr>
          <w:rFonts w:eastAsiaTheme="minorEastAsia"/>
          <w:noProof/>
        </w:rPr>
        <w:t xml:space="preserve"> </w:t>
      </w:r>
      <w:r w:rsidRPr="007D7ABE">
        <w:rPr>
          <w:rFonts w:eastAsiaTheme="minorEastAsia"/>
          <w:b/>
          <w:noProof/>
        </w:rPr>
        <w:t>(B),</w:t>
      </w:r>
      <w:r w:rsidRPr="007D7ABE">
        <w:rPr>
          <w:rFonts w:eastAsiaTheme="minorEastAsia"/>
          <w:noProof/>
        </w:rPr>
        <w:t xml:space="preserve"> and </w:t>
      </w:r>
      <w:r w:rsidRPr="007D7ABE">
        <w:rPr>
          <w:rFonts w:eastAsiaTheme="minorEastAsia"/>
          <w:i/>
          <w:noProof/>
        </w:rPr>
        <w:t>TCP15</w:t>
      </w:r>
      <w:r w:rsidRPr="007D7ABE">
        <w:rPr>
          <w:rFonts w:eastAsiaTheme="minorEastAsia"/>
          <w:noProof/>
        </w:rPr>
        <w:t xml:space="preserve"> </w:t>
      </w:r>
      <w:r w:rsidRPr="007D7ABE">
        <w:rPr>
          <w:rFonts w:eastAsiaTheme="minorEastAsia"/>
          <w:b/>
          <w:noProof/>
        </w:rPr>
        <w:t>(C)</w:t>
      </w:r>
      <w:r w:rsidRPr="007D7ABE">
        <w:rPr>
          <w:rFonts w:eastAsiaTheme="minorEastAsia"/>
          <w:noProof/>
        </w:rPr>
        <w:t xml:space="preserve"> in Col-0 and </w:t>
      </w:r>
      <w:r w:rsidRPr="007D7ABE">
        <w:rPr>
          <w:rFonts w:eastAsiaTheme="minorEastAsia"/>
          <w:i/>
          <w:noProof/>
        </w:rPr>
        <w:t>npr1-2</w:t>
      </w:r>
      <w:r w:rsidR="000A0E2F">
        <w:rPr>
          <w:rFonts w:eastAsiaTheme="minorEastAsia"/>
          <w:noProof/>
        </w:rPr>
        <w:t xml:space="preserve"> were</w:t>
      </w:r>
      <w:r w:rsidR="00B135D6">
        <w:rPr>
          <w:rFonts w:eastAsiaTheme="minorEastAsia"/>
          <w:noProof/>
        </w:rPr>
        <w:t xml:space="preserve"> examined by </w:t>
      </w:r>
      <w:r w:rsidRPr="007D7ABE">
        <w:rPr>
          <w:rFonts w:eastAsiaTheme="minorEastAsia"/>
          <w:noProof/>
        </w:rPr>
        <w:t>RT-</w:t>
      </w:r>
      <w:r w:rsidR="00B135D6">
        <w:rPr>
          <w:rFonts w:eastAsiaTheme="minorEastAsia"/>
          <w:noProof/>
        </w:rPr>
        <w:t>q</w:t>
      </w:r>
      <w:r w:rsidRPr="007D7ABE">
        <w:rPr>
          <w:rFonts w:eastAsiaTheme="minorEastAsia"/>
          <w:noProof/>
        </w:rPr>
        <w:t>PCR</w:t>
      </w:r>
      <w:r w:rsidRPr="00E97E23">
        <w:rPr>
          <w:rFonts w:eastAsiaTheme="minorEastAsia"/>
        </w:rPr>
        <w:t xml:space="preserve">. </w:t>
      </w:r>
      <w:r w:rsidR="007D7ABE" w:rsidRPr="007D7ABE">
        <w:rPr>
          <w:rFonts w:eastAsiaTheme="minorEastAsia"/>
          <w:noProof/>
        </w:rPr>
        <w:t>Primers used in this study were described in</w:t>
      </w:r>
      <w:r w:rsidR="007D7ABE">
        <w:rPr>
          <w:rFonts w:eastAsiaTheme="minorEastAsia"/>
        </w:rPr>
        <w:t xml:space="preserve"> (Wang et al., 2015). </w:t>
      </w:r>
      <w:r w:rsidR="000A0E2F">
        <w:rPr>
          <w:rFonts w:eastAsiaTheme="minorEastAsia"/>
        </w:rPr>
        <w:t>Relative mRNA</w:t>
      </w:r>
      <w:r w:rsidRPr="00E97E23">
        <w:rPr>
          <w:rFonts w:eastAsiaTheme="minorEastAsia"/>
        </w:rPr>
        <w:t xml:space="preserve"> levels </w:t>
      </w:r>
      <w:r w:rsidRPr="009E0683">
        <w:rPr>
          <w:rFonts w:eastAsiaTheme="minorEastAsia"/>
          <w:noProof/>
        </w:rPr>
        <w:t>were normalized</w:t>
      </w:r>
      <w:r w:rsidRPr="00E97E23">
        <w:rPr>
          <w:rFonts w:eastAsiaTheme="minorEastAsia"/>
        </w:rPr>
        <w:t xml:space="preserve"> to </w:t>
      </w:r>
      <w:r>
        <w:rPr>
          <w:rFonts w:eastAsiaTheme="minorEastAsia"/>
        </w:rPr>
        <w:t xml:space="preserve">the </w:t>
      </w:r>
      <w:r w:rsidRPr="008E336B">
        <w:rPr>
          <w:rFonts w:eastAsiaTheme="minorEastAsia"/>
          <w:i/>
        </w:rPr>
        <w:t>UBQ5</w:t>
      </w:r>
      <w:r w:rsidRPr="00E97E23">
        <w:rPr>
          <w:rFonts w:eastAsiaTheme="minorEastAsia"/>
        </w:rPr>
        <w:t xml:space="preserve"> </w:t>
      </w:r>
      <w:r w:rsidR="004F3FA9">
        <w:rPr>
          <w:rFonts w:eastAsiaTheme="minorEastAsia"/>
        </w:rPr>
        <w:t>mRNA</w:t>
      </w:r>
      <w:r w:rsidRPr="00E97E23">
        <w:rPr>
          <w:rFonts w:eastAsiaTheme="minorEastAsia"/>
        </w:rPr>
        <w:t xml:space="preserve"> levels. Error bars represent SD of </w:t>
      </w:r>
      <w:r>
        <w:rPr>
          <w:rFonts w:eastAsiaTheme="minorEastAsia"/>
        </w:rPr>
        <w:t>three</w:t>
      </w:r>
      <w:r w:rsidRPr="00E97E23">
        <w:rPr>
          <w:rFonts w:eastAsiaTheme="minorEastAsia"/>
        </w:rPr>
        <w:t xml:space="preserve"> biological repeats. </w:t>
      </w:r>
      <w:r w:rsidRPr="009E0683">
        <w:rPr>
          <w:rFonts w:eastAsiaTheme="minorEastAsia"/>
          <w:noProof/>
        </w:rPr>
        <w:t>Statistical analysis was studied by two-way ANOVA</w:t>
      </w:r>
      <w:r>
        <w:rPr>
          <w:rFonts w:eastAsiaTheme="minorEastAsia"/>
          <w:noProof/>
        </w:rPr>
        <w:t xml:space="preserve"> following</w:t>
      </w:r>
      <w:r w:rsidRPr="00E97E23">
        <w:rPr>
          <w:rFonts w:eastAsiaTheme="minorEastAsia"/>
        </w:rPr>
        <w:t xml:space="preserve"> multiple comparisons </w:t>
      </w:r>
      <w:r>
        <w:rPr>
          <w:rFonts w:eastAsiaTheme="minorEastAsia"/>
        </w:rPr>
        <w:t xml:space="preserve">with turkey test (95% confidence interval) using </w:t>
      </w:r>
      <w:r>
        <w:rPr>
          <w:rFonts w:eastAsiaTheme="minorEastAsia"/>
          <w:noProof/>
        </w:rPr>
        <w:t>GraphPad Prism 7</w:t>
      </w:r>
      <w:r>
        <w:rPr>
          <w:rFonts w:eastAsiaTheme="minorEastAsia"/>
        </w:rPr>
        <w:t>.</w:t>
      </w:r>
      <w:r w:rsidR="00952CC7" w:rsidRPr="00952CC7">
        <w:t xml:space="preserve"> </w:t>
      </w:r>
      <w:r w:rsidR="00952CC7" w:rsidRPr="00952CC7">
        <w:rPr>
          <w:rFonts w:eastAsiaTheme="minorEastAsia"/>
        </w:rPr>
        <w:t>Different small letters above the bars means significant difference</w:t>
      </w:r>
    </w:p>
    <w:p w:rsidR="006C089E" w:rsidRDefault="006C089E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:rsidR="006C089E" w:rsidRDefault="006C089E">
      <w:pPr>
        <w:spacing w:before="0" w:after="200" w:line="276" w:lineRule="auto"/>
        <w:rPr>
          <w:b/>
        </w:rPr>
      </w:pPr>
    </w:p>
    <w:p w:rsidR="001E38AB" w:rsidRDefault="006C089E" w:rsidP="001E38AB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61935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9E" w:rsidRDefault="006C089E" w:rsidP="006C089E">
      <w:pPr>
        <w:rPr>
          <w:rFonts w:eastAsiaTheme="minorEastAsia"/>
        </w:rPr>
      </w:pPr>
      <w:r w:rsidRPr="006C089E">
        <w:rPr>
          <w:rFonts w:eastAsiaTheme="minorEastAsia"/>
          <w:b/>
        </w:rPr>
        <w:t xml:space="preserve">Supplementary Figure </w:t>
      </w:r>
      <w:r w:rsidR="0095799E">
        <w:rPr>
          <w:rFonts w:eastAsiaTheme="minorEastAsia"/>
          <w:b/>
        </w:rPr>
        <w:t>2</w:t>
      </w:r>
      <w:r w:rsidRPr="006C089E">
        <w:rPr>
          <w:rFonts w:eastAsiaTheme="minorEastAsia"/>
          <w:b/>
        </w:rPr>
        <w:t>.</w:t>
      </w:r>
      <w:r w:rsidRPr="001E38AB">
        <w:rPr>
          <w:rFonts w:eastAsiaTheme="minorEastAsia"/>
        </w:rPr>
        <w:t xml:space="preserve"> The</w:t>
      </w:r>
      <w:r>
        <w:rPr>
          <w:rFonts w:eastAsiaTheme="minorEastAsia"/>
        </w:rPr>
        <w:t xml:space="preserve"> d</w:t>
      </w:r>
      <w:r w:rsidRPr="00E97E23">
        <w:rPr>
          <w:rFonts w:eastAsiaTheme="minorEastAsia"/>
        </w:rPr>
        <w:t xml:space="preserve">isease symptoms of plants </w:t>
      </w:r>
      <w:r>
        <w:rPr>
          <w:rFonts w:eastAsiaTheme="minorEastAsia"/>
        </w:rPr>
        <w:t>subjected to SAR test</w:t>
      </w:r>
      <w:r w:rsidRPr="00E97E23">
        <w:rPr>
          <w:rFonts w:eastAsiaTheme="minorEastAsia"/>
        </w:rPr>
        <w:t xml:space="preserve">. </w:t>
      </w:r>
    </w:p>
    <w:p w:rsidR="006C089E" w:rsidRDefault="000A0E2F" w:rsidP="006C089E">
      <w:pPr>
        <w:rPr>
          <w:rFonts w:eastAsiaTheme="minorEastAsia"/>
        </w:rPr>
      </w:pPr>
      <w:r>
        <w:rPr>
          <w:rFonts w:eastAsiaTheme="minorEastAsia"/>
        </w:rPr>
        <w:t>Two lower leaves of three</w:t>
      </w:r>
      <w:r w:rsidR="006C089E" w:rsidRPr="00E97E23">
        <w:rPr>
          <w:rFonts w:eastAsiaTheme="minorEastAsia"/>
        </w:rPr>
        <w:t>-week-old plants were infiltrated with 10 mM MgCl</w:t>
      </w:r>
      <w:r w:rsidR="006C089E" w:rsidRPr="008E336B">
        <w:rPr>
          <w:rFonts w:eastAsiaTheme="minorEastAsia"/>
          <w:vertAlign w:val="subscript"/>
        </w:rPr>
        <w:t>2</w:t>
      </w:r>
      <w:r w:rsidR="006C089E" w:rsidRPr="00E97E23">
        <w:rPr>
          <w:rFonts w:eastAsiaTheme="minorEastAsia"/>
        </w:rPr>
        <w:t xml:space="preserve"> (-SAR) or </w:t>
      </w:r>
      <w:r w:rsidR="006C089E" w:rsidRPr="008E336B">
        <w:rPr>
          <w:rFonts w:eastAsiaTheme="minorEastAsia"/>
          <w:i/>
        </w:rPr>
        <w:t>Psm</w:t>
      </w:r>
      <w:r w:rsidR="006C089E">
        <w:rPr>
          <w:rFonts w:eastAsiaTheme="minorEastAsia"/>
        </w:rPr>
        <w:t xml:space="preserve"> ES4326 with </w:t>
      </w:r>
      <w:r w:rsidR="006C089E">
        <w:rPr>
          <w:rFonts w:eastAsiaTheme="minorEastAsia"/>
          <w:i/>
        </w:rPr>
        <w:t>a</w:t>
      </w:r>
      <w:r w:rsidR="006C089E" w:rsidRPr="00731478">
        <w:rPr>
          <w:rFonts w:eastAsiaTheme="minorEastAsia"/>
          <w:i/>
        </w:rPr>
        <w:t>vrRpt2</w:t>
      </w:r>
      <w:r w:rsidR="006C089E">
        <w:rPr>
          <w:rFonts w:eastAsiaTheme="minorEastAsia"/>
        </w:rPr>
        <w:t xml:space="preserve"> (OD</w:t>
      </w:r>
      <w:r w:rsidR="006C089E" w:rsidRPr="008E336B">
        <w:rPr>
          <w:rFonts w:eastAsiaTheme="minorEastAsia"/>
          <w:vertAlign w:val="subscript"/>
        </w:rPr>
        <w:t>600</w:t>
      </w:r>
      <w:r w:rsidR="006C089E">
        <w:rPr>
          <w:rFonts w:eastAsiaTheme="minorEastAsia"/>
        </w:rPr>
        <w:t xml:space="preserve"> = </w:t>
      </w:r>
      <w:r w:rsidR="006C089E" w:rsidRPr="00E97E23">
        <w:rPr>
          <w:rFonts w:eastAsiaTheme="minorEastAsia"/>
        </w:rPr>
        <w:t xml:space="preserve">0.02) (+SAR). Three days later, </w:t>
      </w:r>
      <w:r w:rsidR="006C089E">
        <w:rPr>
          <w:rFonts w:eastAsiaTheme="minorEastAsia"/>
        </w:rPr>
        <w:t>two</w:t>
      </w:r>
      <w:r w:rsidR="006C089E" w:rsidRPr="00E97E23">
        <w:rPr>
          <w:rFonts w:eastAsiaTheme="minorEastAsia"/>
        </w:rPr>
        <w:t xml:space="preserve"> upper leaves </w:t>
      </w:r>
      <w:r w:rsidR="006C089E" w:rsidRPr="009E0683">
        <w:rPr>
          <w:rFonts w:eastAsiaTheme="minorEastAsia"/>
          <w:noProof/>
        </w:rPr>
        <w:t>were infiltrated</w:t>
      </w:r>
      <w:r w:rsidR="006C089E" w:rsidRPr="00E97E23">
        <w:rPr>
          <w:rFonts w:eastAsiaTheme="minorEastAsia"/>
        </w:rPr>
        <w:t xml:space="preserve"> with </w:t>
      </w:r>
      <w:r w:rsidR="006C089E" w:rsidRPr="008E336B">
        <w:rPr>
          <w:rFonts w:eastAsiaTheme="minorEastAsia"/>
          <w:i/>
        </w:rPr>
        <w:t>Psm</w:t>
      </w:r>
      <w:r w:rsidR="006C089E" w:rsidRPr="00E97E23">
        <w:rPr>
          <w:rFonts w:eastAsiaTheme="minorEastAsia"/>
        </w:rPr>
        <w:t xml:space="preserve"> ES4326 (OD</w:t>
      </w:r>
      <w:r w:rsidR="006C089E" w:rsidRPr="008E336B">
        <w:rPr>
          <w:rFonts w:eastAsiaTheme="minorEastAsia"/>
          <w:vertAlign w:val="subscript"/>
        </w:rPr>
        <w:t>600</w:t>
      </w:r>
      <w:r w:rsidR="006C089E" w:rsidRPr="00E97E23">
        <w:rPr>
          <w:rFonts w:eastAsiaTheme="minorEastAsia"/>
        </w:rPr>
        <w:t xml:space="preserve"> = 0.001). Photographs </w:t>
      </w:r>
      <w:r w:rsidR="006C089E" w:rsidRPr="00662ECA">
        <w:rPr>
          <w:rFonts w:eastAsiaTheme="minorEastAsia"/>
          <w:noProof/>
        </w:rPr>
        <w:t>were taken</w:t>
      </w:r>
      <w:r w:rsidR="006C089E">
        <w:rPr>
          <w:rFonts w:eastAsiaTheme="minorEastAsia"/>
        </w:rPr>
        <w:t xml:space="preserve"> three days post</w:t>
      </w:r>
      <w:r w:rsidR="006C089E" w:rsidRPr="00E97E23">
        <w:rPr>
          <w:rFonts w:eastAsiaTheme="minorEastAsia"/>
        </w:rPr>
        <w:t xml:space="preserve"> </w:t>
      </w:r>
      <w:r w:rsidR="006C089E">
        <w:rPr>
          <w:rFonts w:eastAsiaTheme="minorEastAsia"/>
        </w:rPr>
        <w:t xml:space="preserve">the </w:t>
      </w:r>
      <w:r w:rsidR="006C089E" w:rsidRPr="00BE792E">
        <w:rPr>
          <w:rFonts w:eastAsiaTheme="minorEastAsia"/>
          <w:noProof/>
        </w:rPr>
        <w:t>second</w:t>
      </w:r>
      <w:r w:rsidR="006C089E" w:rsidRPr="00E97E23">
        <w:rPr>
          <w:rFonts w:eastAsiaTheme="minorEastAsia"/>
        </w:rPr>
        <w:t xml:space="preserve"> infection. </w:t>
      </w:r>
    </w:p>
    <w:p w:rsidR="0095799E" w:rsidRDefault="0095799E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:rsidR="0095799E" w:rsidRDefault="0095799E" w:rsidP="0095799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15570BC" wp14:editId="05D2A9B4">
            <wp:extent cx="2880360" cy="22738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9E" w:rsidRDefault="0095799E" w:rsidP="0095799E">
      <w:r w:rsidRPr="006C089E">
        <w:rPr>
          <w:rFonts w:eastAsiaTheme="minorEastAsia"/>
          <w:b/>
        </w:rPr>
        <w:t>Supplementary</w:t>
      </w:r>
      <w:r w:rsidRPr="006C089E">
        <w:rPr>
          <w:b/>
        </w:rPr>
        <w:t xml:space="preserve"> Figure </w:t>
      </w:r>
      <w:r>
        <w:rPr>
          <w:b/>
        </w:rPr>
        <w:t>3</w:t>
      </w:r>
      <w:r w:rsidRPr="006C089E">
        <w:rPr>
          <w:b/>
        </w:rPr>
        <w:t>.</w:t>
      </w:r>
      <w:r>
        <w:t xml:space="preserve"> TCP8, TCP14, and TCP15 did not bind to the </w:t>
      </w:r>
      <w:r w:rsidRPr="008E336B">
        <w:rPr>
          <w:i/>
        </w:rPr>
        <w:t>NPR1</w:t>
      </w:r>
      <w:r>
        <w:t xml:space="preserve"> promoter</w:t>
      </w:r>
    </w:p>
    <w:p w:rsidR="0095799E" w:rsidRPr="006C089E" w:rsidRDefault="0095799E" w:rsidP="0095799E">
      <w:pPr>
        <w:ind w:left="360" w:hangingChars="150" w:hanging="360"/>
        <w:rPr>
          <w:rFonts w:eastAsiaTheme="minorEastAsia"/>
        </w:rPr>
      </w:pPr>
      <w:r w:rsidRPr="009E0683">
        <w:rPr>
          <w:rFonts w:eastAsiaTheme="minorEastAsia"/>
          <w:noProof/>
        </w:rPr>
        <w:t xml:space="preserve">The binding ability of TCP8, TCP14, and TCP15 to the </w:t>
      </w:r>
      <w:r w:rsidRPr="009E0683">
        <w:rPr>
          <w:rFonts w:eastAsiaTheme="minorEastAsia"/>
          <w:i/>
          <w:noProof/>
        </w:rPr>
        <w:t>NPR1</w:t>
      </w:r>
      <w:r w:rsidRPr="009E0683">
        <w:rPr>
          <w:rFonts w:eastAsiaTheme="minorEastAsia"/>
          <w:noProof/>
        </w:rPr>
        <w:t xml:space="preserve"> promoter</w:t>
      </w:r>
      <w:r w:rsidRPr="009E0683">
        <w:rPr>
          <w:rFonts w:eastAsiaTheme="minorEastAsia" w:hint="eastAsia"/>
          <w:noProof/>
        </w:rPr>
        <w:t xml:space="preserve"> </w:t>
      </w:r>
      <w:r w:rsidRPr="009E0683">
        <w:rPr>
          <w:rFonts w:eastAsiaTheme="minorEastAsia"/>
          <w:noProof/>
        </w:rPr>
        <w:t>was studied by Y1H</w:t>
      </w:r>
      <w:r>
        <w:rPr>
          <w:rFonts w:eastAsiaTheme="minorEastAsia"/>
        </w:rPr>
        <w:t>.</w:t>
      </w:r>
    </w:p>
    <w:p w:rsidR="006C089E" w:rsidRDefault="006C089E" w:rsidP="001E38AB">
      <w:pPr>
        <w:rPr>
          <w:b/>
        </w:rPr>
      </w:pPr>
    </w:p>
    <w:sectPr w:rsidR="006C089E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E60" w:rsidRDefault="00A75E60" w:rsidP="00117666">
      <w:pPr>
        <w:spacing w:after="0"/>
      </w:pPr>
      <w:r>
        <w:separator/>
      </w:r>
    </w:p>
  </w:endnote>
  <w:endnote w:type="continuationSeparator" w:id="0">
    <w:p w:rsidR="00A75E60" w:rsidRDefault="00A75E6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A0E2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A0E2F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A0E2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A0E2F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E60" w:rsidRDefault="00A75E60" w:rsidP="00117666">
      <w:pPr>
        <w:spacing w:after="0"/>
      </w:pPr>
      <w:r>
        <w:separator/>
      </w:r>
    </w:p>
  </w:footnote>
  <w:footnote w:type="continuationSeparator" w:id="0">
    <w:p w:rsidR="00A75E60" w:rsidRDefault="00A75E6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977"/>
        </w:tabs>
        <w:ind w:left="297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S3MDWyMDAyNzYxMjBW0lEKTi0uzszPAykwNKwFAA3dakwtAAAA"/>
  </w:docVars>
  <w:rsids>
    <w:rsidRoot w:val="000E1E0E"/>
    <w:rsid w:val="0001436A"/>
    <w:rsid w:val="00034304"/>
    <w:rsid w:val="00035434"/>
    <w:rsid w:val="00052A14"/>
    <w:rsid w:val="00077D53"/>
    <w:rsid w:val="000A0E2F"/>
    <w:rsid w:val="000E0690"/>
    <w:rsid w:val="000E1E0E"/>
    <w:rsid w:val="00105FD9"/>
    <w:rsid w:val="00117666"/>
    <w:rsid w:val="001549D3"/>
    <w:rsid w:val="00160065"/>
    <w:rsid w:val="00177D84"/>
    <w:rsid w:val="001D08DD"/>
    <w:rsid w:val="001E38AB"/>
    <w:rsid w:val="001F5E7D"/>
    <w:rsid w:val="0020168C"/>
    <w:rsid w:val="00267D18"/>
    <w:rsid w:val="002868E2"/>
    <w:rsid w:val="002869C3"/>
    <w:rsid w:val="002936E4"/>
    <w:rsid w:val="002B4A57"/>
    <w:rsid w:val="002C74CA"/>
    <w:rsid w:val="003544FB"/>
    <w:rsid w:val="003D2F2D"/>
    <w:rsid w:val="003E3095"/>
    <w:rsid w:val="00401590"/>
    <w:rsid w:val="00447801"/>
    <w:rsid w:val="00452E9C"/>
    <w:rsid w:val="004735C8"/>
    <w:rsid w:val="00484AEE"/>
    <w:rsid w:val="004961FF"/>
    <w:rsid w:val="004F3FA9"/>
    <w:rsid w:val="004F6453"/>
    <w:rsid w:val="00517A89"/>
    <w:rsid w:val="005250F2"/>
    <w:rsid w:val="00557DCA"/>
    <w:rsid w:val="00593EEA"/>
    <w:rsid w:val="005A5EEE"/>
    <w:rsid w:val="005F576D"/>
    <w:rsid w:val="00631654"/>
    <w:rsid w:val="006375C7"/>
    <w:rsid w:val="00654E8F"/>
    <w:rsid w:val="00660D05"/>
    <w:rsid w:val="006820B1"/>
    <w:rsid w:val="006B7D14"/>
    <w:rsid w:val="006C089E"/>
    <w:rsid w:val="00701727"/>
    <w:rsid w:val="0070566C"/>
    <w:rsid w:val="00714C50"/>
    <w:rsid w:val="00725A7D"/>
    <w:rsid w:val="007501BE"/>
    <w:rsid w:val="00790BB3"/>
    <w:rsid w:val="007C206C"/>
    <w:rsid w:val="007D7ABE"/>
    <w:rsid w:val="00817DD6"/>
    <w:rsid w:val="00885156"/>
    <w:rsid w:val="009151AA"/>
    <w:rsid w:val="00915B1C"/>
    <w:rsid w:val="0093429D"/>
    <w:rsid w:val="00943573"/>
    <w:rsid w:val="00952CC7"/>
    <w:rsid w:val="0095799E"/>
    <w:rsid w:val="00970F7D"/>
    <w:rsid w:val="00994A3D"/>
    <w:rsid w:val="009C2B12"/>
    <w:rsid w:val="009E0683"/>
    <w:rsid w:val="00A174D9"/>
    <w:rsid w:val="00A75E60"/>
    <w:rsid w:val="00AB6715"/>
    <w:rsid w:val="00AD44D6"/>
    <w:rsid w:val="00AE7E05"/>
    <w:rsid w:val="00B135D6"/>
    <w:rsid w:val="00B1671E"/>
    <w:rsid w:val="00B25EB8"/>
    <w:rsid w:val="00B37F4D"/>
    <w:rsid w:val="00B93044"/>
    <w:rsid w:val="00BE1514"/>
    <w:rsid w:val="00BF0A77"/>
    <w:rsid w:val="00C52A7B"/>
    <w:rsid w:val="00C56BAF"/>
    <w:rsid w:val="00C679AA"/>
    <w:rsid w:val="00C75972"/>
    <w:rsid w:val="00CD066B"/>
    <w:rsid w:val="00CE4FEE"/>
    <w:rsid w:val="00D5648B"/>
    <w:rsid w:val="00D977BC"/>
    <w:rsid w:val="00DB59C3"/>
    <w:rsid w:val="00DC259A"/>
    <w:rsid w:val="00DE23E8"/>
    <w:rsid w:val="00E52377"/>
    <w:rsid w:val="00E64E17"/>
    <w:rsid w:val="00E73426"/>
    <w:rsid w:val="00E866C9"/>
    <w:rsid w:val="00EA3D3C"/>
    <w:rsid w:val="00EA7C72"/>
    <w:rsid w:val="00F0550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CF6E1"/>
  <w15:docId w15:val="{56DB276E-13C7-4BF9-A2A4-DBAB8782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3E309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qliu20011@sina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zfu@mailbox.sc.edu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jiaLi\Desktop\publication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881027E-929E-4BBE-822C-00D4FEDAA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79</TotalTime>
  <Pages>5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 Li</dc:creator>
  <cp:lastModifiedBy>Min Li</cp:lastModifiedBy>
  <cp:revision>7</cp:revision>
  <cp:lastPrinted>2018-05-13T18:01:00Z</cp:lastPrinted>
  <dcterms:created xsi:type="dcterms:W3CDTF">2018-07-30T01:49:00Z</dcterms:created>
  <dcterms:modified xsi:type="dcterms:W3CDTF">2018-07-31T18:14:00Z</dcterms:modified>
</cp:coreProperties>
</file>