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C8C7" w14:textId="77777777" w:rsidR="00654E8F" w:rsidRPr="001549D3" w:rsidRDefault="00654E8F" w:rsidP="0001436A">
      <w:pPr>
        <w:pStyle w:val="SupplementaryMaterial"/>
        <w:rPr>
          <w:b w:val="0"/>
        </w:rPr>
      </w:pPr>
      <w:r w:rsidRPr="001549D3">
        <w:t>Supplementary Material</w:t>
      </w:r>
    </w:p>
    <w:p w14:paraId="04432CA6" w14:textId="77777777" w:rsidR="00817DD6" w:rsidRPr="001549D3" w:rsidRDefault="00C2637B" w:rsidP="0001436A">
      <w:pPr>
        <w:pStyle w:val="Title"/>
      </w:pPr>
      <w:r w:rsidRPr="003C04C2">
        <w:t>Identifying the causes of drivers’ negative states using driver characteristics, vehicle kinematics and physiological measurements</w:t>
      </w:r>
    </w:p>
    <w:p w14:paraId="2014922E" w14:textId="77777777" w:rsidR="00C2637B" w:rsidRPr="003C04C2" w:rsidRDefault="00C2637B" w:rsidP="00C2637B">
      <w:pPr>
        <w:pStyle w:val="AuthorList"/>
        <w:rPr>
          <w:vertAlign w:val="superscript"/>
        </w:rPr>
      </w:pPr>
      <w:r w:rsidRPr="001362DC">
        <w:t xml:space="preserve">Ali Darzi, </w:t>
      </w:r>
      <w:r w:rsidRPr="003C04C2">
        <w:t>Sherif M. Gaweesh, Mohamed M. Ahmed, Domen Novak</w:t>
      </w:r>
    </w:p>
    <w:p w14:paraId="5038B930" w14:textId="77777777" w:rsidR="002868E2" w:rsidRPr="00994A3D" w:rsidRDefault="002868E2" w:rsidP="00C2637B">
      <w:pPr>
        <w:spacing w:before="240" w:after="0"/>
        <w:rPr>
          <w:rFonts w:cs="Times New Roman"/>
        </w:rPr>
      </w:pPr>
      <w:r w:rsidRPr="00994A3D">
        <w:rPr>
          <w:rFonts w:cs="Times New Roman"/>
          <w:b/>
        </w:rPr>
        <w:t xml:space="preserve">* Correspondence: </w:t>
      </w:r>
      <w:r w:rsidR="00C2637B">
        <w:rPr>
          <w:rFonts w:cs="Times New Roman"/>
          <w:szCs w:val="24"/>
        </w:rPr>
        <w:t>Domen Novak: dnovak1@uwyo.edu</w:t>
      </w:r>
    </w:p>
    <w:p w14:paraId="2B255568" w14:textId="5026851A" w:rsidR="00EA3D3C" w:rsidRPr="00994A3D" w:rsidRDefault="00CA7E2C" w:rsidP="0001436A">
      <w:pPr>
        <w:pStyle w:val="Heading1"/>
      </w:pPr>
      <w:r>
        <w:t>Examples of representative classifiers</w:t>
      </w:r>
    </w:p>
    <w:p w14:paraId="524A50FE" w14:textId="77777777" w:rsidR="00C2637B" w:rsidRDefault="00C2637B" w:rsidP="007147A9">
      <w:pPr>
        <w:widowControl w:val="0"/>
        <w:autoSpaceDE w:val="0"/>
        <w:autoSpaceDN w:val="0"/>
        <w:adjustRightInd w:val="0"/>
        <w:jc w:val="both"/>
      </w:pPr>
      <w:r>
        <w:t xml:space="preserve">All classifiers are validated using the leave-one-out method. Though the presented classification accuracy in the paper is the mean accuracy across all </w:t>
      </w:r>
      <w:r w:rsidRPr="0031559A">
        <w:rPr>
          <w:i/>
          <w:iCs/>
        </w:rPr>
        <w:t>k</w:t>
      </w:r>
      <w:r>
        <w:t xml:space="preserve"> subsets, it is not rational to present the mean classifier coefficients across all subsets.  Therefore, classifier coefficients or rules (in case of decision tree (DT) are presented for one representative subset.</w:t>
      </w:r>
    </w:p>
    <w:p w14:paraId="081214CA" w14:textId="77777777" w:rsidR="00C2637B" w:rsidRDefault="00C2637B" w:rsidP="007147A9">
      <w:pPr>
        <w:pStyle w:val="Heading2"/>
      </w:pPr>
      <w:r>
        <w:t xml:space="preserve">Cell phone vs. no cell phone classification. </w:t>
      </w:r>
    </w:p>
    <w:p w14:paraId="38B44E2B" w14:textId="77777777" w:rsidR="00C2637B" w:rsidRDefault="00C2637B" w:rsidP="007147A9">
      <w:pPr>
        <w:widowControl w:val="0"/>
        <w:autoSpaceDE w:val="0"/>
        <w:autoSpaceDN w:val="0"/>
        <w:adjustRightInd w:val="0"/>
        <w:jc w:val="both"/>
      </w:pPr>
      <w:r>
        <w:t xml:space="preserve">Among all three classifier types, logistic regression (LR) shows the highest accuracy for cell phone vs. no cellphone classification.  For the representative data subset, the training and testing accuracies in cross-validation are 98.2% and 91.5%, respectively. Table </w:t>
      </w:r>
      <w:r w:rsidR="003F0C99">
        <w:t>S</w:t>
      </w:r>
      <w:r>
        <w:t xml:space="preserve">.1 shows the selected features and the obtained logistic regression coefficients. </w:t>
      </w:r>
    </w:p>
    <w:p w14:paraId="782797B7" w14:textId="0F7F2333" w:rsidR="00E72276" w:rsidRDefault="00E72276" w:rsidP="00E72276">
      <w:pPr>
        <w:jc w:val="center"/>
      </w:pPr>
      <w:r w:rsidRPr="008B6C0F">
        <w:rPr>
          <w:b/>
          <w:bCs/>
        </w:rPr>
        <w:t xml:space="preserve">Table </w:t>
      </w:r>
      <w:r w:rsidR="003F0C99">
        <w:rPr>
          <w:b/>
          <w:bCs/>
        </w:rPr>
        <w:t>S.</w:t>
      </w:r>
      <w:r w:rsidRPr="008B6C0F">
        <w:rPr>
          <w:b/>
          <w:bCs/>
        </w:rPr>
        <w:t>1.</w:t>
      </w:r>
      <w:r>
        <w:t xml:space="preserve"> Best selected features for cell phone use classification using logistic regression. Abs = absolute value, ECG = electrocardiogram, GSR</w:t>
      </w:r>
      <w:r w:rsidR="0075115E">
        <w:t xml:space="preserve"> </w:t>
      </w:r>
      <w:r>
        <w:t>= galvanic skin response, Std</w:t>
      </w:r>
      <w:r w:rsidR="0075115E">
        <w:t xml:space="preserve"> </w:t>
      </w:r>
      <w:r>
        <w:t>= standard deviation.</w:t>
      </w:r>
    </w:p>
    <w:tbl>
      <w:tblPr>
        <w:tblStyle w:val="TableGrid"/>
        <w:tblW w:w="6912" w:type="dxa"/>
        <w:jc w:val="center"/>
        <w:tblLook w:val="04A0" w:firstRow="1" w:lastRow="0" w:firstColumn="1" w:lastColumn="0" w:noHBand="0" w:noVBand="1"/>
      </w:tblPr>
      <w:tblGrid>
        <w:gridCol w:w="5083"/>
        <w:gridCol w:w="1829"/>
      </w:tblGrid>
      <w:tr w:rsidR="00C2637B" w14:paraId="1498D88C" w14:textId="77777777" w:rsidTr="007147A9">
        <w:trPr>
          <w:trHeight w:val="453"/>
          <w:jc w:val="center"/>
        </w:trPr>
        <w:tc>
          <w:tcPr>
            <w:tcW w:w="5083" w:type="dxa"/>
            <w:vAlign w:val="center"/>
          </w:tcPr>
          <w:p w14:paraId="21F44E5B" w14:textId="77777777" w:rsidR="00C2637B" w:rsidRPr="007147A9" w:rsidRDefault="00C2637B" w:rsidP="007147A9">
            <w:pPr>
              <w:widowControl w:val="0"/>
              <w:autoSpaceDE w:val="0"/>
              <w:autoSpaceDN w:val="0"/>
              <w:adjustRightInd w:val="0"/>
              <w:spacing w:after="0" w:line="120" w:lineRule="auto"/>
              <w:jc w:val="center"/>
              <w:rPr>
                <w:b/>
                <w:bCs/>
              </w:rPr>
            </w:pPr>
            <w:r w:rsidRPr="007147A9">
              <w:rPr>
                <w:b/>
                <w:bCs/>
              </w:rPr>
              <w:t>Feature</w:t>
            </w:r>
          </w:p>
        </w:tc>
        <w:tc>
          <w:tcPr>
            <w:tcW w:w="1829" w:type="dxa"/>
            <w:vAlign w:val="center"/>
          </w:tcPr>
          <w:p w14:paraId="346EAABD" w14:textId="77777777" w:rsidR="00C2637B" w:rsidRPr="007147A9" w:rsidRDefault="00C2637B" w:rsidP="007147A9">
            <w:pPr>
              <w:widowControl w:val="0"/>
              <w:autoSpaceDE w:val="0"/>
              <w:autoSpaceDN w:val="0"/>
              <w:adjustRightInd w:val="0"/>
              <w:spacing w:after="0" w:line="120" w:lineRule="auto"/>
              <w:jc w:val="center"/>
              <w:rPr>
                <w:b/>
                <w:bCs/>
              </w:rPr>
            </w:pPr>
            <w:r w:rsidRPr="007147A9">
              <w:rPr>
                <w:b/>
                <w:bCs/>
              </w:rPr>
              <w:t>Coefficient</w:t>
            </w:r>
          </w:p>
        </w:tc>
      </w:tr>
      <w:tr w:rsidR="00C2637B" w14:paraId="04A618B2" w14:textId="77777777" w:rsidTr="007147A9">
        <w:trPr>
          <w:trHeight w:val="381"/>
          <w:jc w:val="center"/>
        </w:trPr>
        <w:tc>
          <w:tcPr>
            <w:tcW w:w="5083" w:type="dxa"/>
            <w:vAlign w:val="center"/>
          </w:tcPr>
          <w:p w14:paraId="46B83C10"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lang w:bidi="fa-IR"/>
              </w:rPr>
              <w:t>Abs (gradient (ECG))</w:t>
            </w:r>
          </w:p>
        </w:tc>
        <w:tc>
          <w:tcPr>
            <w:tcW w:w="1829" w:type="dxa"/>
            <w:vAlign w:val="center"/>
          </w:tcPr>
          <w:p w14:paraId="24E51D69"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2.6926</w:t>
            </w:r>
          </w:p>
        </w:tc>
      </w:tr>
      <w:tr w:rsidR="00C2637B" w14:paraId="7A4A6590" w14:textId="77777777" w:rsidTr="007147A9">
        <w:trPr>
          <w:trHeight w:val="381"/>
          <w:jc w:val="center"/>
        </w:trPr>
        <w:tc>
          <w:tcPr>
            <w:tcW w:w="5083" w:type="dxa"/>
            <w:vAlign w:val="center"/>
          </w:tcPr>
          <w:p w14:paraId="730E0614"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lang w:bidi="fa-IR"/>
              </w:rPr>
              <w:t>Mean (respiration rate)</w:t>
            </w:r>
          </w:p>
        </w:tc>
        <w:tc>
          <w:tcPr>
            <w:tcW w:w="1829" w:type="dxa"/>
            <w:vAlign w:val="center"/>
          </w:tcPr>
          <w:p w14:paraId="7C0C2DEA"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2.0508</w:t>
            </w:r>
          </w:p>
        </w:tc>
      </w:tr>
      <w:tr w:rsidR="00C2637B" w14:paraId="10EB5BD9" w14:textId="77777777" w:rsidTr="007147A9">
        <w:trPr>
          <w:trHeight w:val="381"/>
          <w:jc w:val="center"/>
        </w:trPr>
        <w:tc>
          <w:tcPr>
            <w:tcW w:w="5083" w:type="dxa"/>
            <w:vAlign w:val="center"/>
          </w:tcPr>
          <w:p w14:paraId="13273363"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rPr>
              <w:t>Mean (lane offset)</w:t>
            </w:r>
          </w:p>
        </w:tc>
        <w:tc>
          <w:tcPr>
            <w:tcW w:w="1829" w:type="dxa"/>
            <w:vAlign w:val="center"/>
          </w:tcPr>
          <w:p w14:paraId="61EB09FF"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2.6869</w:t>
            </w:r>
          </w:p>
        </w:tc>
      </w:tr>
      <w:tr w:rsidR="00C2637B" w14:paraId="4971D838" w14:textId="77777777" w:rsidTr="007147A9">
        <w:trPr>
          <w:trHeight w:val="365"/>
          <w:jc w:val="center"/>
        </w:trPr>
        <w:tc>
          <w:tcPr>
            <w:tcW w:w="5083" w:type="dxa"/>
            <w:vAlign w:val="center"/>
          </w:tcPr>
          <w:p w14:paraId="302F5000"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lang w:bidi="fa-IR"/>
              </w:rPr>
              <w:t>Difference of tonic GSR</w:t>
            </w:r>
          </w:p>
        </w:tc>
        <w:tc>
          <w:tcPr>
            <w:tcW w:w="1829" w:type="dxa"/>
            <w:vAlign w:val="center"/>
          </w:tcPr>
          <w:p w14:paraId="221CE45F"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-0.8758</w:t>
            </w:r>
          </w:p>
        </w:tc>
      </w:tr>
      <w:tr w:rsidR="00C2637B" w14:paraId="06874E4B" w14:textId="77777777" w:rsidTr="007147A9">
        <w:trPr>
          <w:trHeight w:val="365"/>
          <w:jc w:val="center"/>
        </w:trPr>
        <w:tc>
          <w:tcPr>
            <w:tcW w:w="5083" w:type="dxa"/>
            <w:vAlign w:val="center"/>
          </w:tcPr>
          <w:p w14:paraId="2F80AFAA"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lang w:bidi="fa-IR"/>
              </w:rPr>
              <w:t>Number of GSR</w:t>
            </w:r>
          </w:p>
        </w:tc>
        <w:tc>
          <w:tcPr>
            <w:tcW w:w="1829" w:type="dxa"/>
            <w:vAlign w:val="center"/>
          </w:tcPr>
          <w:p w14:paraId="76DFE5FF"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1.1414</w:t>
            </w:r>
          </w:p>
        </w:tc>
      </w:tr>
      <w:tr w:rsidR="00C2637B" w14:paraId="620D3970" w14:textId="77777777" w:rsidTr="007147A9">
        <w:trPr>
          <w:trHeight w:val="365"/>
          <w:jc w:val="center"/>
        </w:trPr>
        <w:tc>
          <w:tcPr>
            <w:tcW w:w="5083" w:type="dxa"/>
            <w:vAlign w:val="center"/>
          </w:tcPr>
          <w:p w14:paraId="0FD34108"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lang w:bidi="fa-IR"/>
              </w:rPr>
              <w:t>Mean amplitude of GSR</w:t>
            </w:r>
          </w:p>
        </w:tc>
        <w:tc>
          <w:tcPr>
            <w:tcW w:w="1829" w:type="dxa"/>
            <w:vAlign w:val="center"/>
          </w:tcPr>
          <w:p w14:paraId="367282B5"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0.7175</w:t>
            </w:r>
          </w:p>
        </w:tc>
      </w:tr>
      <w:tr w:rsidR="00C2637B" w14:paraId="38466D63" w14:textId="77777777" w:rsidTr="007147A9">
        <w:trPr>
          <w:trHeight w:val="381"/>
          <w:jc w:val="center"/>
        </w:trPr>
        <w:tc>
          <w:tcPr>
            <w:tcW w:w="5083" w:type="dxa"/>
            <w:vAlign w:val="center"/>
          </w:tcPr>
          <w:p w14:paraId="306155CE"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lang w:bidi="fa-IR"/>
              </w:rPr>
              <w:t>Mean (HR)</w:t>
            </w:r>
          </w:p>
        </w:tc>
        <w:tc>
          <w:tcPr>
            <w:tcW w:w="1829" w:type="dxa"/>
            <w:vAlign w:val="center"/>
          </w:tcPr>
          <w:p w14:paraId="21258AB1"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1.7986</w:t>
            </w:r>
          </w:p>
        </w:tc>
      </w:tr>
      <w:tr w:rsidR="00C2637B" w14:paraId="67531E23" w14:textId="77777777" w:rsidTr="007147A9">
        <w:trPr>
          <w:trHeight w:val="365"/>
          <w:jc w:val="center"/>
        </w:trPr>
        <w:tc>
          <w:tcPr>
            <w:tcW w:w="5083" w:type="dxa"/>
            <w:vAlign w:val="center"/>
          </w:tcPr>
          <w:p w14:paraId="00DF3494"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lang w:bidi="fa-IR"/>
              </w:rPr>
              <w:t>Std (respiration rate)</w:t>
            </w:r>
          </w:p>
        </w:tc>
        <w:tc>
          <w:tcPr>
            <w:tcW w:w="1829" w:type="dxa"/>
            <w:vAlign w:val="center"/>
          </w:tcPr>
          <w:p w14:paraId="0DF0BB6E"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-0.7553</w:t>
            </w:r>
          </w:p>
        </w:tc>
      </w:tr>
      <w:tr w:rsidR="00C2637B" w14:paraId="32EA2142" w14:textId="77777777" w:rsidTr="007147A9">
        <w:trPr>
          <w:trHeight w:val="365"/>
          <w:jc w:val="center"/>
        </w:trPr>
        <w:tc>
          <w:tcPr>
            <w:tcW w:w="5083" w:type="dxa"/>
            <w:vAlign w:val="center"/>
          </w:tcPr>
          <w:p w14:paraId="7AB80C60"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rPr>
              <w:t>Std (Throttle)</w:t>
            </w:r>
          </w:p>
        </w:tc>
        <w:tc>
          <w:tcPr>
            <w:tcW w:w="1829" w:type="dxa"/>
            <w:vAlign w:val="center"/>
          </w:tcPr>
          <w:p w14:paraId="01BFB75D"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-1.5769</w:t>
            </w:r>
          </w:p>
        </w:tc>
      </w:tr>
      <w:tr w:rsidR="00C2637B" w14:paraId="58FC2B51" w14:textId="77777777" w:rsidTr="007147A9">
        <w:trPr>
          <w:trHeight w:val="365"/>
          <w:jc w:val="center"/>
        </w:trPr>
        <w:tc>
          <w:tcPr>
            <w:tcW w:w="5083" w:type="dxa"/>
            <w:vAlign w:val="center"/>
          </w:tcPr>
          <w:p w14:paraId="5B0ABCD7"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rPr>
              <w:t>Std (vertical velocity)</w:t>
            </w:r>
          </w:p>
        </w:tc>
        <w:tc>
          <w:tcPr>
            <w:tcW w:w="1829" w:type="dxa"/>
            <w:vAlign w:val="center"/>
          </w:tcPr>
          <w:p w14:paraId="45FB691C"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1.2017</w:t>
            </w:r>
          </w:p>
        </w:tc>
      </w:tr>
      <w:tr w:rsidR="00C2637B" w14:paraId="2835B940" w14:textId="77777777" w:rsidTr="007147A9">
        <w:trPr>
          <w:trHeight w:val="381"/>
          <w:jc w:val="center"/>
        </w:trPr>
        <w:tc>
          <w:tcPr>
            <w:tcW w:w="5083" w:type="dxa"/>
            <w:vAlign w:val="center"/>
          </w:tcPr>
          <w:p w14:paraId="5D169B97"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rFonts w:asciiTheme="majorBidi" w:hAnsiTheme="majorBidi" w:cstheme="majorBidi"/>
                <w:sz w:val="22"/>
                <w:szCs w:val="20"/>
              </w:rPr>
              <w:t>Fluctuation of  (slip of front tires)</w:t>
            </w:r>
          </w:p>
        </w:tc>
        <w:tc>
          <w:tcPr>
            <w:tcW w:w="1829" w:type="dxa"/>
            <w:vAlign w:val="center"/>
          </w:tcPr>
          <w:p w14:paraId="475BCF8A"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-1.9901</w:t>
            </w:r>
          </w:p>
        </w:tc>
      </w:tr>
      <w:tr w:rsidR="00C2637B" w14:paraId="14AC35CE" w14:textId="77777777" w:rsidTr="007147A9">
        <w:trPr>
          <w:trHeight w:val="365"/>
          <w:jc w:val="center"/>
        </w:trPr>
        <w:tc>
          <w:tcPr>
            <w:tcW w:w="5083" w:type="dxa"/>
            <w:vAlign w:val="center"/>
          </w:tcPr>
          <w:p w14:paraId="3010971B"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 xml:space="preserve">Constant </w:t>
            </w:r>
          </w:p>
        </w:tc>
        <w:tc>
          <w:tcPr>
            <w:tcW w:w="1829" w:type="dxa"/>
            <w:vAlign w:val="center"/>
          </w:tcPr>
          <w:p w14:paraId="0781ABE5" w14:textId="77777777" w:rsidR="00C2637B" w:rsidRPr="007147A9" w:rsidRDefault="00C2637B" w:rsidP="007147A9">
            <w:pPr>
              <w:widowControl w:val="0"/>
              <w:autoSpaceDE w:val="0"/>
              <w:autoSpaceDN w:val="0"/>
              <w:adjustRightInd w:val="0"/>
              <w:spacing w:after="0" w:line="120" w:lineRule="auto"/>
              <w:jc w:val="center"/>
              <w:rPr>
                <w:sz w:val="22"/>
                <w:szCs w:val="20"/>
              </w:rPr>
            </w:pPr>
            <w:r w:rsidRPr="007147A9">
              <w:rPr>
                <w:sz w:val="22"/>
                <w:szCs w:val="20"/>
              </w:rPr>
              <w:t>-3.1835</w:t>
            </w:r>
          </w:p>
        </w:tc>
      </w:tr>
    </w:tbl>
    <w:p w14:paraId="2D98C97F" w14:textId="77777777" w:rsidR="00C2637B" w:rsidRDefault="007147A9" w:rsidP="007147A9">
      <w:pPr>
        <w:pStyle w:val="Heading2"/>
      </w:pPr>
      <w:r>
        <w:lastRenderedPageBreak/>
        <w:t>Alert vs. drowsy classification</w:t>
      </w:r>
    </w:p>
    <w:p w14:paraId="5976E6AD" w14:textId="77777777" w:rsidR="00C2637B" w:rsidRPr="006834A6" w:rsidRDefault="00C2637B" w:rsidP="007147A9">
      <w:pPr>
        <w:widowControl w:val="0"/>
        <w:autoSpaceDE w:val="0"/>
        <w:autoSpaceDN w:val="0"/>
        <w:adjustRightInd w:val="0"/>
        <w:jc w:val="both"/>
      </w:pPr>
      <w:r>
        <w:t xml:space="preserve">Among all three classifier types, the </w:t>
      </w:r>
      <w:r w:rsidRPr="006834A6">
        <w:t xml:space="preserve">decision tree (DT) </w:t>
      </w:r>
      <w:r>
        <w:t>shows the highest accuracy for alert vs. drowsy classification. D</w:t>
      </w:r>
      <w:r w:rsidRPr="006834A6">
        <w:t xml:space="preserve">ifferent </w:t>
      </w:r>
      <w:r>
        <w:t>members of</w:t>
      </w:r>
      <w:r w:rsidRPr="006834A6">
        <w:t xml:space="preserve"> </w:t>
      </w:r>
      <w:r>
        <w:t>the</w:t>
      </w:r>
      <w:r w:rsidRPr="006834A6">
        <w:t xml:space="preserve"> DT </w:t>
      </w:r>
      <w:r>
        <w:t xml:space="preserve">family </w:t>
      </w:r>
      <w:r w:rsidRPr="006834A6">
        <w:t>are used: simple, medium</w:t>
      </w:r>
      <w:r>
        <w:t xml:space="preserve">, complex and ensemble boosted. Due to the size of the medium and complex DTs, they cannot be presented here. Instead, a simple representative decision tree is shown in Fig. </w:t>
      </w:r>
      <w:r w:rsidR="003F0C99">
        <w:t>S</w:t>
      </w:r>
      <w:r>
        <w:t xml:space="preserve">.1. Furthermore, Table </w:t>
      </w:r>
      <w:r w:rsidR="003F0C99">
        <w:t>S</w:t>
      </w:r>
      <w:r>
        <w:t xml:space="preserve">.2 lists the features selected for classification of all subsets using ensemble boosted DT. For the representative data subset, the training and testing accuracies in cross-validation are 84.2% and 72.0%, respectively. </w:t>
      </w:r>
    </w:p>
    <w:p w14:paraId="417C5702" w14:textId="77777777" w:rsidR="00C2637B" w:rsidRDefault="00C2637B" w:rsidP="00C2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rPr>
      </w:pPr>
      <w:r>
        <w:rPr>
          <w:rFonts w:ascii="Courier New" w:hAnsi="Courier New" w:cs="Courier New"/>
          <w:noProof/>
          <w:color w:val="000000"/>
        </w:rPr>
        <w:drawing>
          <wp:inline distT="0" distB="0" distL="0" distR="0" wp14:anchorId="0F3ADB47" wp14:editId="5FFAED29">
            <wp:extent cx="5075978" cy="1531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682" cy="1542832"/>
                    </a:xfrm>
                    <a:prstGeom prst="rect">
                      <a:avLst/>
                    </a:prstGeom>
                    <a:noFill/>
                    <a:ln>
                      <a:noFill/>
                    </a:ln>
                  </pic:spPr>
                </pic:pic>
              </a:graphicData>
            </a:graphic>
          </wp:inline>
        </w:drawing>
      </w:r>
    </w:p>
    <w:p w14:paraId="5A22D199" w14:textId="77777777" w:rsidR="00C2637B" w:rsidRPr="007147A9" w:rsidRDefault="00C2637B" w:rsidP="007147A9">
      <w:pPr>
        <w:widowControl w:val="0"/>
        <w:autoSpaceDE w:val="0"/>
        <w:autoSpaceDN w:val="0"/>
        <w:adjustRightInd w:val="0"/>
        <w:jc w:val="center"/>
        <w:rPr>
          <w:szCs w:val="24"/>
        </w:rPr>
      </w:pPr>
      <w:r w:rsidRPr="007147A9">
        <w:rPr>
          <w:b/>
          <w:bCs/>
          <w:szCs w:val="24"/>
        </w:rPr>
        <w:t>Figure</w:t>
      </w:r>
      <w:r w:rsidR="007147A9" w:rsidRPr="007147A9">
        <w:rPr>
          <w:b/>
          <w:bCs/>
          <w:szCs w:val="24"/>
        </w:rPr>
        <w:t xml:space="preserve"> </w:t>
      </w:r>
      <w:r w:rsidR="003F0C99">
        <w:rPr>
          <w:b/>
          <w:bCs/>
          <w:szCs w:val="24"/>
        </w:rPr>
        <w:t>S.</w:t>
      </w:r>
      <w:r w:rsidRPr="007147A9">
        <w:rPr>
          <w:b/>
          <w:bCs/>
          <w:szCs w:val="24"/>
        </w:rPr>
        <w:t>1</w:t>
      </w:r>
      <w:r w:rsidRPr="007147A9">
        <w:rPr>
          <w:szCs w:val="24"/>
        </w:rPr>
        <w:t>. A simple decision tree for alert vs. drowsy classification.</w:t>
      </w:r>
    </w:p>
    <w:p w14:paraId="04CFCDAD" w14:textId="77777777" w:rsidR="00C2637B" w:rsidRDefault="007147A9" w:rsidP="007147A9">
      <w:pPr>
        <w:widowControl w:val="0"/>
        <w:autoSpaceDE w:val="0"/>
        <w:autoSpaceDN w:val="0"/>
        <w:adjustRightInd w:val="0"/>
        <w:ind w:left="640" w:hanging="640"/>
        <w:jc w:val="center"/>
      </w:pPr>
      <w:r w:rsidRPr="007147A9">
        <w:rPr>
          <w:b/>
          <w:bCs/>
        </w:rPr>
        <w:t xml:space="preserve">Table </w:t>
      </w:r>
      <w:r w:rsidR="003F0C99">
        <w:rPr>
          <w:b/>
          <w:bCs/>
        </w:rPr>
        <w:t>S.</w:t>
      </w:r>
      <w:r w:rsidRPr="007147A9">
        <w:rPr>
          <w:b/>
          <w:bCs/>
        </w:rPr>
        <w:t>2.</w:t>
      </w:r>
      <w:r>
        <w:t xml:space="preserve"> Best selected features for alert vs. drowsy classification using Decision Tree  </w:t>
      </w:r>
      <w:r w:rsidR="00C2637B">
        <w:t xml:space="preserve"> </w:t>
      </w:r>
    </w:p>
    <w:tbl>
      <w:tblPr>
        <w:tblStyle w:val="TableGrid"/>
        <w:tblW w:w="8880" w:type="dxa"/>
        <w:jc w:val="center"/>
        <w:tblLook w:val="04A0" w:firstRow="1" w:lastRow="0" w:firstColumn="1" w:lastColumn="0" w:noHBand="0" w:noVBand="1"/>
      </w:tblPr>
      <w:tblGrid>
        <w:gridCol w:w="362"/>
        <w:gridCol w:w="4143"/>
        <w:gridCol w:w="358"/>
        <w:gridCol w:w="4017"/>
      </w:tblGrid>
      <w:tr w:rsidR="00C2637B" w14:paraId="362B6076" w14:textId="77777777" w:rsidTr="007147A9">
        <w:trPr>
          <w:trHeight w:val="378"/>
          <w:jc w:val="center"/>
        </w:trPr>
        <w:tc>
          <w:tcPr>
            <w:tcW w:w="362" w:type="dxa"/>
          </w:tcPr>
          <w:p w14:paraId="33121953" w14:textId="77777777" w:rsidR="00C2637B" w:rsidRPr="007147A9" w:rsidRDefault="00C2637B" w:rsidP="007147A9">
            <w:pPr>
              <w:widowControl w:val="0"/>
              <w:autoSpaceDE w:val="0"/>
              <w:autoSpaceDN w:val="0"/>
              <w:adjustRightInd w:val="0"/>
              <w:spacing w:before="0" w:after="0"/>
              <w:jc w:val="center"/>
              <w:rPr>
                <w:b/>
                <w:bCs/>
                <w:sz w:val="22"/>
              </w:rPr>
            </w:pPr>
            <w:r w:rsidRPr="007147A9">
              <w:rPr>
                <w:b/>
                <w:bCs/>
                <w:sz w:val="22"/>
              </w:rPr>
              <w:t>#</w:t>
            </w:r>
          </w:p>
        </w:tc>
        <w:tc>
          <w:tcPr>
            <w:tcW w:w="4143" w:type="dxa"/>
          </w:tcPr>
          <w:p w14:paraId="586256D3" w14:textId="77777777" w:rsidR="00C2637B" w:rsidRPr="007147A9" w:rsidRDefault="00C2637B" w:rsidP="007147A9">
            <w:pPr>
              <w:widowControl w:val="0"/>
              <w:autoSpaceDE w:val="0"/>
              <w:autoSpaceDN w:val="0"/>
              <w:adjustRightInd w:val="0"/>
              <w:spacing w:before="0" w:after="0"/>
              <w:jc w:val="center"/>
              <w:rPr>
                <w:b/>
                <w:bCs/>
                <w:szCs w:val="24"/>
              </w:rPr>
            </w:pPr>
            <w:r w:rsidRPr="007147A9">
              <w:rPr>
                <w:b/>
                <w:bCs/>
                <w:szCs w:val="24"/>
              </w:rPr>
              <w:t>Feature</w:t>
            </w:r>
          </w:p>
        </w:tc>
        <w:tc>
          <w:tcPr>
            <w:tcW w:w="358" w:type="dxa"/>
          </w:tcPr>
          <w:p w14:paraId="4FA9B60B" w14:textId="77777777" w:rsidR="00C2637B" w:rsidRPr="007147A9" w:rsidRDefault="00C2637B" w:rsidP="007147A9">
            <w:pPr>
              <w:widowControl w:val="0"/>
              <w:autoSpaceDE w:val="0"/>
              <w:autoSpaceDN w:val="0"/>
              <w:adjustRightInd w:val="0"/>
              <w:spacing w:before="0" w:after="0"/>
              <w:jc w:val="center"/>
              <w:rPr>
                <w:b/>
                <w:bCs/>
                <w:szCs w:val="24"/>
              </w:rPr>
            </w:pPr>
            <w:r w:rsidRPr="007147A9">
              <w:rPr>
                <w:b/>
                <w:bCs/>
                <w:szCs w:val="24"/>
              </w:rPr>
              <w:t>#</w:t>
            </w:r>
          </w:p>
        </w:tc>
        <w:tc>
          <w:tcPr>
            <w:tcW w:w="4017" w:type="dxa"/>
          </w:tcPr>
          <w:p w14:paraId="3CB99239" w14:textId="77777777" w:rsidR="00C2637B" w:rsidRPr="007147A9" w:rsidRDefault="00C2637B" w:rsidP="007147A9">
            <w:pPr>
              <w:widowControl w:val="0"/>
              <w:autoSpaceDE w:val="0"/>
              <w:autoSpaceDN w:val="0"/>
              <w:adjustRightInd w:val="0"/>
              <w:spacing w:before="0" w:after="0"/>
              <w:jc w:val="center"/>
              <w:rPr>
                <w:b/>
                <w:bCs/>
                <w:szCs w:val="24"/>
              </w:rPr>
            </w:pPr>
            <w:r w:rsidRPr="007147A9">
              <w:rPr>
                <w:b/>
                <w:bCs/>
                <w:szCs w:val="24"/>
              </w:rPr>
              <w:t>Feature</w:t>
            </w:r>
          </w:p>
        </w:tc>
      </w:tr>
      <w:tr w:rsidR="00C2637B" w14:paraId="6CCEFA33" w14:textId="77777777" w:rsidTr="007147A9">
        <w:trPr>
          <w:trHeight w:val="335"/>
          <w:jc w:val="center"/>
        </w:trPr>
        <w:tc>
          <w:tcPr>
            <w:tcW w:w="362" w:type="dxa"/>
            <w:vAlign w:val="center"/>
          </w:tcPr>
          <w:p w14:paraId="39205AD8"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1</w:t>
            </w:r>
          </w:p>
        </w:tc>
        <w:tc>
          <w:tcPr>
            <w:tcW w:w="4143" w:type="dxa"/>
            <w:vAlign w:val="center"/>
          </w:tcPr>
          <w:p w14:paraId="2949F15A"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 xml:space="preserve">Positive Affect </w:t>
            </w:r>
          </w:p>
        </w:tc>
        <w:tc>
          <w:tcPr>
            <w:tcW w:w="358" w:type="dxa"/>
            <w:vAlign w:val="center"/>
          </w:tcPr>
          <w:p w14:paraId="14BCDE38"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4</w:t>
            </w:r>
          </w:p>
        </w:tc>
        <w:tc>
          <w:tcPr>
            <w:tcW w:w="4017" w:type="dxa"/>
            <w:vAlign w:val="center"/>
          </w:tcPr>
          <w:p w14:paraId="2CA5B9A0"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Stress level</w:t>
            </w:r>
          </w:p>
        </w:tc>
      </w:tr>
      <w:tr w:rsidR="00C2637B" w14:paraId="3F19794F" w14:textId="77777777" w:rsidTr="007147A9">
        <w:trPr>
          <w:trHeight w:val="335"/>
          <w:jc w:val="center"/>
        </w:trPr>
        <w:tc>
          <w:tcPr>
            <w:tcW w:w="362" w:type="dxa"/>
            <w:vAlign w:val="center"/>
          </w:tcPr>
          <w:p w14:paraId="5B6176E1"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2</w:t>
            </w:r>
          </w:p>
        </w:tc>
        <w:tc>
          <w:tcPr>
            <w:tcW w:w="4143" w:type="dxa"/>
            <w:vAlign w:val="center"/>
          </w:tcPr>
          <w:p w14:paraId="451A756C"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Negative Affect</w:t>
            </w:r>
          </w:p>
        </w:tc>
        <w:tc>
          <w:tcPr>
            <w:tcW w:w="358" w:type="dxa"/>
          </w:tcPr>
          <w:p w14:paraId="2317885A"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5</w:t>
            </w:r>
          </w:p>
        </w:tc>
        <w:tc>
          <w:tcPr>
            <w:tcW w:w="4017" w:type="dxa"/>
          </w:tcPr>
          <w:p w14:paraId="58D6AF8C"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Intellect/Imagination</w:t>
            </w:r>
          </w:p>
        </w:tc>
      </w:tr>
      <w:tr w:rsidR="00C2637B" w14:paraId="5491D4BB" w14:textId="77777777" w:rsidTr="007147A9">
        <w:trPr>
          <w:trHeight w:val="335"/>
          <w:jc w:val="center"/>
        </w:trPr>
        <w:tc>
          <w:tcPr>
            <w:tcW w:w="362" w:type="dxa"/>
            <w:vAlign w:val="center"/>
          </w:tcPr>
          <w:p w14:paraId="4F4F914F"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3</w:t>
            </w:r>
          </w:p>
        </w:tc>
        <w:tc>
          <w:tcPr>
            <w:tcW w:w="4143" w:type="dxa"/>
            <w:vAlign w:val="center"/>
          </w:tcPr>
          <w:p w14:paraId="3A8653B9"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Difference of GSR tonic</w:t>
            </w:r>
          </w:p>
        </w:tc>
        <w:tc>
          <w:tcPr>
            <w:tcW w:w="358" w:type="dxa"/>
          </w:tcPr>
          <w:p w14:paraId="4E46B9BF"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6</w:t>
            </w:r>
          </w:p>
        </w:tc>
        <w:tc>
          <w:tcPr>
            <w:tcW w:w="4017" w:type="dxa"/>
          </w:tcPr>
          <w:p w14:paraId="0A50B08D"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Participant’s Age</w:t>
            </w:r>
          </w:p>
        </w:tc>
      </w:tr>
    </w:tbl>
    <w:p w14:paraId="799AFD05" w14:textId="77777777" w:rsidR="00C2637B" w:rsidRPr="006834A6" w:rsidRDefault="00C2637B" w:rsidP="00C2637B">
      <w:pPr>
        <w:widowControl w:val="0"/>
        <w:autoSpaceDE w:val="0"/>
        <w:autoSpaceDN w:val="0"/>
        <w:adjustRightInd w:val="0"/>
        <w:ind w:left="640" w:hanging="640"/>
        <w:jc w:val="center"/>
      </w:pPr>
    </w:p>
    <w:p w14:paraId="49E9A905" w14:textId="77777777" w:rsidR="00C2637B" w:rsidRDefault="00C2637B" w:rsidP="007147A9">
      <w:pPr>
        <w:pStyle w:val="Heading2"/>
      </w:pPr>
      <w:r>
        <w:t xml:space="preserve">Low vs. high traffic density classification. </w:t>
      </w:r>
    </w:p>
    <w:p w14:paraId="2405F691" w14:textId="77777777" w:rsidR="00C2637B" w:rsidRDefault="00C2637B" w:rsidP="007147A9">
      <w:pPr>
        <w:widowControl w:val="0"/>
        <w:autoSpaceDE w:val="0"/>
        <w:autoSpaceDN w:val="0"/>
        <w:adjustRightInd w:val="0"/>
        <w:jc w:val="both"/>
      </w:pPr>
      <w:r>
        <w:t xml:space="preserve">Among all three classifier types, logistic regression (LR) shows the highest accuracy for low vs. high traffic density classification.  For the representative data subset, the training and testing accuracies in cross-validation are 99.3% and 100%, respectively. Table </w:t>
      </w:r>
      <w:r w:rsidR="003F0C99">
        <w:t>S</w:t>
      </w:r>
      <w:r>
        <w:t>.3 shows the selected features and the obtained logistic regression coefficients.</w:t>
      </w:r>
    </w:p>
    <w:p w14:paraId="13D0D2AC" w14:textId="35E3B6EF" w:rsidR="00C2637B" w:rsidRDefault="00227FA3" w:rsidP="00227FA3">
      <w:pPr>
        <w:jc w:val="center"/>
      </w:pPr>
      <w:r w:rsidRPr="00BE44EF">
        <w:rPr>
          <w:b/>
          <w:bCs/>
        </w:rPr>
        <w:t xml:space="preserve">Table </w:t>
      </w:r>
      <w:r w:rsidR="003F0C99">
        <w:rPr>
          <w:b/>
          <w:bCs/>
        </w:rPr>
        <w:t>S.</w:t>
      </w:r>
      <w:r w:rsidRPr="00BE44EF">
        <w:rPr>
          <w:b/>
          <w:bCs/>
        </w:rPr>
        <w:t>3.</w:t>
      </w:r>
      <w:r>
        <w:t xml:space="preserve"> Best selected features for cell phone use classification using logistic regression. Abs = absolute value, ECG = electrocardiogram, RR = respiration rate, HR</w:t>
      </w:r>
      <w:r w:rsidR="0075115E">
        <w:t xml:space="preserve"> </w:t>
      </w:r>
      <w:r>
        <w:t>= heart rate, GSR</w:t>
      </w:r>
      <w:r w:rsidR="0075115E">
        <w:t xml:space="preserve"> </w:t>
      </w:r>
      <w:r>
        <w:t>= galvanic skin response, Std</w:t>
      </w:r>
      <w:r w:rsidR="0075115E">
        <w:t xml:space="preserve"> </w:t>
      </w:r>
      <w:r>
        <w:t>= standard deviation.</w:t>
      </w:r>
    </w:p>
    <w:tbl>
      <w:tblPr>
        <w:tblStyle w:val="TableGrid"/>
        <w:tblW w:w="0" w:type="auto"/>
        <w:jc w:val="center"/>
        <w:tblLook w:val="04A0" w:firstRow="1" w:lastRow="0" w:firstColumn="1" w:lastColumn="0" w:noHBand="0" w:noVBand="1"/>
      </w:tblPr>
      <w:tblGrid>
        <w:gridCol w:w="4057"/>
        <w:gridCol w:w="1461"/>
      </w:tblGrid>
      <w:tr w:rsidR="00C2637B" w14:paraId="0FD3F201" w14:textId="77777777" w:rsidTr="00C2637B">
        <w:trPr>
          <w:trHeight w:val="158"/>
          <w:jc w:val="center"/>
        </w:trPr>
        <w:tc>
          <w:tcPr>
            <w:tcW w:w="4057" w:type="dxa"/>
            <w:vAlign w:val="center"/>
          </w:tcPr>
          <w:p w14:paraId="4D2EDA97" w14:textId="77777777" w:rsidR="00C2637B" w:rsidRPr="00C2637B" w:rsidRDefault="00C2637B" w:rsidP="007147A9">
            <w:pPr>
              <w:widowControl w:val="0"/>
              <w:autoSpaceDE w:val="0"/>
              <w:autoSpaceDN w:val="0"/>
              <w:adjustRightInd w:val="0"/>
              <w:spacing w:before="0" w:after="0"/>
              <w:jc w:val="center"/>
              <w:rPr>
                <w:b/>
                <w:bCs/>
              </w:rPr>
            </w:pPr>
            <w:r w:rsidRPr="00C2637B">
              <w:rPr>
                <w:b/>
                <w:bCs/>
              </w:rPr>
              <w:t>Feature</w:t>
            </w:r>
          </w:p>
        </w:tc>
        <w:tc>
          <w:tcPr>
            <w:tcW w:w="1461" w:type="dxa"/>
            <w:vAlign w:val="center"/>
          </w:tcPr>
          <w:p w14:paraId="19849EFC" w14:textId="77777777" w:rsidR="00C2637B" w:rsidRPr="00C2637B" w:rsidRDefault="00C2637B" w:rsidP="007147A9">
            <w:pPr>
              <w:widowControl w:val="0"/>
              <w:autoSpaceDE w:val="0"/>
              <w:autoSpaceDN w:val="0"/>
              <w:adjustRightInd w:val="0"/>
              <w:spacing w:before="0" w:after="0"/>
              <w:jc w:val="center"/>
              <w:rPr>
                <w:b/>
                <w:bCs/>
              </w:rPr>
            </w:pPr>
            <w:r w:rsidRPr="00C2637B">
              <w:rPr>
                <w:b/>
                <w:bCs/>
              </w:rPr>
              <w:t>Coefficient</w:t>
            </w:r>
          </w:p>
        </w:tc>
      </w:tr>
      <w:tr w:rsidR="00C2637B" w14:paraId="3966F57E" w14:textId="77777777" w:rsidTr="00C2637B">
        <w:trPr>
          <w:trHeight w:val="131"/>
          <w:jc w:val="center"/>
        </w:trPr>
        <w:tc>
          <w:tcPr>
            <w:tcW w:w="4057" w:type="dxa"/>
            <w:vAlign w:val="center"/>
          </w:tcPr>
          <w:p w14:paraId="50F7DCA4"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Std (lane number)</w:t>
            </w:r>
          </w:p>
        </w:tc>
        <w:tc>
          <w:tcPr>
            <w:tcW w:w="1461" w:type="dxa"/>
            <w:vAlign w:val="center"/>
          </w:tcPr>
          <w:p w14:paraId="4FD855F8"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2.8220</w:t>
            </w:r>
          </w:p>
        </w:tc>
      </w:tr>
      <w:tr w:rsidR="00C2637B" w14:paraId="15E8A915" w14:textId="77777777" w:rsidTr="00C2637B">
        <w:trPr>
          <w:trHeight w:val="126"/>
          <w:jc w:val="center"/>
        </w:trPr>
        <w:tc>
          <w:tcPr>
            <w:tcW w:w="4057" w:type="dxa"/>
            <w:vAlign w:val="center"/>
          </w:tcPr>
          <w:p w14:paraId="3DE4B9EA"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Power of  low frequencies (HR)</w:t>
            </w:r>
          </w:p>
        </w:tc>
        <w:tc>
          <w:tcPr>
            <w:tcW w:w="1461" w:type="dxa"/>
            <w:vAlign w:val="center"/>
          </w:tcPr>
          <w:p w14:paraId="0ABD295E"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-5.5572</w:t>
            </w:r>
          </w:p>
        </w:tc>
      </w:tr>
      <w:tr w:rsidR="00C2637B" w14:paraId="05F675B9" w14:textId="77777777" w:rsidTr="00C2637B">
        <w:trPr>
          <w:trHeight w:val="126"/>
          <w:jc w:val="center"/>
        </w:trPr>
        <w:tc>
          <w:tcPr>
            <w:tcW w:w="4057" w:type="dxa"/>
            <w:vAlign w:val="center"/>
          </w:tcPr>
          <w:p w14:paraId="19AB4B5F"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Std amplitude of GSR</w:t>
            </w:r>
          </w:p>
        </w:tc>
        <w:tc>
          <w:tcPr>
            <w:tcW w:w="1461" w:type="dxa"/>
            <w:vAlign w:val="center"/>
          </w:tcPr>
          <w:p w14:paraId="5B772C97"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2.3701</w:t>
            </w:r>
          </w:p>
        </w:tc>
      </w:tr>
      <w:tr w:rsidR="00C2637B" w14:paraId="028E8A72" w14:textId="77777777" w:rsidTr="00C2637B">
        <w:trPr>
          <w:trHeight w:val="131"/>
          <w:jc w:val="center"/>
        </w:trPr>
        <w:tc>
          <w:tcPr>
            <w:tcW w:w="4057" w:type="dxa"/>
            <w:vAlign w:val="center"/>
          </w:tcPr>
          <w:p w14:paraId="5B0EFE04"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Std (respiration rate)</w:t>
            </w:r>
          </w:p>
        </w:tc>
        <w:tc>
          <w:tcPr>
            <w:tcW w:w="1461" w:type="dxa"/>
            <w:vAlign w:val="center"/>
          </w:tcPr>
          <w:p w14:paraId="6933C80D"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1.4894</w:t>
            </w:r>
          </w:p>
        </w:tc>
      </w:tr>
      <w:tr w:rsidR="00C2637B" w14:paraId="43C194A0" w14:textId="77777777" w:rsidTr="00C2637B">
        <w:trPr>
          <w:trHeight w:val="126"/>
          <w:jc w:val="center"/>
        </w:trPr>
        <w:tc>
          <w:tcPr>
            <w:tcW w:w="4057" w:type="dxa"/>
            <w:vAlign w:val="center"/>
          </w:tcPr>
          <w:p w14:paraId="3161E439"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Mean (HR)</w:t>
            </w:r>
          </w:p>
        </w:tc>
        <w:tc>
          <w:tcPr>
            <w:tcW w:w="1461" w:type="dxa"/>
            <w:vAlign w:val="center"/>
          </w:tcPr>
          <w:p w14:paraId="137D2A04"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1.9481</w:t>
            </w:r>
          </w:p>
        </w:tc>
      </w:tr>
      <w:tr w:rsidR="00C2637B" w14:paraId="5170C5BC" w14:textId="77777777" w:rsidTr="00C2637B">
        <w:trPr>
          <w:trHeight w:val="126"/>
          <w:jc w:val="center"/>
        </w:trPr>
        <w:tc>
          <w:tcPr>
            <w:tcW w:w="4057" w:type="dxa"/>
            <w:vAlign w:val="center"/>
          </w:tcPr>
          <w:p w14:paraId="746F884D"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Std of inter heart beat interval</w:t>
            </w:r>
          </w:p>
        </w:tc>
        <w:tc>
          <w:tcPr>
            <w:tcW w:w="1461" w:type="dxa"/>
            <w:vAlign w:val="center"/>
          </w:tcPr>
          <w:p w14:paraId="75CCEB6E"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1.2852</w:t>
            </w:r>
          </w:p>
        </w:tc>
      </w:tr>
      <w:tr w:rsidR="00C2637B" w14:paraId="733D2351" w14:textId="77777777" w:rsidTr="00C2637B">
        <w:trPr>
          <w:trHeight w:val="131"/>
          <w:jc w:val="center"/>
        </w:trPr>
        <w:tc>
          <w:tcPr>
            <w:tcW w:w="4057" w:type="dxa"/>
            <w:vAlign w:val="center"/>
          </w:tcPr>
          <w:p w14:paraId="6E5E90FD"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lastRenderedPageBreak/>
              <w:t>Power of  high frequencies (HR)</w:t>
            </w:r>
          </w:p>
        </w:tc>
        <w:tc>
          <w:tcPr>
            <w:tcW w:w="1461" w:type="dxa"/>
            <w:vAlign w:val="center"/>
          </w:tcPr>
          <w:p w14:paraId="3CED35FE"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0.8574</w:t>
            </w:r>
          </w:p>
        </w:tc>
      </w:tr>
      <w:tr w:rsidR="00C2637B" w14:paraId="6DF9E5D1" w14:textId="77777777" w:rsidTr="00C2637B">
        <w:trPr>
          <w:trHeight w:val="126"/>
          <w:jc w:val="center"/>
        </w:trPr>
        <w:tc>
          <w:tcPr>
            <w:tcW w:w="4057" w:type="dxa"/>
            <w:vAlign w:val="center"/>
          </w:tcPr>
          <w:p w14:paraId="0B80D6A9"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Abs (gradient (ECG))</w:t>
            </w:r>
          </w:p>
        </w:tc>
        <w:tc>
          <w:tcPr>
            <w:tcW w:w="1461" w:type="dxa"/>
            <w:vAlign w:val="center"/>
          </w:tcPr>
          <w:p w14:paraId="68B7CB29"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1.9799</w:t>
            </w:r>
          </w:p>
        </w:tc>
      </w:tr>
      <w:tr w:rsidR="00C2637B" w14:paraId="2EBB4CA0" w14:textId="77777777" w:rsidTr="00C2637B">
        <w:trPr>
          <w:trHeight w:val="131"/>
          <w:jc w:val="center"/>
        </w:trPr>
        <w:tc>
          <w:tcPr>
            <w:tcW w:w="4057" w:type="dxa"/>
            <w:vAlign w:val="center"/>
          </w:tcPr>
          <w:p w14:paraId="26F281C8"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Mean (slip of front tires)</w:t>
            </w:r>
          </w:p>
        </w:tc>
        <w:tc>
          <w:tcPr>
            <w:tcW w:w="1461" w:type="dxa"/>
            <w:vAlign w:val="center"/>
          </w:tcPr>
          <w:p w14:paraId="40699D10"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-1.7403</w:t>
            </w:r>
          </w:p>
        </w:tc>
      </w:tr>
      <w:tr w:rsidR="00C2637B" w14:paraId="7509B99B" w14:textId="77777777" w:rsidTr="00C2637B">
        <w:trPr>
          <w:trHeight w:val="126"/>
          <w:jc w:val="center"/>
        </w:trPr>
        <w:tc>
          <w:tcPr>
            <w:tcW w:w="4057" w:type="dxa"/>
            <w:vAlign w:val="center"/>
          </w:tcPr>
          <w:p w14:paraId="6277597C"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rPr>
              <w:t xml:space="preserve">Fluctuation of </w:t>
            </w:r>
            <w:r w:rsidRPr="00C2637B">
              <w:rPr>
                <w:rFonts w:asciiTheme="majorBidi" w:hAnsiTheme="majorBidi" w:cstheme="majorBidi"/>
                <w:lang w:bidi="fa-IR"/>
              </w:rPr>
              <w:t>(slip of front tires)</w:t>
            </w:r>
          </w:p>
        </w:tc>
        <w:tc>
          <w:tcPr>
            <w:tcW w:w="1461" w:type="dxa"/>
            <w:vAlign w:val="center"/>
          </w:tcPr>
          <w:p w14:paraId="17B0CF34"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-1.3552</w:t>
            </w:r>
          </w:p>
        </w:tc>
      </w:tr>
      <w:tr w:rsidR="00C2637B" w14:paraId="353398BE" w14:textId="77777777" w:rsidTr="007147A9">
        <w:trPr>
          <w:trHeight w:val="71"/>
          <w:jc w:val="center"/>
        </w:trPr>
        <w:tc>
          <w:tcPr>
            <w:tcW w:w="4057" w:type="dxa"/>
            <w:vAlign w:val="center"/>
          </w:tcPr>
          <w:p w14:paraId="11226699"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rPr>
              <w:t>Fluctuation of</w:t>
            </w:r>
            <w:r w:rsidRPr="00C2637B">
              <w:rPr>
                <w:rFonts w:asciiTheme="majorBidi" w:hAnsiTheme="majorBidi" w:cstheme="majorBidi"/>
                <w:lang w:bidi="fa-IR"/>
              </w:rPr>
              <w:t xml:space="preserve"> (slip of back tires)</w:t>
            </w:r>
          </w:p>
        </w:tc>
        <w:tc>
          <w:tcPr>
            <w:tcW w:w="1461" w:type="dxa"/>
            <w:vAlign w:val="center"/>
          </w:tcPr>
          <w:p w14:paraId="6FC6B5A6"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1.8332</w:t>
            </w:r>
          </w:p>
        </w:tc>
      </w:tr>
      <w:tr w:rsidR="00C2637B" w14:paraId="472F1F32" w14:textId="77777777" w:rsidTr="00C2637B">
        <w:trPr>
          <w:trHeight w:val="131"/>
          <w:jc w:val="center"/>
        </w:trPr>
        <w:tc>
          <w:tcPr>
            <w:tcW w:w="4057" w:type="dxa"/>
            <w:vAlign w:val="center"/>
          </w:tcPr>
          <w:p w14:paraId="1777792F"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t>Constant</w:t>
            </w:r>
          </w:p>
        </w:tc>
        <w:tc>
          <w:tcPr>
            <w:tcW w:w="1461" w:type="dxa"/>
            <w:vAlign w:val="center"/>
          </w:tcPr>
          <w:p w14:paraId="5D70B07A" w14:textId="77777777" w:rsidR="00C2637B" w:rsidRPr="00C2637B" w:rsidRDefault="00C2637B" w:rsidP="007147A9">
            <w:pPr>
              <w:widowControl w:val="0"/>
              <w:autoSpaceDE w:val="0"/>
              <w:autoSpaceDN w:val="0"/>
              <w:adjustRightInd w:val="0"/>
              <w:spacing w:before="0" w:after="0"/>
              <w:jc w:val="center"/>
              <w:rPr>
                <w:rFonts w:asciiTheme="majorBidi" w:hAnsiTheme="majorBidi" w:cstheme="majorBidi"/>
                <w:lang w:bidi="fa-IR"/>
              </w:rPr>
            </w:pPr>
            <w:r w:rsidRPr="00C2637B">
              <w:rPr>
                <w:rFonts w:asciiTheme="majorBidi" w:hAnsiTheme="majorBidi" w:cstheme="majorBidi"/>
                <w:lang w:bidi="fa-IR"/>
              </w:rPr>
              <w:t>-1.2931</w:t>
            </w:r>
          </w:p>
        </w:tc>
      </w:tr>
    </w:tbl>
    <w:p w14:paraId="75CCAA10" w14:textId="77777777" w:rsidR="00C2637B" w:rsidRDefault="00C2637B" w:rsidP="00C2637B">
      <w:pPr>
        <w:widowControl w:val="0"/>
        <w:autoSpaceDE w:val="0"/>
        <w:autoSpaceDN w:val="0"/>
        <w:adjustRightInd w:val="0"/>
        <w:ind w:left="640" w:hanging="640"/>
        <w:jc w:val="both"/>
      </w:pPr>
    </w:p>
    <w:p w14:paraId="47A50D0A" w14:textId="77777777" w:rsidR="00C2637B" w:rsidRPr="00227FA3" w:rsidRDefault="00C2637B" w:rsidP="007147A9">
      <w:pPr>
        <w:pStyle w:val="Heading2"/>
      </w:pPr>
      <w:r w:rsidRPr="00227FA3">
        <w:t>Sunny vs. snowy weather classification</w:t>
      </w:r>
    </w:p>
    <w:p w14:paraId="21F221C2" w14:textId="77777777" w:rsidR="007147A9" w:rsidRDefault="00C2637B" w:rsidP="007147A9">
      <w:pPr>
        <w:widowControl w:val="0"/>
        <w:autoSpaceDE w:val="0"/>
        <w:autoSpaceDN w:val="0"/>
        <w:adjustRightInd w:val="0"/>
        <w:jc w:val="both"/>
      </w:pPr>
      <w:r>
        <w:t xml:space="preserve">Among all three classifier types, the Support Vector Machine (SVM) with linear kernel shows the highest accuracy for sunny vs. snowy weather classification.  For the representative data subset, the training and testing accuracies in cross-validation are 93.1% and 87.5%, respectively. Table </w:t>
      </w:r>
      <w:r w:rsidR="003F0C99">
        <w:t>S</w:t>
      </w:r>
      <w:r>
        <w:t>.4 shows the selected features and the obtained logistic regression coefficients.</w:t>
      </w:r>
    </w:p>
    <w:p w14:paraId="6105E33F" w14:textId="413D49CA" w:rsidR="00C2637B" w:rsidRDefault="007147A9" w:rsidP="007147A9">
      <w:pPr>
        <w:widowControl w:val="0"/>
        <w:autoSpaceDE w:val="0"/>
        <w:autoSpaceDN w:val="0"/>
        <w:adjustRightInd w:val="0"/>
        <w:ind w:left="640"/>
        <w:jc w:val="both"/>
      </w:pPr>
      <w:r w:rsidRPr="008E58C3">
        <w:rPr>
          <w:b/>
          <w:bCs/>
        </w:rPr>
        <w:t xml:space="preserve">Table </w:t>
      </w:r>
      <w:r w:rsidR="003F0C99">
        <w:rPr>
          <w:b/>
          <w:bCs/>
        </w:rPr>
        <w:t>S.</w:t>
      </w:r>
      <w:r w:rsidRPr="008E58C3">
        <w:rPr>
          <w:b/>
          <w:bCs/>
        </w:rPr>
        <w:t>4.</w:t>
      </w:r>
      <w:r>
        <w:t xml:space="preserve">  Best selected features for classification of alert vs. drowsy classification using support vector machines.  HR</w:t>
      </w:r>
      <w:r w:rsidR="0075115E">
        <w:t xml:space="preserve"> </w:t>
      </w:r>
      <w:r>
        <w:t>= heart rate, GSR</w:t>
      </w:r>
      <w:r w:rsidR="0075115E">
        <w:t xml:space="preserve"> </w:t>
      </w:r>
      <w:r>
        <w:t>= galvanic skin response, Std</w:t>
      </w:r>
      <w:r w:rsidR="0075115E">
        <w:t xml:space="preserve"> </w:t>
      </w:r>
      <w:bookmarkStart w:id="0" w:name="_GoBack"/>
      <w:bookmarkEnd w:id="0"/>
      <w:r>
        <w:t>= standard deviation.</w:t>
      </w:r>
      <w:r w:rsidR="00C2637B">
        <w:t xml:space="preserve"> </w:t>
      </w:r>
    </w:p>
    <w:tbl>
      <w:tblPr>
        <w:tblStyle w:val="TableGrid"/>
        <w:tblW w:w="4060" w:type="dxa"/>
        <w:jc w:val="center"/>
        <w:tblLook w:val="04A0" w:firstRow="1" w:lastRow="0" w:firstColumn="1" w:lastColumn="0" w:noHBand="0" w:noVBand="1"/>
      </w:tblPr>
      <w:tblGrid>
        <w:gridCol w:w="4060"/>
      </w:tblGrid>
      <w:tr w:rsidR="00C2637B" w14:paraId="24E10954" w14:textId="77777777" w:rsidTr="007147A9">
        <w:trPr>
          <w:trHeight w:val="437"/>
          <w:jc w:val="center"/>
        </w:trPr>
        <w:tc>
          <w:tcPr>
            <w:tcW w:w="4060" w:type="dxa"/>
            <w:vAlign w:val="center"/>
          </w:tcPr>
          <w:p w14:paraId="39EBC493" w14:textId="77777777" w:rsidR="00C2637B" w:rsidRPr="007147A9" w:rsidRDefault="00C2637B" w:rsidP="007147A9">
            <w:pPr>
              <w:widowControl w:val="0"/>
              <w:autoSpaceDE w:val="0"/>
              <w:autoSpaceDN w:val="0"/>
              <w:adjustRightInd w:val="0"/>
              <w:spacing w:before="0" w:after="0"/>
              <w:jc w:val="center"/>
              <w:rPr>
                <w:b/>
                <w:bCs/>
                <w:sz w:val="22"/>
              </w:rPr>
            </w:pPr>
            <w:r w:rsidRPr="007147A9">
              <w:rPr>
                <w:b/>
                <w:bCs/>
                <w:szCs w:val="24"/>
              </w:rPr>
              <w:t>Feature</w:t>
            </w:r>
          </w:p>
        </w:tc>
      </w:tr>
      <w:tr w:rsidR="00C2637B" w14:paraId="08C33BF1" w14:textId="77777777" w:rsidTr="007147A9">
        <w:trPr>
          <w:trHeight w:val="402"/>
          <w:jc w:val="center"/>
        </w:trPr>
        <w:tc>
          <w:tcPr>
            <w:tcW w:w="4060" w:type="dxa"/>
            <w:vAlign w:val="center"/>
          </w:tcPr>
          <w:p w14:paraId="682FB1C2"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Mean of tonic GSR</w:t>
            </w:r>
          </w:p>
        </w:tc>
      </w:tr>
      <w:tr w:rsidR="00C2637B" w14:paraId="447CD4A5" w14:textId="77777777" w:rsidTr="007147A9">
        <w:trPr>
          <w:trHeight w:val="387"/>
          <w:jc w:val="center"/>
        </w:trPr>
        <w:tc>
          <w:tcPr>
            <w:tcW w:w="4060" w:type="dxa"/>
            <w:vAlign w:val="center"/>
          </w:tcPr>
          <w:p w14:paraId="44DF4592"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Power of  low/high (HR)</w:t>
            </w:r>
          </w:p>
        </w:tc>
      </w:tr>
      <w:tr w:rsidR="00C2637B" w14:paraId="266322BE" w14:textId="77777777" w:rsidTr="007147A9">
        <w:trPr>
          <w:trHeight w:val="387"/>
          <w:jc w:val="center"/>
        </w:trPr>
        <w:tc>
          <w:tcPr>
            <w:tcW w:w="4060" w:type="dxa"/>
            <w:vAlign w:val="center"/>
          </w:tcPr>
          <w:p w14:paraId="03F69948"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Std (throttle)</w:t>
            </w:r>
          </w:p>
        </w:tc>
      </w:tr>
      <w:tr w:rsidR="00C2637B" w14:paraId="4C60B690" w14:textId="77777777" w:rsidTr="007147A9">
        <w:trPr>
          <w:trHeight w:val="402"/>
          <w:jc w:val="center"/>
        </w:trPr>
        <w:tc>
          <w:tcPr>
            <w:tcW w:w="4060" w:type="dxa"/>
            <w:vAlign w:val="center"/>
          </w:tcPr>
          <w:p w14:paraId="4438A6B8"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lang w:bidi="fa-IR"/>
              </w:rPr>
              <w:t>Std (slip of back tires)</w:t>
            </w:r>
          </w:p>
        </w:tc>
      </w:tr>
      <w:tr w:rsidR="00C2637B" w14:paraId="3A0A934A" w14:textId="77777777" w:rsidTr="007147A9">
        <w:trPr>
          <w:trHeight w:val="387"/>
          <w:jc w:val="center"/>
        </w:trPr>
        <w:tc>
          <w:tcPr>
            <w:tcW w:w="4060" w:type="dxa"/>
            <w:vAlign w:val="center"/>
          </w:tcPr>
          <w:p w14:paraId="3548845C" w14:textId="77777777" w:rsidR="00C2637B" w:rsidRPr="007147A9" w:rsidRDefault="00C2637B" w:rsidP="007147A9">
            <w:pPr>
              <w:widowControl w:val="0"/>
              <w:autoSpaceDE w:val="0"/>
              <w:autoSpaceDN w:val="0"/>
              <w:adjustRightInd w:val="0"/>
              <w:spacing w:before="0" w:after="0"/>
              <w:jc w:val="center"/>
              <w:rPr>
                <w:rFonts w:asciiTheme="majorBidi" w:hAnsiTheme="majorBidi" w:cstheme="majorBidi"/>
                <w:sz w:val="22"/>
                <w:lang w:bidi="fa-IR"/>
              </w:rPr>
            </w:pPr>
            <w:r w:rsidRPr="007147A9">
              <w:rPr>
                <w:rFonts w:asciiTheme="majorBidi" w:hAnsiTheme="majorBidi" w:cstheme="majorBidi"/>
                <w:sz w:val="22"/>
              </w:rPr>
              <w:t xml:space="preserve">Fluctuation of </w:t>
            </w:r>
            <w:r w:rsidRPr="007147A9">
              <w:rPr>
                <w:rFonts w:asciiTheme="majorBidi" w:hAnsiTheme="majorBidi" w:cstheme="majorBidi"/>
                <w:sz w:val="22"/>
                <w:lang w:bidi="fa-IR"/>
              </w:rPr>
              <w:t>(slip of back tires)</w:t>
            </w:r>
          </w:p>
        </w:tc>
      </w:tr>
    </w:tbl>
    <w:p w14:paraId="42C15DDE" w14:textId="07C55D60" w:rsidR="00994A3D" w:rsidRDefault="00994A3D" w:rsidP="00994A3D">
      <w:pPr>
        <w:jc w:val="both"/>
        <w:rPr>
          <w:rFonts w:cs="Times New Roman"/>
          <w:szCs w:val="24"/>
        </w:rPr>
      </w:pPr>
      <w:r w:rsidRPr="00994A3D">
        <w:rPr>
          <w:rFonts w:cs="Times New Roman"/>
          <w:szCs w:val="24"/>
        </w:rPr>
        <w:t xml:space="preserve"> </w:t>
      </w:r>
    </w:p>
    <w:p w14:paraId="2A13E58B" w14:textId="02BA17CC" w:rsidR="00CA7E2C" w:rsidRPr="00994A3D" w:rsidRDefault="00CA7E2C" w:rsidP="00CA7E2C">
      <w:pPr>
        <w:pStyle w:val="Heading1"/>
      </w:pPr>
      <w:r>
        <w:t>Raw data</w:t>
      </w:r>
    </w:p>
    <w:p w14:paraId="5FE7B72A" w14:textId="6B4A62F9" w:rsidR="00CA7E2C" w:rsidRDefault="00CA7E2C" w:rsidP="00CA7E2C">
      <w:pPr>
        <w:ind w:firstLine="202"/>
        <w:jc w:val="both"/>
        <w:rPr>
          <w:szCs w:val="24"/>
        </w:rPr>
      </w:pPr>
      <w:r>
        <w:rPr>
          <w:szCs w:val="24"/>
        </w:rPr>
        <w:t>The raw data supporting the conclusions of this manuscript are included as a</w:t>
      </w:r>
      <w:r w:rsidR="00DE518E">
        <w:rPr>
          <w:szCs w:val="24"/>
        </w:rPr>
        <w:t xml:space="preserve"> Microsoft </w:t>
      </w:r>
      <w:r>
        <w:rPr>
          <w:szCs w:val="24"/>
        </w:rPr>
        <w:t>Excel (.</w:t>
      </w:r>
      <w:proofErr w:type="spellStart"/>
      <w:r>
        <w:rPr>
          <w:szCs w:val="24"/>
        </w:rPr>
        <w:t>xls</w:t>
      </w:r>
      <w:proofErr w:type="spellEnd"/>
      <w:r>
        <w:rPr>
          <w:szCs w:val="24"/>
        </w:rPr>
        <w:t>) spreadsheet. The file contains the different features (vehicle kinematics, physiology and driver characteristics) for all participants, sessions and scenarios within each session. To protect participant anonymity, potentially identifiable information (age, gender, height, dominant hand, use of glasses etc.) have been omitted.</w:t>
      </w:r>
    </w:p>
    <w:p w14:paraId="399BD3AA" w14:textId="77777777" w:rsidR="00CA7E2C" w:rsidRPr="00994A3D" w:rsidRDefault="00CA7E2C" w:rsidP="00994A3D">
      <w:pPr>
        <w:jc w:val="both"/>
        <w:rPr>
          <w:rFonts w:cs="Times New Roman"/>
          <w:szCs w:val="24"/>
        </w:rPr>
      </w:pPr>
    </w:p>
    <w:sectPr w:rsidR="00CA7E2C" w:rsidRPr="00994A3D"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DE1F" w14:textId="77777777" w:rsidR="003A2125" w:rsidRDefault="003A2125" w:rsidP="00117666">
      <w:pPr>
        <w:spacing w:after="0"/>
      </w:pPr>
      <w:r>
        <w:separator/>
      </w:r>
    </w:p>
  </w:endnote>
  <w:endnote w:type="continuationSeparator" w:id="0">
    <w:p w14:paraId="52D0B51B" w14:textId="77777777" w:rsidR="003A2125" w:rsidRDefault="003A212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E3AB"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27571227" wp14:editId="526023BB">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6744D2B"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F0C99">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F0C99">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5843"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4D47944D" wp14:editId="4E111FD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4F554C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F0C99">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F0C99">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C652" w14:textId="77777777" w:rsidR="003A2125" w:rsidRDefault="003A2125" w:rsidP="00117666">
      <w:pPr>
        <w:spacing w:after="0"/>
      </w:pPr>
      <w:r>
        <w:separator/>
      </w:r>
    </w:p>
  </w:footnote>
  <w:footnote w:type="continuationSeparator" w:id="0">
    <w:p w14:paraId="58FF5C42" w14:textId="77777777" w:rsidR="003A2125" w:rsidRDefault="003A212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0F79"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08DD" w14:textId="77777777" w:rsidR="00995F6A" w:rsidRDefault="0093429D" w:rsidP="0093429D">
    <w:r w:rsidRPr="005A1D84">
      <w:rPr>
        <w:b/>
        <w:noProof/>
        <w:color w:val="A6A6A6" w:themeColor="background1" w:themeShade="A6"/>
      </w:rPr>
      <w:drawing>
        <wp:inline distT="0" distB="0" distL="0" distR="0" wp14:anchorId="020075F2" wp14:editId="66B986C6">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1C"/>
    <w:rsid w:val="0001436A"/>
    <w:rsid w:val="00034304"/>
    <w:rsid w:val="00035434"/>
    <w:rsid w:val="00052A14"/>
    <w:rsid w:val="00077D53"/>
    <w:rsid w:val="00105FD9"/>
    <w:rsid w:val="00117666"/>
    <w:rsid w:val="001549D3"/>
    <w:rsid w:val="00160065"/>
    <w:rsid w:val="00177D84"/>
    <w:rsid w:val="00204291"/>
    <w:rsid w:val="00227FA3"/>
    <w:rsid w:val="00267D18"/>
    <w:rsid w:val="002868E2"/>
    <w:rsid w:val="002869C3"/>
    <w:rsid w:val="002936E4"/>
    <w:rsid w:val="002B4A57"/>
    <w:rsid w:val="002C74CA"/>
    <w:rsid w:val="003544FB"/>
    <w:rsid w:val="003A2125"/>
    <w:rsid w:val="003D2F2D"/>
    <w:rsid w:val="003F0C99"/>
    <w:rsid w:val="00401590"/>
    <w:rsid w:val="00447801"/>
    <w:rsid w:val="00452E9C"/>
    <w:rsid w:val="004735C8"/>
    <w:rsid w:val="004961FF"/>
    <w:rsid w:val="00517A89"/>
    <w:rsid w:val="005250F2"/>
    <w:rsid w:val="00593EEA"/>
    <w:rsid w:val="005A5EEE"/>
    <w:rsid w:val="006375C7"/>
    <w:rsid w:val="00654E8F"/>
    <w:rsid w:val="0065766A"/>
    <w:rsid w:val="00660D05"/>
    <w:rsid w:val="006820B1"/>
    <w:rsid w:val="0068571C"/>
    <w:rsid w:val="006B7D14"/>
    <w:rsid w:val="006F32FD"/>
    <w:rsid w:val="00701727"/>
    <w:rsid w:val="0070566C"/>
    <w:rsid w:val="007147A9"/>
    <w:rsid w:val="00714C50"/>
    <w:rsid w:val="00725A7D"/>
    <w:rsid w:val="007501BE"/>
    <w:rsid w:val="0075115E"/>
    <w:rsid w:val="00790BB3"/>
    <w:rsid w:val="007C206C"/>
    <w:rsid w:val="00817DD6"/>
    <w:rsid w:val="00885156"/>
    <w:rsid w:val="009151AA"/>
    <w:rsid w:val="0093429D"/>
    <w:rsid w:val="00943573"/>
    <w:rsid w:val="00970F7D"/>
    <w:rsid w:val="00994A3D"/>
    <w:rsid w:val="009C2B12"/>
    <w:rsid w:val="00A174D9"/>
    <w:rsid w:val="00A7732C"/>
    <w:rsid w:val="00AB6715"/>
    <w:rsid w:val="00B1671E"/>
    <w:rsid w:val="00B25EB8"/>
    <w:rsid w:val="00B37F4D"/>
    <w:rsid w:val="00B853BF"/>
    <w:rsid w:val="00C2637B"/>
    <w:rsid w:val="00C52A7B"/>
    <w:rsid w:val="00C56BAF"/>
    <w:rsid w:val="00C679AA"/>
    <w:rsid w:val="00C75972"/>
    <w:rsid w:val="00CA7E2C"/>
    <w:rsid w:val="00CD066B"/>
    <w:rsid w:val="00CE4FEE"/>
    <w:rsid w:val="00DB59C3"/>
    <w:rsid w:val="00DC259A"/>
    <w:rsid w:val="00DE23E8"/>
    <w:rsid w:val="00DE518E"/>
    <w:rsid w:val="00E52377"/>
    <w:rsid w:val="00E64E17"/>
    <w:rsid w:val="00E72276"/>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B6FE"/>
  <w15:docId w15:val="{6625F5DF-0258-4665-AD3B-8DE33234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TableTitle">
    <w:name w:val="Table Title"/>
    <w:basedOn w:val="Normal"/>
    <w:rsid w:val="00C2637B"/>
    <w:pPr>
      <w:spacing w:before="0" w:after="0"/>
      <w:jc w:val="center"/>
    </w:pPr>
    <w:rPr>
      <w:rFonts w:eastAsia="Times New Roman" w:cs="Times New Roman"/>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Papers%20and%20Reviews\Papers%20to%20Write\TRC\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C4A088-9D5C-4C7E-8EF1-3CD26FA0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140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 Novak</cp:lastModifiedBy>
  <cp:revision>9</cp:revision>
  <cp:lastPrinted>2013-10-03T12:51:00Z</cp:lastPrinted>
  <dcterms:created xsi:type="dcterms:W3CDTF">2018-04-23T03:56:00Z</dcterms:created>
  <dcterms:modified xsi:type="dcterms:W3CDTF">2018-06-25T23:43:00Z</dcterms:modified>
</cp:coreProperties>
</file>