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E8F" w:rsidRPr="001549D3" w:rsidRDefault="00654E8F" w:rsidP="00F92879">
      <w:pPr>
        <w:pStyle w:val="SupplementaryMaterial"/>
        <w:rPr>
          <w:b w:val="0"/>
        </w:rPr>
      </w:pPr>
      <w:bookmarkStart w:id="0" w:name="_GoBack"/>
      <w:bookmarkEnd w:id="0"/>
      <w:r w:rsidRPr="001549D3">
        <w:t>Supplementary Material</w:t>
      </w:r>
    </w:p>
    <w:p w:rsidR="00F92879" w:rsidRPr="00D73775" w:rsidRDefault="00F92879" w:rsidP="00F92879">
      <w:pPr>
        <w:tabs>
          <w:tab w:val="left" w:pos="4111"/>
        </w:tabs>
        <w:jc w:val="center"/>
        <w:rPr>
          <w:b/>
          <w:sz w:val="32"/>
          <w:szCs w:val="32"/>
        </w:rPr>
      </w:pPr>
      <w:r w:rsidRPr="00D73775">
        <w:rPr>
          <w:b/>
          <w:sz w:val="32"/>
          <w:szCs w:val="32"/>
        </w:rPr>
        <w:t xml:space="preserve">Antifungal </w:t>
      </w:r>
      <w:r>
        <w:rPr>
          <w:b/>
          <w:sz w:val="32"/>
          <w:szCs w:val="32"/>
        </w:rPr>
        <w:t>A</w:t>
      </w:r>
      <w:r w:rsidRPr="00D73775">
        <w:rPr>
          <w:b/>
          <w:sz w:val="32"/>
          <w:szCs w:val="32"/>
        </w:rPr>
        <w:t xml:space="preserve">ctivity of </w:t>
      </w:r>
      <w:r>
        <w:rPr>
          <w:b/>
          <w:sz w:val="32"/>
          <w:szCs w:val="32"/>
        </w:rPr>
        <w:t>L</w:t>
      </w:r>
      <w:r w:rsidRPr="00D73775">
        <w:rPr>
          <w:b/>
          <w:sz w:val="32"/>
          <w:szCs w:val="32"/>
        </w:rPr>
        <w:t>actic Acid Bacteria Combinations in Dairy Mimicking Models and their Potential as Bioprotective Cultures in Pilot Scale Applications</w:t>
      </w:r>
    </w:p>
    <w:p w:rsidR="00F92879" w:rsidRPr="00B61F75" w:rsidRDefault="00F92879" w:rsidP="00F92879"/>
    <w:p w:rsidR="00F92879" w:rsidRPr="00474056" w:rsidRDefault="00F92879" w:rsidP="00F92879">
      <w:pPr>
        <w:rPr>
          <w:szCs w:val="24"/>
        </w:rPr>
      </w:pPr>
      <w:r w:rsidRPr="00474056">
        <w:rPr>
          <w:szCs w:val="24"/>
        </w:rPr>
        <w:t>Marcia Leyva Salas</w:t>
      </w:r>
      <w:r w:rsidRPr="00474056">
        <w:rPr>
          <w:szCs w:val="24"/>
          <w:vertAlign w:val="superscript"/>
        </w:rPr>
        <w:t>1,2</w:t>
      </w:r>
      <w:r w:rsidRPr="00474056">
        <w:rPr>
          <w:szCs w:val="24"/>
        </w:rPr>
        <w:t>, Anne Thierry</w:t>
      </w:r>
      <w:r w:rsidRPr="00474056">
        <w:rPr>
          <w:szCs w:val="24"/>
          <w:vertAlign w:val="superscript"/>
        </w:rPr>
        <w:t>2</w:t>
      </w:r>
      <w:r w:rsidRPr="00474056">
        <w:rPr>
          <w:szCs w:val="24"/>
        </w:rPr>
        <w:t>, Mathilde Lemaître</w:t>
      </w:r>
      <w:r w:rsidRPr="00474056">
        <w:rPr>
          <w:szCs w:val="24"/>
          <w:vertAlign w:val="superscript"/>
        </w:rPr>
        <w:t>1</w:t>
      </w:r>
      <w:r w:rsidRPr="00474056">
        <w:rPr>
          <w:szCs w:val="24"/>
        </w:rPr>
        <w:t>, Gilles Garric</w:t>
      </w:r>
      <w:r w:rsidRPr="00474056">
        <w:rPr>
          <w:szCs w:val="24"/>
          <w:vertAlign w:val="superscript"/>
        </w:rPr>
        <w:t>2</w:t>
      </w:r>
      <w:r w:rsidRPr="00474056">
        <w:rPr>
          <w:szCs w:val="24"/>
        </w:rPr>
        <w:t>, Marielle Harel-Oger</w:t>
      </w:r>
      <w:r w:rsidRPr="00474056">
        <w:rPr>
          <w:szCs w:val="24"/>
          <w:vertAlign w:val="superscript"/>
        </w:rPr>
        <w:t>2</w:t>
      </w:r>
      <w:r w:rsidRPr="00474056">
        <w:rPr>
          <w:szCs w:val="24"/>
        </w:rPr>
        <w:t>, Manon Chatel</w:t>
      </w:r>
      <w:r w:rsidRPr="00474056">
        <w:rPr>
          <w:szCs w:val="24"/>
          <w:vertAlign w:val="superscript"/>
        </w:rPr>
        <w:t>2</w:t>
      </w:r>
      <w:r w:rsidRPr="00474056">
        <w:rPr>
          <w:szCs w:val="24"/>
        </w:rPr>
        <w:t>, Sebastien Lê</w:t>
      </w:r>
      <w:r w:rsidRPr="00474056">
        <w:rPr>
          <w:szCs w:val="24"/>
          <w:vertAlign w:val="superscript"/>
        </w:rPr>
        <w:t>3</w:t>
      </w:r>
      <w:r w:rsidRPr="00474056">
        <w:rPr>
          <w:szCs w:val="24"/>
        </w:rPr>
        <w:t>, Jérôme Mounier</w:t>
      </w:r>
      <w:r w:rsidRPr="00474056">
        <w:rPr>
          <w:szCs w:val="24"/>
          <w:vertAlign w:val="superscript"/>
        </w:rPr>
        <w:t>1</w:t>
      </w:r>
      <w:r w:rsidRPr="00474056">
        <w:rPr>
          <w:szCs w:val="24"/>
        </w:rPr>
        <w:t>, Florence Valence</w:t>
      </w:r>
      <w:r w:rsidRPr="00474056">
        <w:rPr>
          <w:szCs w:val="24"/>
          <w:vertAlign w:val="superscript"/>
        </w:rPr>
        <w:t xml:space="preserve">2 </w:t>
      </w:r>
      <w:r w:rsidRPr="00474056">
        <w:rPr>
          <w:szCs w:val="24"/>
        </w:rPr>
        <w:t>and Emmanuel Coton</w:t>
      </w:r>
      <w:r w:rsidRPr="00474056">
        <w:rPr>
          <w:szCs w:val="24"/>
          <w:vertAlign w:val="superscript"/>
        </w:rPr>
        <w:t>1</w:t>
      </w:r>
      <w:r w:rsidRPr="00474056">
        <w:rPr>
          <w:szCs w:val="24"/>
        </w:rPr>
        <w:t>*</w:t>
      </w:r>
    </w:p>
    <w:p w:rsidR="00F92879" w:rsidRPr="00474056" w:rsidRDefault="00F92879" w:rsidP="00F92879">
      <w:pPr>
        <w:rPr>
          <w:szCs w:val="24"/>
        </w:rPr>
      </w:pPr>
    </w:p>
    <w:p w:rsidR="00F92879" w:rsidRDefault="00F92879" w:rsidP="00F92879">
      <w:pPr>
        <w:rPr>
          <w:szCs w:val="24"/>
          <w:lang w:val="fr-FR"/>
        </w:rPr>
      </w:pPr>
      <w:r w:rsidRPr="005360BE">
        <w:rPr>
          <w:szCs w:val="24"/>
          <w:vertAlign w:val="superscript"/>
          <w:lang w:val="fr-FR"/>
        </w:rPr>
        <w:t>1</w:t>
      </w:r>
      <w:r w:rsidRPr="00FF7244">
        <w:rPr>
          <w:szCs w:val="24"/>
          <w:lang w:val="fr-FR"/>
        </w:rPr>
        <w:t xml:space="preserve">Université de Brest, EA 3882 Laboratoire Universitaire de Biodiversité et Ecologie Microbienne, ESIAB, Technopôle Brest-Iroise, 29280 Plouzané, </w:t>
      </w:r>
      <w:r>
        <w:rPr>
          <w:szCs w:val="24"/>
          <w:lang w:val="fr-FR"/>
        </w:rPr>
        <w:t>France</w:t>
      </w:r>
    </w:p>
    <w:p w:rsidR="00F92879" w:rsidRPr="005360BE" w:rsidRDefault="00F92879" w:rsidP="00F92879">
      <w:pPr>
        <w:rPr>
          <w:szCs w:val="24"/>
          <w:lang w:val="fr-FR"/>
        </w:rPr>
      </w:pPr>
    </w:p>
    <w:p w:rsidR="00F92879" w:rsidRDefault="00F92879" w:rsidP="00F92879">
      <w:pPr>
        <w:rPr>
          <w:szCs w:val="24"/>
          <w:lang w:val="fr-FR"/>
        </w:rPr>
      </w:pPr>
      <w:r w:rsidRPr="005360BE">
        <w:rPr>
          <w:szCs w:val="24"/>
          <w:vertAlign w:val="superscript"/>
          <w:lang w:val="fr-FR"/>
        </w:rPr>
        <w:t>2</w:t>
      </w:r>
      <w:r w:rsidRPr="005360BE">
        <w:rPr>
          <w:szCs w:val="24"/>
          <w:lang w:val="fr-FR"/>
        </w:rPr>
        <w:t xml:space="preserve">UMR1253 Science et Technologie du Lait et de l’Œuf, INRA, </w:t>
      </w:r>
      <w:proofErr w:type="spellStart"/>
      <w:r w:rsidRPr="005360BE">
        <w:rPr>
          <w:szCs w:val="24"/>
          <w:lang w:val="fr-FR"/>
        </w:rPr>
        <w:t>Agrocampus</w:t>
      </w:r>
      <w:proofErr w:type="spellEnd"/>
      <w:r w:rsidRPr="005360BE">
        <w:rPr>
          <w:szCs w:val="24"/>
          <w:lang w:val="fr-FR"/>
        </w:rPr>
        <w:t xml:space="preserve"> Ouest, Rennes, France</w:t>
      </w:r>
    </w:p>
    <w:p w:rsidR="00F92879" w:rsidRPr="005360BE" w:rsidRDefault="00F92879" w:rsidP="00F92879">
      <w:pPr>
        <w:rPr>
          <w:szCs w:val="24"/>
          <w:lang w:val="fr-FR"/>
        </w:rPr>
      </w:pPr>
    </w:p>
    <w:p w:rsidR="00F92879" w:rsidRPr="005876D7" w:rsidRDefault="00F92879" w:rsidP="00F92879">
      <w:pPr>
        <w:rPr>
          <w:szCs w:val="24"/>
        </w:rPr>
      </w:pPr>
      <w:r w:rsidRPr="005876D7">
        <w:rPr>
          <w:szCs w:val="24"/>
          <w:vertAlign w:val="superscript"/>
        </w:rPr>
        <w:t>3</w:t>
      </w:r>
      <w:r w:rsidRPr="005876D7">
        <w:rPr>
          <w:szCs w:val="24"/>
        </w:rPr>
        <w:t xml:space="preserve">Applied Mathematics Department, </w:t>
      </w:r>
      <w:proofErr w:type="spellStart"/>
      <w:r w:rsidRPr="005876D7">
        <w:rPr>
          <w:szCs w:val="24"/>
        </w:rPr>
        <w:t>Agrocampus</w:t>
      </w:r>
      <w:proofErr w:type="spellEnd"/>
      <w:r w:rsidRPr="005876D7">
        <w:rPr>
          <w:szCs w:val="24"/>
        </w:rPr>
        <w:t xml:space="preserve"> Ouest, Rennes, France</w:t>
      </w:r>
    </w:p>
    <w:p w:rsidR="00F92879" w:rsidRPr="005876D7" w:rsidRDefault="00F92879" w:rsidP="00F92879">
      <w:pPr>
        <w:rPr>
          <w:szCs w:val="24"/>
        </w:rPr>
      </w:pPr>
    </w:p>
    <w:p w:rsidR="00F92879" w:rsidRPr="005876D7" w:rsidRDefault="00F92879" w:rsidP="00F92879">
      <w:pPr>
        <w:rPr>
          <w:szCs w:val="24"/>
        </w:rPr>
      </w:pPr>
      <w:r w:rsidRPr="005876D7">
        <w:rPr>
          <w:szCs w:val="24"/>
        </w:rPr>
        <w:t>*</w:t>
      </w:r>
      <w:proofErr w:type="spellStart"/>
      <w:r w:rsidRPr="005876D7">
        <w:rPr>
          <w:szCs w:val="24"/>
        </w:rPr>
        <w:t>Correspondance</w:t>
      </w:r>
      <w:proofErr w:type="spellEnd"/>
      <w:r w:rsidRPr="005876D7">
        <w:rPr>
          <w:szCs w:val="24"/>
        </w:rPr>
        <w:t xml:space="preserve">: </w:t>
      </w:r>
    </w:p>
    <w:p w:rsidR="00F92879" w:rsidRPr="005876D7" w:rsidRDefault="00F92879" w:rsidP="00F92879">
      <w:pPr>
        <w:rPr>
          <w:szCs w:val="24"/>
        </w:rPr>
      </w:pPr>
      <w:r w:rsidRPr="005876D7">
        <w:rPr>
          <w:szCs w:val="24"/>
        </w:rPr>
        <w:t xml:space="preserve">Pr. Emmanuel </w:t>
      </w:r>
      <w:proofErr w:type="spellStart"/>
      <w:r w:rsidRPr="005876D7">
        <w:rPr>
          <w:szCs w:val="24"/>
        </w:rPr>
        <w:t>Coton</w:t>
      </w:r>
      <w:proofErr w:type="spellEnd"/>
    </w:p>
    <w:p w:rsidR="00F92879" w:rsidRPr="005876D7" w:rsidRDefault="00333790" w:rsidP="00F92879">
      <w:pPr>
        <w:rPr>
          <w:szCs w:val="24"/>
        </w:rPr>
      </w:pPr>
      <w:hyperlink r:id="rId8" w:history="1">
        <w:r w:rsidR="00F92879" w:rsidRPr="005876D7">
          <w:rPr>
            <w:rStyle w:val="Hyperlink"/>
            <w:szCs w:val="24"/>
          </w:rPr>
          <w:t>emmanuel.coton@univ-brest.fr</w:t>
        </w:r>
      </w:hyperlink>
    </w:p>
    <w:p w:rsidR="00F92879" w:rsidRDefault="00F92879">
      <w:pPr>
        <w:spacing w:before="0" w:after="200" w:line="276" w:lineRule="auto"/>
        <w:rPr>
          <w:rFonts w:eastAsia="Calibri" w:cs="Times New Roman"/>
          <w:b/>
          <w:bCs/>
          <w:color w:val="000000"/>
          <w:szCs w:val="24"/>
        </w:rPr>
      </w:pPr>
      <w:r>
        <w:rPr>
          <w:rFonts w:eastAsia="Calibri" w:cs="Times New Roman"/>
          <w:b/>
          <w:bCs/>
          <w:color w:val="000000"/>
          <w:szCs w:val="24"/>
        </w:rPr>
        <w:br w:type="page"/>
      </w:r>
    </w:p>
    <w:p w:rsidR="00F92879" w:rsidRPr="00F92879" w:rsidRDefault="00F92879" w:rsidP="00F92879">
      <w:pPr>
        <w:keepNext/>
        <w:spacing w:before="0" w:after="0" w:line="360" w:lineRule="auto"/>
        <w:jc w:val="both"/>
        <w:rPr>
          <w:rFonts w:eastAsia="Calibri" w:cs="Times New Roman"/>
          <w:b/>
          <w:bCs/>
          <w:color w:val="000000"/>
          <w:szCs w:val="24"/>
        </w:rPr>
      </w:pPr>
      <w:r w:rsidRPr="00F92879">
        <w:rPr>
          <w:rFonts w:eastAsia="Calibri" w:cs="Times New Roman"/>
          <w:b/>
          <w:bCs/>
          <w:color w:val="000000"/>
          <w:szCs w:val="24"/>
        </w:rPr>
        <w:lastRenderedPageBreak/>
        <w:t xml:space="preserve">Supplementary </w:t>
      </w:r>
      <w:r w:rsidRPr="00F92879">
        <w:rPr>
          <w:rFonts w:eastAsia="Calibri" w:cs="Times New Roman"/>
          <w:b/>
          <w:bCs/>
          <w:color w:val="000000"/>
          <w:szCs w:val="24"/>
        </w:rPr>
        <w:fldChar w:fldCharType="begin"/>
      </w:r>
      <w:r w:rsidRPr="00F92879">
        <w:rPr>
          <w:rFonts w:eastAsia="Calibri" w:cs="Times New Roman"/>
          <w:b/>
          <w:bCs/>
          <w:color w:val="000000"/>
          <w:szCs w:val="24"/>
        </w:rPr>
        <w:instrText xml:space="preserve"> SEQ Suplementary \* ARABIC </w:instrText>
      </w:r>
      <w:r w:rsidRPr="00F92879">
        <w:rPr>
          <w:rFonts w:eastAsia="Calibri" w:cs="Times New Roman"/>
          <w:b/>
          <w:bCs/>
          <w:color w:val="000000"/>
          <w:szCs w:val="24"/>
        </w:rPr>
        <w:fldChar w:fldCharType="separate"/>
      </w:r>
      <w:r w:rsidRPr="00F92879">
        <w:rPr>
          <w:rFonts w:eastAsia="Calibri" w:cs="Times New Roman"/>
          <w:b/>
          <w:bCs/>
          <w:noProof/>
          <w:color w:val="000000"/>
          <w:szCs w:val="24"/>
        </w:rPr>
        <w:t>1</w:t>
      </w:r>
      <w:r w:rsidRPr="00F92879">
        <w:rPr>
          <w:rFonts w:eastAsia="Calibri" w:cs="Times New Roman"/>
          <w:b/>
          <w:bCs/>
          <w:color w:val="000000"/>
          <w:szCs w:val="24"/>
        </w:rPr>
        <w:fldChar w:fldCharType="end"/>
      </w:r>
      <w:r w:rsidRPr="00F92879">
        <w:rPr>
          <w:rFonts w:eastAsia="Calibri" w:cs="Times New Roman"/>
          <w:b/>
          <w:bCs/>
          <w:color w:val="000000"/>
          <w:szCs w:val="24"/>
        </w:rPr>
        <w:t>. Descriptors used by the jury during the sensory evaluation</w:t>
      </w:r>
    </w:p>
    <w:p w:rsidR="00F92879" w:rsidRPr="00F92879" w:rsidRDefault="00F92879" w:rsidP="00F92879">
      <w:pPr>
        <w:spacing w:before="0" w:after="0" w:line="360" w:lineRule="auto"/>
        <w:ind w:firstLine="432"/>
        <w:jc w:val="both"/>
        <w:rPr>
          <w:rFonts w:eastAsia="Calibri" w:cs="Times New Roman"/>
        </w:rPr>
      </w:pPr>
    </w:p>
    <w:tbl>
      <w:tblPr>
        <w:tblStyle w:val="Grilledutableau1"/>
        <w:tblW w:w="4990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240"/>
        <w:gridCol w:w="2750"/>
      </w:tblGrid>
      <w:tr w:rsidR="00F92879" w:rsidRPr="00F92879" w:rsidTr="003D5142">
        <w:trPr>
          <w:trHeight w:val="170"/>
          <w:jc w:val="center"/>
        </w:trPr>
        <w:tc>
          <w:tcPr>
            <w:tcW w:w="2240" w:type="dxa"/>
            <w:tcBorders>
              <w:bottom w:val="single" w:sz="4" w:space="0" w:color="auto"/>
              <w:right w:val="single" w:sz="4" w:space="0" w:color="FFFFFF" w:themeColor="background1"/>
            </w:tcBorders>
            <w:noWrap/>
            <w:hideMark/>
          </w:tcPr>
          <w:p w:rsidR="00F92879" w:rsidRPr="00F92879" w:rsidRDefault="00F92879" w:rsidP="00F92879">
            <w:pPr>
              <w:spacing w:before="0" w:after="0" w:line="36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92879"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t>Translation</w:t>
            </w:r>
          </w:p>
        </w:tc>
        <w:tc>
          <w:tcPr>
            <w:tcW w:w="2750" w:type="dxa"/>
            <w:tcBorders>
              <w:left w:val="single" w:sz="4" w:space="0" w:color="FFFFFF" w:themeColor="background1"/>
              <w:bottom w:val="single" w:sz="4" w:space="0" w:color="auto"/>
            </w:tcBorders>
            <w:noWrap/>
            <w:hideMark/>
          </w:tcPr>
          <w:p w:rsidR="00F92879" w:rsidRPr="00F92879" w:rsidRDefault="00F92879" w:rsidP="00F92879">
            <w:pPr>
              <w:spacing w:before="0" w:after="0" w:line="36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92879"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t xml:space="preserve">Original </w:t>
            </w:r>
            <w:proofErr w:type="spellStart"/>
            <w:r w:rsidRPr="00F92879"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t>descriptors</w:t>
            </w:r>
            <w:proofErr w:type="spellEnd"/>
            <w:r w:rsidRPr="00F92879"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t xml:space="preserve"> (French)</w:t>
            </w:r>
          </w:p>
        </w:tc>
      </w:tr>
      <w:tr w:rsidR="00F92879" w:rsidRPr="00F92879" w:rsidTr="003D5142">
        <w:trPr>
          <w:trHeight w:val="170"/>
          <w:jc w:val="center"/>
        </w:trPr>
        <w:tc>
          <w:tcPr>
            <w:tcW w:w="2240" w:type="dxa"/>
            <w:noWrap/>
            <w:hideMark/>
          </w:tcPr>
          <w:p w:rsidR="00F92879" w:rsidRPr="00F92879" w:rsidRDefault="00F92879" w:rsidP="00F92879">
            <w:pPr>
              <w:spacing w:before="0"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F92879">
              <w:rPr>
                <w:rFonts w:eastAsia="Calibri" w:cs="Times New Roman"/>
                <w:color w:val="000000"/>
                <w:sz w:val="20"/>
                <w:szCs w:val="20"/>
              </w:rPr>
              <w:t>acidic</w:t>
            </w:r>
            <w:proofErr w:type="spellEnd"/>
          </w:p>
        </w:tc>
        <w:tc>
          <w:tcPr>
            <w:tcW w:w="2750" w:type="dxa"/>
            <w:noWrap/>
            <w:hideMark/>
          </w:tcPr>
          <w:p w:rsidR="00F92879" w:rsidRPr="00F92879" w:rsidRDefault="00F92879" w:rsidP="00F92879">
            <w:pPr>
              <w:spacing w:before="0"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F92879">
              <w:rPr>
                <w:rFonts w:eastAsia="Calibri" w:cs="Times New Roman"/>
                <w:color w:val="000000"/>
                <w:sz w:val="20"/>
                <w:szCs w:val="20"/>
              </w:rPr>
              <w:t>acide</w:t>
            </w:r>
          </w:p>
        </w:tc>
      </w:tr>
      <w:tr w:rsidR="00F92879" w:rsidRPr="00F92879" w:rsidTr="003D5142">
        <w:trPr>
          <w:trHeight w:val="170"/>
          <w:jc w:val="center"/>
        </w:trPr>
        <w:tc>
          <w:tcPr>
            <w:tcW w:w="2240" w:type="dxa"/>
            <w:noWrap/>
            <w:hideMark/>
          </w:tcPr>
          <w:p w:rsidR="00F92879" w:rsidRPr="00F92879" w:rsidRDefault="00F92879" w:rsidP="00F92879">
            <w:pPr>
              <w:spacing w:before="0"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F92879">
              <w:rPr>
                <w:rFonts w:eastAsia="Calibri" w:cs="Times New Roman"/>
                <w:color w:val="000000"/>
                <w:sz w:val="20"/>
                <w:szCs w:val="20"/>
              </w:rPr>
              <w:t>after</w:t>
            </w:r>
            <w:proofErr w:type="spellEnd"/>
            <w:r w:rsidRPr="00F92879">
              <w:rPr>
                <w:rFonts w:eastAsia="Calibri" w:cs="Times New Roman"/>
                <w:color w:val="000000"/>
                <w:sz w:val="20"/>
                <w:szCs w:val="20"/>
              </w:rPr>
              <w:t>-taste</w:t>
            </w:r>
          </w:p>
        </w:tc>
        <w:tc>
          <w:tcPr>
            <w:tcW w:w="2750" w:type="dxa"/>
            <w:noWrap/>
            <w:hideMark/>
          </w:tcPr>
          <w:p w:rsidR="00F92879" w:rsidRPr="00F92879" w:rsidRDefault="00F92879" w:rsidP="00F92879">
            <w:pPr>
              <w:spacing w:before="0"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F92879">
              <w:rPr>
                <w:rFonts w:eastAsia="Calibri" w:cs="Times New Roman"/>
                <w:color w:val="000000"/>
                <w:sz w:val="20"/>
                <w:szCs w:val="20"/>
              </w:rPr>
              <w:t>arrière-goût</w:t>
            </w:r>
          </w:p>
        </w:tc>
      </w:tr>
      <w:tr w:rsidR="00F92879" w:rsidRPr="00F92879" w:rsidTr="003D5142">
        <w:trPr>
          <w:trHeight w:val="170"/>
          <w:jc w:val="center"/>
        </w:trPr>
        <w:tc>
          <w:tcPr>
            <w:tcW w:w="2240" w:type="dxa"/>
            <w:noWrap/>
            <w:hideMark/>
          </w:tcPr>
          <w:p w:rsidR="00F92879" w:rsidRPr="00F92879" w:rsidRDefault="00F92879" w:rsidP="00F92879">
            <w:pPr>
              <w:spacing w:before="0"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F92879">
              <w:rPr>
                <w:rFonts w:eastAsia="Calibri" w:cs="Times New Roman"/>
                <w:color w:val="000000"/>
                <w:sz w:val="20"/>
                <w:szCs w:val="20"/>
              </w:rPr>
              <w:t>balanced</w:t>
            </w:r>
            <w:proofErr w:type="spellEnd"/>
          </w:p>
        </w:tc>
        <w:tc>
          <w:tcPr>
            <w:tcW w:w="2750" w:type="dxa"/>
            <w:noWrap/>
            <w:hideMark/>
          </w:tcPr>
          <w:p w:rsidR="00F92879" w:rsidRPr="00F92879" w:rsidRDefault="00F92879" w:rsidP="00F92879">
            <w:pPr>
              <w:spacing w:before="0"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F92879">
              <w:rPr>
                <w:rFonts w:eastAsia="Calibri" w:cs="Times New Roman"/>
                <w:color w:val="000000"/>
                <w:sz w:val="20"/>
                <w:szCs w:val="20"/>
              </w:rPr>
              <w:t>équilibré</w:t>
            </w:r>
          </w:p>
        </w:tc>
      </w:tr>
      <w:tr w:rsidR="00F92879" w:rsidRPr="00F92879" w:rsidTr="003D5142">
        <w:trPr>
          <w:trHeight w:val="170"/>
          <w:jc w:val="center"/>
        </w:trPr>
        <w:tc>
          <w:tcPr>
            <w:tcW w:w="2240" w:type="dxa"/>
            <w:noWrap/>
            <w:hideMark/>
          </w:tcPr>
          <w:p w:rsidR="00F92879" w:rsidRPr="00F92879" w:rsidRDefault="00F92879" w:rsidP="00F92879">
            <w:pPr>
              <w:spacing w:before="0"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F92879">
              <w:rPr>
                <w:rFonts w:eastAsia="Calibri" w:cs="Times New Roman"/>
                <w:color w:val="000000"/>
                <w:sz w:val="20"/>
                <w:szCs w:val="20"/>
              </w:rPr>
              <w:t>bitter taste</w:t>
            </w:r>
          </w:p>
        </w:tc>
        <w:tc>
          <w:tcPr>
            <w:tcW w:w="2750" w:type="dxa"/>
            <w:noWrap/>
            <w:hideMark/>
          </w:tcPr>
          <w:p w:rsidR="00F92879" w:rsidRPr="00F92879" w:rsidRDefault="00F92879" w:rsidP="00F92879">
            <w:pPr>
              <w:spacing w:before="0"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F92879">
              <w:rPr>
                <w:rFonts w:eastAsia="Calibri" w:cs="Times New Roman"/>
                <w:color w:val="000000"/>
                <w:sz w:val="20"/>
                <w:szCs w:val="20"/>
              </w:rPr>
              <w:t>arrière-goût amer, amer</w:t>
            </w:r>
          </w:p>
        </w:tc>
      </w:tr>
      <w:tr w:rsidR="00F92879" w:rsidRPr="00F92879" w:rsidTr="003D5142">
        <w:trPr>
          <w:trHeight w:val="170"/>
          <w:jc w:val="center"/>
        </w:trPr>
        <w:tc>
          <w:tcPr>
            <w:tcW w:w="2240" w:type="dxa"/>
            <w:noWrap/>
            <w:hideMark/>
          </w:tcPr>
          <w:p w:rsidR="00F92879" w:rsidRPr="00F92879" w:rsidRDefault="00F92879" w:rsidP="00F92879">
            <w:pPr>
              <w:spacing w:before="0"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F92879">
              <w:rPr>
                <w:rFonts w:eastAsia="Calibri" w:cs="Times New Roman"/>
                <w:color w:val="000000"/>
                <w:sz w:val="20"/>
                <w:szCs w:val="20"/>
              </w:rPr>
              <w:t>cheese</w:t>
            </w:r>
            <w:proofErr w:type="spellEnd"/>
            <w:r w:rsidRPr="00F92879">
              <w:rPr>
                <w:rFonts w:eastAsia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2879">
              <w:rPr>
                <w:rFonts w:eastAsia="Calibri" w:cs="Times New Roman"/>
                <w:color w:val="000000"/>
                <w:sz w:val="20"/>
                <w:szCs w:val="20"/>
              </w:rPr>
              <w:t>flavor</w:t>
            </w:r>
            <w:proofErr w:type="spellEnd"/>
          </w:p>
        </w:tc>
        <w:tc>
          <w:tcPr>
            <w:tcW w:w="2750" w:type="dxa"/>
            <w:noWrap/>
            <w:hideMark/>
          </w:tcPr>
          <w:p w:rsidR="00F92879" w:rsidRPr="00F92879" w:rsidRDefault="00F92879" w:rsidP="00F92879">
            <w:pPr>
              <w:spacing w:before="0"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F92879">
              <w:rPr>
                <w:rFonts w:eastAsia="Calibri" w:cs="Times New Roman"/>
                <w:color w:val="000000"/>
                <w:sz w:val="20"/>
                <w:szCs w:val="20"/>
              </w:rPr>
              <w:t>goût fromage</w:t>
            </w:r>
          </w:p>
        </w:tc>
      </w:tr>
      <w:tr w:rsidR="00F92879" w:rsidRPr="00F92879" w:rsidTr="003D5142">
        <w:trPr>
          <w:trHeight w:val="170"/>
          <w:jc w:val="center"/>
        </w:trPr>
        <w:tc>
          <w:tcPr>
            <w:tcW w:w="2240" w:type="dxa"/>
            <w:noWrap/>
            <w:hideMark/>
          </w:tcPr>
          <w:p w:rsidR="00F92879" w:rsidRPr="00F92879" w:rsidRDefault="00F92879" w:rsidP="00F92879">
            <w:pPr>
              <w:spacing w:before="0"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F92879">
              <w:rPr>
                <w:rFonts w:eastAsia="Calibri" w:cs="Times New Roman"/>
                <w:color w:val="000000"/>
                <w:sz w:val="20"/>
                <w:szCs w:val="20"/>
              </w:rPr>
              <w:t>different</w:t>
            </w:r>
            <w:proofErr w:type="spellEnd"/>
            <w:r w:rsidRPr="00F92879">
              <w:rPr>
                <w:rFonts w:eastAsia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2879">
              <w:rPr>
                <w:rFonts w:eastAsia="Calibri" w:cs="Times New Roman"/>
                <w:color w:val="000000"/>
                <w:sz w:val="20"/>
                <w:szCs w:val="20"/>
              </w:rPr>
              <w:t>after</w:t>
            </w:r>
            <w:proofErr w:type="spellEnd"/>
            <w:r w:rsidRPr="00F92879">
              <w:rPr>
                <w:rFonts w:eastAsia="Calibri" w:cs="Times New Roman"/>
                <w:color w:val="000000"/>
                <w:sz w:val="20"/>
                <w:szCs w:val="20"/>
              </w:rPr>
              <w:t>-taste</w:t>
            </w:r>
          </w:p>
        </w:tc>
        <w:tc>
          <w:tcPr>
            <w:tcW w:w="2750" w:type="dxa"/>
            <w:noWrap/>
            <w:hideMark/>
          </w:tcPr>
          <w:p w:rsidR="00F92879" w:rsidRPr="00F92879" w:rsidRDefault="00F92879" w:rsidP="00F92879">
            <w:pPr>
              <w:spacing w:before="0"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F92879">
              <w:rPr>
                <w:rFonts w:eastAsia="Calibri" w:cs="Times New Roman"/>
                <w:color w:val="000000"/>
                <w:sz w:val="20"/>
                <w:szCs w:val="20"/>
              </w:rPr>
              <w:t>arrière-goût diffèrent</w:t>
            </w:r>
          </w:p>
        </w:tc>
      </w:tr>
      <w:tr w:rsidR="00F92879" w:rsidRPr="00F92879" w:rsidTr="003D5142">
        <w:trPr>
          <w:trHeight w:val="170"/>
          <w:jc w:val="center"/>
        </w:trPr>
        <w:tc>
          <w:tcPr>
            <w:tcW w:w="2240" w:type="dxa"/>
            <w:noWrap/>
            <w:hideMark/>
          </w:tcPr>
          <w:p w:rsidR="00F92879" w:rsidRPr="00F92879" w:rsidRDefault="00F92879" w:rsidP="00F92879">
            <w:pPr>
              <w:spacing w:before="0"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F92879">
              <w:rPr>
                <w:rFonts w:eastAsia="Calibri" w:cs="Times New Roman"/>
                <w:color w:val="000000"/>
                <w:sz w:val="20"/>
                <w:szCs w:val="20"/>
              </w:rPr>
              <w:t>different</w:t>
            </w:r>
            <w:proofErr w:type="spellEnd"/>
            <w:r w:rsidRPr="00F92879">
              <w:rPr>
                <w:rFonts w:eastAsia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2879">
              <w:rPr>
                <w:rFonts w:eastAsia="Calibri" w:cs="Times New Roman"/>
                <w:color w:val="000000"/>
                <w:sz w:val="20"/>
                <w:szCs w:val="20"/>
              </w:rPr>
              <w:t>flavor</w:t>
            </w:r>
            <w:proofErr w:type="spellEnd"/>
          </w:p>
        </w:tc>
        <w:tc>
          <w:tcPr>
            <w:tcW w:w="2750" w:type="dxa"/>
            <w:noWrap/>
            <w:hideMark/>
          </w:tcPr>
          <w:p w:rsidR="00F92879" w:rsidRPr="00F92879" w:rsidRDefault="00F92879" w:rsidP="00F92879">
            <w:pPr>
              <w:spacing w:before="0"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F92879">
              <w:rPr>
                <w:rFonts w:eastAsia="Calibri" w:cs="Times New Roman"/>
                <w:color w:val="000000"/>
                <w:sz w:val="20"/>
                <w:szCs w:val="20"/>
              </w:rPr>
              <w:t>goût diffèrent</w:t>
            </w:r>
          </w:p>
        </w:tc>
      </w:tr>
      <w:tr w:rsidR="00F92879" w:rsidRPr="00F92879" w:rsidTr="003D5142">
        <w:trPr>
          <w:trHeight w:val="170"/>
          <w:jc w:val="center"/>
        </w:trPr>
        <w:tc>
          <w:tcPr>
            <w:tcW w:w="2240" w:type="dxa"/>
            <w:noWrap/>
            <w:hideMark/>
          </w:tcPr>
          <w:p w:rsidR="00F92879" w:rsidRPr="00F92879" w:rsidRDefault="00F92879" w:rsidP="00F92879">
            <w:pPr>
              <w:spacing w:before="0"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F92879">
              <w:rPr>
                <w:rFonts w:eastAsia="Calibri" w:cs="Times New Roman"/>
                <w:color w:val="000000"/>
                <w:sz w:val="20"/>
                <w:szCs w:val="20"/>
              </w:rPr>
              <w:t>firm</w:t>
            </w:r>
            <w:proofErr w:type="spellEnd"/>
            <w:r w:rsidRPr="00F92879">
              <w:rPr>
                <w:rFonts w:eastAsia="Calibri" w:cs="Times New Roman"/>
                <w:color w:val="000000"/>
                <w:sz w:val="20"/>
                <w:szCs w:val="20"/>
              </w:rPr>
              <w:t xml:space="preserve"> texture</w:t>
            </w:r>
          </w:p>
        </w:tc>
        <w:tc>
          <w:tcPr>
            <w:tcW w:w="2750" w:type="dxa"/>
            <w:noWrap/>
            <w:hideMark/>
          </w:tcPr>
          <w:p w:rsidR="00F92879" w:rsidRPr="00F92879" w:rsidRDefault="00F92879" w:rsidP="00F92879">
            <w:pPr>
              <w:spacing w:before="0"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F92879">
              <w:rPr>
                <w:rFonts w:eastAsia="Calibri" w:cs="Times New Roman"/>
                <w:color w:val="000000"/>
                <w:sz w:val="20"/>
                <w:szCs w:val="20"/>
              </w:rPr>
              <w:t>ferme, texture compacte</w:t>
            </w:r>
          </w:p>
        </w:tc>
      </w:tr>
      <w:tr w:rsidR="00F92879" w:rsidRPr="00F92879" w:rsidTr="003D5142">
        <w:trPr>
          <w:trHeight w:val="170"/>
          <w:jc w:val="center"/>
        </w:trPr>
        <w:tc>
          <w:tcPr>
            <w:tcW w:w="2240" w:type="dxa"/>
            <w:noWrap/>
            <w:hideMark/>
          </w:tcPr>
          <w:p w:rsidR="00F92879" w:rsidRPr="00F92879" w:rsidRDefault="00F92879" w:rsidP="00F92879">
            <w:pPr>
              <w:spacing w:before="0"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F92879">
              <w:rPr>
                <w:rFonts w:eastAsia="Calibri" w:cs="Times New Roman"/>
                <w:color w:val="000000"/>
                <w:sz w:val="20"/>
                <w:szCs w:val="20"/>
              </w:rPr>
              <w:t>melting</w:t>
            </w:r>
            <w:proofErr w:type="spellEnd"/>
          </w:p>
        </w:tc>
        <w:tc>
          <w:tcPr>
            <w:tcW w:w="2750" w:type="dxa"/>
            <w:noWrap/>
            <w:hideMark/>
          </w:tcPr>
          <w:p w:rsidR="00F92879" w:rsidRPr="00F92879" w:rsidRDefault="00F92879" w:rsidP="00F92879">
            <w:pPr>
              <w:spacing w:before="0"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F92879">
              <w:rPr>
                <w:rFonts w:eastAsia="Calibri" w:cs="Times New Roman"/>
                <w:color w:val="000000"/>
                <w:sz w:val="20"/>
                <w:szCs w:val="20"/>
              </w:rPr>
              <w:t>fondant en bouche</w:t>
            </w:r>
          </w:p>
        </w:tc>
      </w:tr>
      <w:tr w:rsidR="00F92879" w:rsidRPr="00F92879" w:rsidTr="003D5142">
        <w:trPr>
          <w:trHeight w:val="170"/>
          <w:jc w:val="center"/>
        </w:trPr>
        <w:tc>
          <w:tcPr>
            <w:tcW w:w="2240" w:type="dxa"/>
            <w:noWrap/>
            <w:hideMark/>
          </w:tcPr>
          <w:p w:rsidR="00F92879" w:rsidRPr="00F92879" w:rsidRDefault="00F92879" w:rsidP="00F92879">
            <w:pPr>
              <w:spacing w:before="0"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F92879">
              <w:rPr>
                <w:rFonts w:eastAsia="Calibri" w:cs="Times New Roman"/>
                <w:color w:val="000000"/>
                <w:sz w:val="20"/>
                <w:szCs w:val="20"/>
              </w:rPr>
              <w:t>mild</w:t>
            </w:r>
            <w:proofErr w:type="spellEnd"/>
            <w:r w:rsidRPr="00F92879">
              <w:rPr>
                <w:rFonts w:eastAsia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2879">
              <w:rPr>
                <w:rFonts w:eastAsia="Calibri" w:cs="Times New Roman"/>
                <w:color w:val="000000"/>
                <w:sz w:val="20"/>
                <w:szCs w:val="20"/>
              </w:rPr>
              <w:t>flavor</w:t>
            </w:r>
            <w:proofErr w:type="spellEnd"/>
          </w:p>
        </w:tc>
        <w:tc>
          <w:tcPr>
            <w:tcW w:w="2750" w:type="dxa"/>
            <w:noWrap/>
            <w:hideMark/>
          </w:tcPr>
          <w:p w:rsidR="00F92879" w:rsidRPr="00F92879" w:rsidRDefault="00F92879" w:rsidP="00F92879">
            <w:pPr>
              <w:spacing w:before="0"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F92879">
              <w:rPr>
                <w:rFonts w:eastAsia="Calibri" w:cs="Times New Roman"/>
                <w:color w:val="000000"/>
                <w:sz w:val="20"/>
                <w:szCs w:val="20"/>
              </w:rPr>
              <w:t>goût doux, goût faible</w:t>
            </w:r>
          </w:p>
        </w:tc>
      </w:tr>
      <w:tr w:rsidR="00F92879" w:rsidRPr="00F92879" w:rsidTr="003D5142">
        <w:trPr>
          <w:trHeight w:val="170"/>
          <w:jc w:val="center"/>
        </w:trPr>
        <w:tc>
          <w:tcPr>
            <w:tcW w:w="2240" w:type="dxa"/>
            <w:noWrap/>
            <w:hideMark/>
          </w:tcPr>
          <w:p w:rsidR="00F92879" w:rsidRPr="00F92879" w:rsidRDefault="00F92879" w:rsidP="00F92879">
            <w:pPr>
              <w:spacing w:before="0" w:after="0" w:line="360" w:lineRule="auto"/>
              <w:rPr>
                <w:rFonts w:eastAsia="Times New Roman" w:cs="Times New Roman"/>
                <w:strike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F92879">
              <w:rPr>
                <w:rFonts w:eastAsia="Calibri" w:cs="Times New Roman"/>
                <w:color w:val="000000"/>
                <w:sz w:val="20"/>
                <w:szCs w:val="20"/>
              </w:rPr>
              <w:t>lactic</w:t>
            </w:r>
            <w:proofErr w:type="spellEnd"/>
          </w:p>
        </w:tc>
        <w:tc>
          <w:tcPr>
            <w:tcW w:w="2750" w:type="dxa"/>
            <w:noWrap/>
            <w:hideMark/>
          </w:tcPr>
          <w:p w:rsidR="00F92879" w:rsidRPr="00F92879" w:rsidRDefault="00F92879" w:rsidP="00F92879">
            <w:pPr>
              <w:spacing w:before="0"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F92879">
              <w:rPr>
                <w:rFonts w:eastAsia="Calibri" w:cs="Times New Roman"/>
                <w:color w:val="000000"/>
                <w:sz w:val="20"/>
                <w:szCs w:val="20"/>
              </w:rPr>
              <w:t>lactique</w:t>
            </w:r>
          </w:p>
        </w:tc>
      </w:tr>
      <w:tr w:rsidR="00F92879" w:rsidRPr="00F92879" w:rsidTr="003D5142">
        <w:trPr>
          <w:trHeight w:val="170"/>
          <w:jc w:val="center"/>
        </w:trPr>
        <w:tc>
          <w:tcPr>
            <w:tcW w:w="2240" w:type="dxa"/>
            <w:noWrap/>
            <w:hideMark/>
          </w:tcPr>
          <w:p w:rsidR="00F92879" w:rsidRPr="00F92879" w:rsidRDefault="00F92879" w:rsidP="00F92879">
            <w:pPr>
              <w:spacing w:before="0"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F92879">
              <w:rPr>
                <w:rFonts w:eastAsia="Calibri" w:cs="Times New Roman"/>
                <w:color w:val="000000"/>
                <w:sz w:val="20"/>
                <w:szCs w:val="20"/>
              </w:rPr>
              <w:t xml:space="preserve">no </w:t>
            </w:r>
            <w:proofErr w:type="spellStart"/>
            <w:r w:rsidRPr="00F92879">
              <w:rPr>
                <w:rFonts w:eastAsia="Calibri" w:cs="Times New Roman"/>
                <w:color w:val="000000"/>
                <w:sz w:val="20"/>
                <w:szCs w:val="20"/>
              </w:rPr>
              <w:t>holes</w:t>
            </w:r>
            <w:proofErr w:type="spellEnd"/>
          </w:p>
        </w:tc>
        <w:tc>
          <w:tcPr>
            <w:tcW w:w="2750" w:type="dxa"/>
            <w:noWrap/>
            <w:hideMark/>
          </w:tcPr>
          <w:p w:rsidR="00F92879" w:rsidRPr="00F92879" w:rsidRDefault="00F92879" w:rsidP="00F92879">
            <w:pPr>
              <w:spacing w:before="0"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F92879">
              <w:rPr>
                <w:rFonts w:eastAsia="Calibri" w:cs="Times New Roman"/>
                <w:color w:val="000000"/>
                <w:sz w:val="20"/>
                <w:szCs w:val="20"/>
              </w:rPr>
              <w:t>pas d’ouvertures</w:t>
            </w:r>
          </w:p>
        </w:tc>
      </w:tr>
      <w:tr w:rsidR="00F92879" w:rsidRPr="00F92879" w:rsidTr="003D5142">
        <w:trPr>
          <w:trHeight w:val="170"/>
          <w:jc w:val="center"/>
        </w:trPr>
        <w:tc>
          <w:tcPr>
            <w:tcW w:w="2240" w:type="dxa"/>
            <w:noWrap/>
            <w:hideMark/>
          </w:tcPr>
          <w:p w:rsidR="00F92879" w:rsidRPr="00F92879" w:rsidRDefault="00F92879" w:rsidP="00F92879">
            <w:pPr>
              <w:spacing w:before="0"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F92879">
              <w:rPr>
                <w:rFonts w:eastAsia="Calibri" w:cs="Times New Roman"/>
                <w:color w:val="000000"/>
                <w:sz w:val="20"/>
                <w:szCs w:val="20"/>
              </w:rPr>
              <w:t xml:space="preserve">not </w:t>
            </w:r>
            <w:proofErr w:type="spellStart"/>
            <w:r w:rsidRPr="00F92879">
              <w:rPr>
                <w:rFonts w:eastAsia="Calibri" w:cs="Times New Roman"/>
                <w:color w:val="000000"/>
                <w:sz w:val="20"/>
                <w:szCs w:val="20"/>
              </w:rPr>
              <w:t>melting</w:t>
            </w:r>
            <w:proofErr w:type="spellEnd"/>
          </w:p>
        </w:tc>
        <w:tc>
          <w:tcPr>
            <w:tcW w:w="2750" w:type="dxa"/>
            <w:noWrap/>
            <w:hideMark/>
          </w:tcPr>
          <w:p w:rsidR="00F92879" w:rsidRPr="00F92879" w:rsidRDefault="00F92879" w:rsidP="00F92879">
            <w:pPr>
              <w:spacing w:before="0"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F92879">
              <w:rPr>
                <w:rFonts w:eastAsia="Calibri" w:cs="Times New Roman"/>
                <w:color w:val="000000"/>
                <w:sz w:val="20"/>
                <w:szCs w:val="20"/>
              </w:rPr>
              <w:t>manque de fondant</w:t>
            </w:r>
          </w:p>
        </w:tc>
      </w:tr>
      <w:tr w:rsidR="00F92879" w:rsidRPr="00F92879" w:rsidTr="003D5142">
        <w:trPr>
          <w:trHeight w:val="170"/>
          <w:jc w:val="center"/>
        </w:trPr>
        <w:tc>
          <w:tcPr>
            <w:tcW w:w="2240" w:type="dxa"/>
            <w:noWrap/>
            <w:hideMark/>
          </w:tcPr>
          <w:p w:rsidR="00F92879" w:rsidRPr="00F92879" w:rsidRDefault="00F92879" w:rsidP="00F92879">
            <w:pPr>
              <w:spacing w:before="0"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F92879">
              <w:rPr>
                <w:rFonts w:eastAsia="Calibri" w:cs="Times New Roman"/>
                <w:color w:val="000000"/>
                <w:sz w:val="20"/>
                <w:szCs w:val="20"/>
              </w:rPr>
              <w:t>nutty</w:t>
            </w:r>
            <w:proofErr w:type="spellEnd"/>
            <w:r w:rsidRPr="00F92879">
              <w:rPr>
                <w:rFonts w:eastAsia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2879">
              <w:rPr>
                <w:rFonts w:eastAsia="Calibri" w:cs="Times New Roman"/>
                <w:color w:val="000000"/>
                <w:sz w:val="20"/>
                <w:szCs w:val="20"/>
              </w:rPr>
              <w:t>after</w:t>
            </w:r>
            <w:proofErr w:type="spellEnd"/>
            <w:r w:rsidRPr="00F92879">
              <w:rPr>
                <w:rFonts w:eastAsia="Calibri" w:cs="Times New Roman"/>
                <w:color w:val="000000"/>
                <w:sz w:val="20"/>
                <w:szCs w:val="20"/>
              </w:rPr>
              <w:t>-taste</w:t>
            </w:r>
          </w:p>
        </w:tc>
        <w:tc>
          <w:tcPr>
            <w:tcW w:w="2750" w:type="dxa"/>
            <w:noWrap/>
            <w:hideMark/>
          </w:tcPr>
          <w:p w:rsidR="00F92879" w:rsidRPr="00F92879" w:rsidRDefault="00F92879" w:rsidP="00F92879">
            <w:pPr>
              <w:spacing w:before="0"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F92879">
              <w:rPr>
                <w:rFonts w:eastAsia="Calibri" w:cs="Times New Roman"/>
                <w:color w:val="000000"/>
                <w:sz w:val="20"/>
                <w:szCs w:val="20"/>
              </w:rPr>
              <w:t>arrière-goût noisette</w:t>
            </w:r>
          </w:p>
        </w:tc>
      </w:tr>
      <w:tr w:rsidR="00F92879" w:rsidRPr="00F92879" w:rsidTr="003D5142">
        <w:trPr>
          <w:trHeight w:val="170"/>
          <w:jc w:val="center"/>
        </w:trPr>
        <w:tc>
          <w:tcPr>
            <w:tcW w:w="2240" w:type="dxa"/>
            <w:noWrap/>
            <w:hideMark/>
          </w:tcPr>
          <w:p w:rsidR="00F92879" w:rsidRPr="00F92879" w:rsidRDefault="00F92879" w:rsidP="00F92879">
            <w:pPr>
              <w:spacing w:before="0"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F92879">
              <w:rPr>
                <w:rFonts w:eastAsia="Calibri" w:cs="Times New Roman"/>
                <w:color w:val="000000"/>
                <w:sz w:val="20"/>
                <w:szCs w:val="20"/>
              </w:rPr>
              <w:t>odorless</w:t>
            </w:r>
            <w:proofErr w:type="spellEnd"/>
          </w:p>
        </w:tc>
        <w:tc>
          <w:tcPr>
            <w:tcW w:w="2750" w:type="dxa"/>
            <w:noWrap/>
            <w:hideMark/>
          </w:tcPr>
          <w:p w:rsidR="00F92879" w:rsidRPr="00F92879" w:rsidRDefault="00F92879" w:rsidP="00F92879">
            <w:pPr>
              <w:spacing w:before="0"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F92879">
              <w:rPr>
                <w:rFonts w:eastAsia="Calibri" w:cs="Times New Roman"/>
                <w:color w:val="000000"/>
                <w:sz w:val="20"/>
                <w:szCs w:val="20"/>
              </w:rPr>
              <w:t>odeur neutre</w:t>
            </w:r>
          </w:p>
        </w:tc>
      </w:tr>
      <w:tr w:rsidR="00F92879" w:rsidRPr="00F92879" w:rsidTr="003D5142">
        <w:trPr>
          <w:trHeight w:val="170"/>
          <w:jc w:val="center"/>
        </w:trPr>
        <w:tc>
          <w:tcPr>
            <w:tcW w:w="2240" w:type="dxa"/>
            <w:noWrap/>
            <w:hideMark/>
          </w:tcPr>
          <w:p w:rsidR="00F92879" w:rsidRPr="00F92879" w:rsidRDefault="00F92879" w:rsidP="00F92879">
            <w:pPr>
              <w:spacing w:before="0"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F92879">
              <w:rPr>
                <w:rFonts w:eastAsia="Calibri" w:cs="Times New Roman"/>
                <w:color w:val="000000"/>
                <w:sz w:val="20"/>
                <w:szCs w:val="20"/>
              </w:rPr>
              <w:t>pronounced</w:t>
            </w:r>
            <w:proofErr w:type="spellEnd"/>
            <w:r w:rsidRPr="00F92879">
              <w:rPr>
                <w:rFonts w:eastAsia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2879">
              <w:rPr>
                <w:rFonts w:eastAsia="Calibri" w:cs="Times New Roman"/>
                <w:color w:val="000000"/>
                <w:sz w:val="20"/>
                <w:szCs w:val="20"/>
              </w:rPr>
              <w:t>flavor</w:t>
            </w:r>
            <w:proofErr w:type="spellEnd"/>
          </w:p>
        </w:tc>
        <w:tc>
          <w:tcPr>
            <w:tcW w:w="2750" w:type="dxa"/>
            <w:noWrap/>
            <w:hideMark/>
          </w:tcPr>
          <w:p w:rsidR="00F92879" w:rsidRPr="00F92879" w:rsidRDefault="00F92879" w:rsidP="00F92879">
            <w:pPr>
              <w:spacing w:before="0"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F92879">
              <w:rPr>
                <w:rFonts w:eastAsia="Calibri" w:cs="Times New Roman"/>
                <w:color w:val="000000"/>
                <w:sz w:val="20"/>
                <w:szCs w:val="20"/>
              </w:rPr>
              <w:t>goût marqué, goût prononcé</w:t>
            </w:r>
          </w:p>
        </w:tc>
      </w:tr>
      <w:tr w:rsidR="00F92879" w:rsidRPr="00F92879" w:rsidTr="003D5142">
        <w:trPr>
          <w:trHeight w:val="170"/>
          <w:jc w:val="center"/>
        </w:trPr>
        <w:tc>
          <w:tcPr>
            <w:tcW w:w="2240" w:type="dxa"/>
            <w:noWrap/>
            <w:hideMark/>
          </w:tcPr>
          <w:p w:rsidR="00F92879" w:rsidRPr="00F92879" w:rsidRDefault="00F92879" w:rsidP="00F92879">
            <w:pPr>
              <w:spacing w:before="0"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F92879">
              <w:rPr>
                <w:rFonts w:eastAsia="Calibri" w:cs="Times New Roman"/>
                <w:color w:val="000000"/>
                <w:sz w:val="20"/>
                <w:szCs w:val="20"/>
              </w:rPr>
              <w:t>pungent</w:t>
            </w:r>
            <w:proofErr w:type="spellEnd"/>
          </w:p>
        </w:tc>
        <w:tc>
          <w:tcPr>
            <w:tcW w:w="2750" w:type="dxa"/>
            <w:noWrap/>
            <w:hideMark/>
          </w:tcPr>
          <w:p w:rsidR="00F92879" w:rsidRPr="00F92879" w:rsidRDefault="00F92879" w:rsidP="00F92879">
            <w:pPr>
              <w:spacing w:before="0"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F92879">
              <w:rPr>
                <w:rFonts w:eastAsia="Calibri" w:cs="Times New Roman"/>
                <w:color w:val="000000"/>
                <w:sz w:val="20"/>
                <w:szCs w:val="20"/>
              </w:rPr>
              <w:t>piquant</w:t>
            </w:r>
          </w:p>
        </w:tc>
      </w:tr>
      <w:tr w:rsidR="00F92879" w:rsidRPr="00F92879" w:rsidTr="003D5142">
        <w:trPr>
          <w:trHeight w:val="170"/>
          <w:jc w:val="center"/>
        </w:trPr>
        <w:tc>
          <w:tcPr>
            <w:tcW w:w="2240" w:type="dxa"/>
            <w:noWrap/>
            <w:hideMark/>
          </w:tcPr>
          <w:p w:rsidR="00F92879" w:rsidRPr="00F92879" w:rsidRDefault="00F92879" w:rsidP="00F92879">
            <w:pPr>
              <w:spacing w:before="0"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F92879">
              <w:rPr>
                <w:rFonts w:eastAsia="Calibri" w:cs="Times New Roman"/>
                <w:color w:val="000000"/>
                <w:sz w:val="20"/>
                <w:szCs w:val="20"/>
              </w:rPr>
              <w:t>slightly</w:t>
            </w:r>
            <w:proofErr w:type="spellEnd"/>
            <w:r w:rsidRPr="00F92879">
              <w:rPr>
                <w:rFonts w:eastAsia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2879">
              <w:rPr>
                <w:rFonts w:eastAsia="Calibri" w:cs="Times New Roman"/>
                <w:color w:val="000000"/>
                <w:sz w:val="20"/>
                <w:szCs w:val="20"/>
              </w:rPr>
              <w:t>acidic</w:t>
            </w:r>
            <w:proofErr w:type="spellEnd"/>
          </w:p>
        </w:tc>
        <w:tc>
          <w:tcPr>
            <w:tcW w:w="2750" w:type="dxa"/>
            <w:noWrap/>
            <w:hideMark/>
          </w:tcPr>
          <w:p w:rsidR="00F92879" w:rsidRPr="00F92879" w:rsidRDefault="00F92879" w:rsidP="00F92879">
            <w:pPr>
              <w:spacing w:before="0"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F92879">
              <w:rPr>
                <w:rFonts w:eastAsia="Calibri" w:cs="Times New Roman"/>
                <w:color w:val="000000"/>
                <w:sz w:val="20"/>
                <w:szCs w:val="20"/>
              </w:rPr>
              <w:t>légèrement acide</w:t>
            </w:r>
          </w:p>
        </w:tc>
      </w:tr>
      <w:tr w:rsidR="00F92879" w:rsidRPr="00F92879" w:rsidTr="003D5142">
        <w:trPr>
          <w:trHeight w:val="170"/>
          <w:jc w:val="center"/>
        </w:trPr>
        <w:tc>
          <w:tcPr>
            <w:tcW w:w="2240" w:type="dxa"/>
            <w:noWrap/>
            <w:hideMark/>
          </w:tcPr>
          <w:p w:rsidR="00F92879" w:rsidRPr="00F92879" w:rsidRDefault="00F92879" w:rsidP="00F92879">
            <w:pPr>
              <w:spacing w:before="0"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F92879">
              <w:rPr>
                <w:rFonts w:eastAsia="Calibri" w:cs="Times New Roman"/>
                <w:color w:val="000000"/>
                <w:sz w:val="20"/>
                <w:szCs w:val="20"/>
              </w:rPr>
              <w:t>smooth</w:t>
            </w:r>
            <w:proofErr w:type="spellEnd"/>
            <w:r w:rsidRPr="00F92879">
              <w:rPr>
                <w:rFonts w:eastAsia="Calibri" w:cs="Times New Roman"/>
                <w:color w:val="000000"/>
                <w:sz w:val="20"/>
                <w:szCs w:val="20"/>
              </w:rPr>
              <w:t xml:space="preserve"> texture</w:t>
            </w:r>
          </w:p>
        </w:tc>
        <w:tc>
          <w:tcPr>
            <w:tcW w:w="2750" w:type="dxa"/>
            <w:noWrap/>
            <w:hideMark/>
          </w:tcPr>
          <w:p w:rsidR="00F92879" w:rsidRPr="00F92879" w:rsidRDefault="00F92879" w:rsidP="00F92879">
            <w:pPr>
              <w:spacing w:before="0"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F92879">
              <w:rPr>
                <w:rFonts w:eastAsia="Calibri" w:cs="Times New Roman"/>
                <w:color w:val="000000"/>
                <w:sz w:val="20"/>
                <w:szCs w:val="20"/>
              </w:rPr>
              <w:t>texture lisse</w:t>
            </w:r>
          </w:p>
        </w:tc>
      </w:tr>
      <w:tr w:rsidR="00F92879" w:rsidRPr="00474056" w:rsidTr="003D5142">
        <w:trPr>
          <w:trHeight w:val="170"/>
          <w:jc w:val="center"/>
        </w:trPr>
        <w:tc>
          <w:tcPr>
            <w:tcW w:w="2240" w:type="dxa"/>
            <w:noWrap/>
            <w:hideMark/>
          </w:tcPr>
          <w:p w:rsidR="00F92879" w:rsidRPr="00F92879" w:rsidRDefault="00F92879" w:rsidP="00F92879">
            <w:pPr>
              <w:spacing w:before="0"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F92879">
              <w:rPr>
                <w:rFonts w:eastAsia="Calibri" w:cs="Times New Roman"/>
                <w:color w:val="000000"/>
                <w:sz w:val="20"/>
                <w:szCs w:val="20"/>
              </w:rPr>
              <w:t xml:space="preserve">a few </w:t>
            </w:r>
            <w:proofErr w:type="spellStart"/>
            <w:r w:rsidRPr="00F92879">
              <w:rPr>
                <w:rFonts w:eastAsia="Calibri" w:cs="Times New Roman"/>
                <w:color w:val="000000"/>
                <w:sz w:val="20"/>
                <w:szCs w:val="20"/>
              </w:rPr>
              <w:t>holes</w:t>
            </w:r>
            <w:proofErr w:type="spellEnd"/>
          </w:p>
        </w:tc>
        <w:tc>
          <w:tcPr>
            <w:tcW w:w="2750" w:type="dxa"/>
            <w:noWrap/>
            <w:hideMark/>
          </w:tcPr>
          <w:p w:rsidR="00F92879" w:rsidRPr="00F92879" w:rsidRDefault="00F92879" w:rsidP="00F92879">
            <w:pPr>
              <w:spacing w:before="0"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F92879">
              <w:rPr>
                <w:rFonts w:eastAsia="Calibri" w:cs="Times New Roman"/>
                <w:color w:val="000000"/>
                <w:sz w:val="20"/>
                <w:szCs w:val="20"/>
              </w:rPr>
              <w:t>peu d’ouvertures, peu de trous</w:t>
            </w:r>
          </w:p>
        </w:tc>
      </w:tr>
      <w:tr w:rsidR="00F92879" w:rsidRPr="00F92879" w:rsidTr="003D5142">
        <w:trPr>
          <w:trHeight w:val="170"/>
          <w:jc w:val="center"/>
        </w:trPr>
        <w:tc>
          <w:tcPr>
            <w:tcW w:w="2240" w:type="dxa"/>
            <w:noWrap/>
            <w:hideMark/>
          </w:tcPr>
          <w:p w:rsidR="00F92879" w:rsidRPr="00F92879" w:rsidRDefault="00F92879" w:rsidP="00F92879">
            <w:pPr>
              <w:spacing w:before="0"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F92879">
              <w:rPr>
                <w:rFonts w:eastAsia="Calibri" w:cs="Times New Roman"/>
                <w:color w:val="000000"/>
                <w:sz w:val="20"/>
                <w:szCs w:val="20"/>
              </w:rPr>
              <w:t>sour</w:t>
            </w:r>
            <w:proofErr w:type="spellEnd"/>
            <w:r w:rsidRPr="00F92879">
              <w:rPr>
                <w:rFonts w:eastAsia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2879">
              <w:rPr>
                <w:rFonts w:eastAsia="Calibri" w:cs="Times New Roman"/>
                <w:color w:val="000000"/>
                <w:sz w:val="20"/>
                <w:szCs w:val="20"/>
              </w:rPr>
              <w:t>cream</w:t>
            </w:r>
            <w:proofErr w:type="spellEnd"/>
            <w:r w:rsidRPr="00F92879">
              <w:rPr>
                <w:rFonts w:eastAsia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2879">
              <w:rPr>
                <w:rFonts w:eastAsia="Calibri" w:cs="Times New Roman"/>
                <w:color w:val="000000"/>
                <w:sz w:val="20"/>
                <w:szCs w:val="20"/>
              </w:rPr>
              <w:t>flavor</w:t>
            </w:r>
            <w:proofErr w:type="spellEnd"/>
          </w:p>
        </w:tc>
        <w:tc>
          <w:tcPr>
            <w:tcW w:w="2750" w:type="dxa"/>
            <w:noWrap/>
            <w:hideMark/>
          </w:tcPr>
          <w:p w:rsidR="00F92879" w:rsidRPr="00F92879" w:rsidRDefault="00F92879" w:rsidP="00F92879">
            <w:pPr>
              <w:spacing w:before="0"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F92879">
              <w:rPr>
                <w:rFonts w:eastAsia="Calibri" w:cs="Times New Roman"/>
                <w:color w:val="000000"/>
                <w:sz w:val="20"/>
                <w:szCs w:val="20"/>
              </w:rPr>
              <w:t>type crème fraîche</w:t>
            </w:r>
          </w:p>
        </w:tc>
      </w:tr>
      <w:tr w:rsidR="00F92879" w:rsidRPr="00F92879" w:rsidTr="003D5142">
        <w:trPr>
          <w:trHeight w:val="170"/>
          <w:jc w:val="center"/>
        </w:trPr>
        <w:tc>
          <w:tcPr>
            <w:tcW w:w="2240" w:type="dxa"/>
            <w:tcBorders>
              <w:bottom w:val="single" w:sz="4" w:space="0" w:color="FFFFFF" w:themeColor="background1"/>
            </w:tcBorders>
            <w:noWrap/>
            <w:hideMark/>
          </w:tcPr>
          <w:p w:rsidR="00F92879" w:rsidRPr="00F92879" w:rsidRDefault="00F92879" w:rsidP="00F92879">
            <w:pPr>
              <w:spacing w:before="0"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F92879">
              <w:rPr>
                <w:rFonts w:eastAsia="Calibri" w:cs="Times New Roman"/>
                <w:color w:val="000000"/>
                <w:sz w:val="20"/>
                <w:szCs w:val="20"/>
              </w:rPr>
              <w:t>sweet</w:t>
            </w:r>
            <w:proofErr w:type="spellEnd"/>
          </w:p>
        </w:tc>
        <w:tc>
          <w:tcPr>
            <w:tcW w:w="2750" w:type="dxa"/>
            <w:tcBorders>
              <w:bottom w:val="single" w:sz="4" w:space="0" w:color="FFFFFF" w:themeColor="background1"/>
            </w:tcBorders>
            <w:noWrap/>
            <w:hideMark/>
          </w:tcPr>
          <w:p w:rsidR="00F92879" w:rsidRPr="00F92879" w:rsidRDefault="00F92879" w:rsidP="00F92879">
            <w:pPr>
              <w:spacing w:before="0"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F92879">
              <w:rPr>
                <w:rFonts w:eastAsia="Calibri" w:cs="Times New Roman"/>
                <w:color w:val="000000"/>
                <w:sz w:val="20"/>
                <w:szCs w:val="20"/>
              </w:rPr>
              <w:t>sucré</w:t>
            </w:r>
          </w:p>
        </w:tc>
      </w:tr>
      <w:tr w:rsidR="00F92879" w:rsidRPr="00474056" w:rsidTr="003D5142">
        <w:trPr>
          <w:trHeight w:val="170"/>
          <w:jc w:val="center"/>
        </w:trPr>
        <w:tc>
          <w:tcPr>
            <w:tcW w:w="2240" w:type="dxa"/>
            <w:tcBorders>
              <w:bottom w:val="single" w:sz="4" w:space="0" w:color="auto"/>
            </w:tcBorders>
            <w:noWrap/>
            <w:hideMark/>
          </w:tcPr>
          <w:p w:rsidR="00F92879" w:rsidRPr="00F92879" w:rsidRDefault="00F92879" w:rsidP="00F92879">
            <w:pPr>
              <w:spacing w:before="0"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F92879">
              <w:rPr>
                <w:rFonts w:eastAsia="Calibri" w:cs="Times New Roman"/>
                <w:color w:val="000000"/>
                <w:sz w:val="20"/>
                <w:szCs w:val="20"/>
              </w:rPr>
              <w:t>tasteless</w:t>
            </w:r>
            <w:proofErr w:type="spellEnd"/>
          </w:p>
        </w:tc>
        <w:tc>
          <w:tcPr>
            <w:tcW w:w="2750" w:type="dxa"/>
            <w:tcBorders>
              <w:bottom w:val="single" w:sz="4" w:space="0" w:color="auto"/>
            </w:tcBorders>
            <w:noWrap/>
            <w:hideMark/>
          </w:tcPr>
          <w:p w:rsidR="00F92879" w:rsidRPr="00F92879" w:rsidRDefault="00F92879" w:rsidP="00F92879">
            <w:pPr>
              <w:keepNext/>
              <w:spacing w:before="0"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F92879">
              <w:rPr>
                <w:rFonts w:eastAsia="Calibri" w:cs="Times New Roman"/>
                <w:color w:val="000000"/>
                <w:sz w:val="20"/>
                <w:szCs w:val="20"/>
              </w:rPr>
              <w:t xml:space="preserve">fade, goût neutre, peu de goût, peu gouté, goût neutre, pas très </w:t>
            </w:r>
            <w:proofErr w:type="spellStart"/>
            <w:r w:rsidRPr="00F92879">
              <w:rPr>
                <w:rFonts w:eastAsia="Calibri" w:cs="Times New Roman"/>
                <w:color w:val="000000"/>
                <w:sz w:val="20"/>
                <w:szCs w:val="20"/>
              </w:rPr>
              <w:t>goûtu</w:t>
            </w:r>
            <w:proofErr w:type="spellEnd"/>
          </w:p>
        </w:tc>
      </w:tr>
    </w:tbl>
    <w:p w:rsidR="00F92879" w:rsidRPr="00F92879" w:rsidRDefault="00F92879" w:rsidP="00F92879">
      <w:pPr>
        <w:keepNext/>
        <w:spacing w:before="0" w:after="0" w:line="360" w:lineRule="auto"/>
        <w:jc w:val="both"/>
        <w:rPr>
          <w:rFonts w:eastAsia="Calibri" w:cs="Times New Roman"/>
          <w:lang w:val="fr-FR"/>
        </w:rPr>
      </w:pPr>
    </w:p>
    <w:p w:rsidR="00DE23E8" w:rsidRPr="00F92879" w:rsidRDefault="00DE23E8" w:rsidP="005876D7">
      <w:pPr>
        <w:spacing w:before="0" w:after="200" w:line="276" w:lineRule="auto"/>
        <w:rPr>
          <w:lang w:val="fr-FR"/>
        </w:rPr>
      </w:pPr>
    </w:p>
    <w:sectPr w:rsidR="00DE23E8" w:rsidRPr="00F92879" w:rsidSect="00474056">
      <w:headerReference w:type="even" r:id="rId9"/>
      <w:footerReference w:type="even" r:id="rId10"/>
      <w:footerReference w:type="default" r:id="rId11"/>
      <w:headerReference w:type="first" r:id="rId12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3790" w:rsidRDefault="00333790" w:rsidP="00117666">
      <w:pPr>
        <w:spacing w:after="0"/>
      </w:pPr>
      <w:r>
        <w:separator/>
      </w:r>
    </w:p>
  </w:endnote>
  <w:endnote w:type="continuationSeparator" w:id="0">
    <w:p w:rsidR="00333790" w:rsidRDefault="00333790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F6A" w:rsidRPr="00577C4C" w:rsidRDefault="00C52A7B">
    <w:pPr>
      <w:rPr>
        <w:color w:val="C00000"/>
        <w:szCs w:val="24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678204" wp14:editId="15F3A58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5876D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67820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5876D7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F6A" w:rsidRPr="00577C4C" w:rsidRDefault="00C52A7B">
    <w:pPr>
      <w:rPr>
        <w:b/>
        <w:sz w:val="20"/>
        <w:szCs w:val="24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3F20F55E" wp14:editId="6E71F72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5876D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20F55E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5876D7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3790" w:rsidRDefault="00333790" w:rsidP="00117666">
      <w:pPr>
        <w:spacing w:after="0"/>
      </w:pPr>
      <w:r>
        <w:separator/>
      </w:r>
    </w:p>
  </w:footnote>
  <w:footnote w:type="continuationSeparator" w:id="0">
    <w:p w:rsidR="00333790" w:rsidRDefault="00333790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F6A" w:rsidRDefault="0093429D" w:rsidP="0093429D">
    <w:r w:rsidRPr="005A1D84">
      <w:rPr>
        <w:b/>
        <w:noProof/>
        <w:color w:val="A6A6A6" w:themeColor="background1" w:themeShade="A6"/>
        <w:lang w:val="fr-FR" w:eastAsia="fr-FR"/>
      </w:rPr>
      <w:drawing>
        <wp:inline distT="0" distB="0" distL="0" distR="0" wp14:anchorId="2522A0FB" wp14:editId="3C86778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879"/>
    <w:rsid w:val="0001436A"/>
    <w:rsid w:val="00034304"/>
    <w:rsid w:val="00035434"/>
    <w:rsid w:val="00052A14"/>
    <w:rsid w:val="00077D53"/>
    <w:rsid w:val="00105FD9"/>
    <w:rsid w:val="00117666"/>
    <w:rsid w:val="001549D3"/>
    <w:rsid w:val="00160065"/>
    <w:rsid w:val="00177D84"/>
    <w:rsid w:val="00267D18"/>
    <w:rsid w:val="002868E2"/>
    <w:rsid w:val="002869C3"/>
    <w:rsid w:val="002936E4"/>
    <w:rsid w:val="002B4A57"/>
    <w:rsid w:val="002C74CA"/>
    <w:rsid w:val="002D5681"/>
    <w:rsid w:val="00333790"/>
    <w:rsid w:val="003544FB"/>
    <w:rsid w:val="003D2F2D"/>
    <w:rsid w:val="00401590"/>
    <w:rsid w:val="00447801"/>
    <w:rsid w:val="00452E9C"/>
    <w:rsid w:val="004735C8"/>
    <w:rsid w:val="00474056"/>
    <w:rsid w:val="004961FF"/>
    <w:rsid w:val="004F2643"/>
    <w:rsid w:val="00517A89"/>
    <w:rsid w:val="005250F2"/>
    <w:rsid w:val="00554DE6"/>
    <w:rsid w:val="005876D7"/>
    <w:rsid w:val="00593EEA"/>
    <w:rsid w:val="005A5EEE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90BB3"/>
    <w:rsid w:val="007C206C"/>
    <w:rsid w:val="00817DD6"/>
    <w:rsid w:val="00885156"/>
    <w:rsid w:val="009151AA"/>
    <w:rsid w:val="0093429D"/>
    <w:rsid w:val="00943573"/>
    <w:rsid w:val="00970F7D"/>
    <w:rsid w:val="00994A3D"/>
    <w:rsid w:val="009C2B12"/>
    <w:rsid w:val="00A174D9"/>
    <w:rsid w:val="00AB6715"/>
    <w:rsid w:val="00B1671E"/>
    <w:rsid w:val="00B25EB8"/>
    <w:rsid w:val="00B37F4D"/>
    <w:rsid w:val="00C52A7B"/>
    <w:rsid w:val="00C56BAF"/>
    <w:rsid w:val="00C679AA"/>
    <w:rsid w:val="00C75972"/>
    <w:rsid w:val="00CD066B"/>
    <w:rsid w:val="00CE4FEE"/>
    <w:rsid w:val="00DB59C3"/>
    <w:rsid w:val="00DC259A"/>
    <w:rsid w:val="00DE23E8"/>
    <w:rsid w:val="00E52377"/>
    <w:rsid w:val="00E64E17"/>
    <w:rsid w:val="00E866C9"/>
    <w:rsid w:val="00EA3D3C"/>
    <w:rsid w:val="00F46900"/>
    <w:rsid w:val="00F61D89"/>
    <w:rsid w:val="00F9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DE0FA753-3714-44CE-93F8-C3F477127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  <w:style w:type="table" w:customStyle="1" w:styleId="Grilledutableau1">
    <w:name w:val="Grille du tableau1"/>
    <w:basedOn w:val="TableNormal"/>
    <w:next w:val="TableGrid"/>
    <w:uiPriority w:val="59"/>
    <w:rsid w:val="00F92879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manuel.coton@univ-brest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yvasala\AppData\Local\Temp\Temp2_Frontiers_Word_Templates.zip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756C5B0-A0EF-4EF5-B6E1-31CAF31FD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0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UBO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Leyva Salas</dc:creator>
  <cp:lastModifiedBy>Adefolakemi Adenugba</cp:lastModifiedBy>
  <cp:revision>2</cp:revision>
  <cp:lastPrinted>2013-10-03T12:51:00Z</cp:lastPrinted>
  <dcterms:created xsi:type="dcterms:W3CDTF">2018-08-07T07:33:00Z</dcterms:created>
  <dcterms:modified xsi:type="dcterms:W3CDTF">2018-08-07T07:33:00Z</dcterms:modified>
</cp:coreProperties>
</file>