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BF0055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BF0055">
        <w:t>Supplementary Material</w:t>
      </w:r>
    </w:p>
    <w:p w14:paraId="5A009D0F" w14:textId="77777777" w:rsidR="00844CA7" w:rsidRPr="00BF0055" w:rsidRDefault="00844CA7" w:rsidP="0001436A">
      <w:pPr>
        <w:pStyle w:val="AuthorList"/>
        <w:rPr>
          <w:sz w:val="32"/>
          <w:szCs w:val="32"/>
        </w:rPr>
      </w:pPr>
      <w:r w:rsidRPr="00BF0055">
        <w:rPr>
          <w:sz w:val="32"/>
          <w:szCs w:val="32"/>
        </w:rPr>
        <w:t>Increased BBB permeability enhances activation of microglia and exacerbates loss of dendritic spines after transient global cerebral ischemia</w:t>
      </w:r>
    </w:p>
    <w:p w14:paraId="14448D36" w14:textId="77777777" w:rsidR="00844CA7" w:rsidRPr="00BF0055" w:rsidRDefault="00844CA7" w:rsidP="00994A3D">
      <w:pPr>
        <w:spacing w:before="240" w:after="0"/>
        <w:rPr>
          <w:rFonts w:cs="Times New Roman"/>
          <w:b/>
          <w:szCs w:val="24"/>
        </w:rPr>
      </w:pPr>
      <w:r w:rsidRPr="00BF0055">
        <w:rPr>
          <w:rFonts w:cs="Times New Roman"/>
          <w:b/>
          <w:szCs w:val="24"/>
        </w:rPr>
        <w:t>Furong Ju</w:t>
      </w:r>
      <w:r w:rsidRPr="00BF0055">
        <w:rPr>
          <w:rFonts w:cs="Times New Roman"/>
          <w:b/>
          <w:szCs w:val="24"/>
          <w:vertAlign w:val="superscript"/>
        </w:rPr>
        <w:t>1</w:t>
      </w:r>
      <w:r w:rsidRPr="00BF0055">
        <w:rPr>
          <w:rFonts w:cs="Times New Roman"/>
          <w:b/>
          <w:szCs w:val="24"/>
        </w:rPr>
        <w:t>, Yanli Ran</w:t>
      </w:r>
      <w:r w:rsidRPr="00BF0055">
        <w:rPr>
          <w:rFonts w:cs="Times New Roman"/>
          <w:b/>
          <w:szCs w:val="24"/>
          <w:vertAlign w:val="superscript"/>
        </w:rPr>
        <w:t>1</w:t>
      </w:r>
      <w:r w:rsidRPr="00BF0055">
        <w:rPr>
          <w:rFonts w:cs="Times New Roman"/>
          <w:b/>
          <w:szCs w:val="24"/>
        </w:rPr>
        <w:t>, Lirui Zhu</w:t>
      </w:r>
      <w:r w:rsidRPr="00BF0055">
        <w:rPr>
          <w:rFonts w:cs="Times New Roman"/>
          <w:b/>
          <w:szCs w:val="24"/>
          <w:vertAlign w:val="superscript"/>
        </w:rPr>
        <w:t>1</w:t>
      </w:r>
      <w:r w:rsidRPr="00BF0055">
        <w:rPr>
          <w:rFonts w:cs="Times New Roman"/>
          <w:b/>
          <w:szCs w:val="24"/>
        </w:rPr>
        <w:t>, Xiaofeng Cheng</w:t>
      </w:r>
      <w:r w:rsidRPr="00BF0055">
        <w:rPr>
          <w:rFonts w:cs="Times New Roman"/>
          <w:b/>
          <w:szCs w:val="24"/>
          <w:vertAlign w:val="superscript"/>
        </w:rPr>
        <w:t>1</w:t>
      </w:r>
      <w:r w:rsidRPr="00BF0055">
        <w:rPr>
          <w:rFonts w:cs="Times New Roman"/>
          <w:b/>
          <w:szCs w:val="24"/>
        </w:rPr>
        <w:t>, Hao Gao</w:t>
      </w:r>
      <w:r w:rsidRPr="00BF0055">
        <w:rPr>
          <w:rFonts w:cs="Times New Roman"/>
          <w:b/>
          <w:szCs w:val="24"/>
          <w:vertAlign w:val="superscript"/>
        </w:rPr>
        <w:t>1</w:t>
      </w:r>
      <w:r w:rsidRPr="00BF0055">
        <w:rPr>
          <w:rFonts w:cs="Times New Roman"/>
          <w:b/>
          <w:szCs w:val="24"/>
        </w:rPr>
        <w:t>, Xiaoxia Xi</w:t>
      </w:r>
      <w:r w:rsidRPr="00BF0055">
        <w:rPr>
          <w:rFonts w:cs="Times New Roman"/>
          <w:b/>
          <w:szCs w:val="24"/>
          <w:vertAlign w:val="superscript"/>
        </w:rPr>
        <w:t>2</w:t>
      </w:r>
      <w:r w:rsidRPr="00BF0055">
        <w:rPr>
          <w:rFonts w:cs="Times New Roman"/>
          <w:b/>
          <w:szCs w:val="24"/>
        </w:rPr>
        <w:t>, Zhanli Yang</w:t>
      </w:r>
      <w:r w:rsidRPr="00BF0055">
        <w:rPr>
          <w:rFonts w:cs="Times New Roman"/>
          <w:b/>
          <w:szCs w:val="24"/>
          <w:vertAlign w:val="superscript"/>
        </w:rPr>
        <w:t>1</w:t>
      </w:r>
      <w:r w:rsidRPr="00BF0055">
        <w:rPr>
          <w:rFonts w:cs="Times New Roman"/>
          <w:b/>
          <w:szCs w:val="24"/>
        </w:rPr>
        <w:t>, Shengxiang Zhang</w:t>
      </w:r>
      <w:r w:rsidRPr="00BF0055">
        <w:rPr>
          <w:rFonts w:cs="Times New Roman"/>
          <w:b/>
          <w:szCs w:val="24"/>
          <w:vertAlign w:val="superscript"/>
        </w:rPr>
        <w:t>1</w:t>
      </w:r>
      <w:r w:rsidRPr="00BF0055">
        <w:rPr>
          <w:rFonts w:cs="Times New Roman"/>
          <w:b/>
          <w:szCs w:val="24"/>
        </w:rPr>
        <w:t>*</w:t>
      </w:r>
    </w:p>
    <w:p w14:paraId="686D2FA4" w14:textId="5F193DB1" w:rsidR="00844CA7" w:rsidRPr="00BF0055" w:rsidRDefault="002868E2" w:rsidP="00844CA7">
      <w:pPr>
        <w:spacing w:before="240" w:after="0"/>
        <w:rPr>
          <w:rFonts w:cs="Times New Roman"/>
        </w:rPr>
      </w:pPr>
      <w:r w:rsidRPr="00BF0055">
        <w:rPr>
          <w:rFonts w:cs="Times New Roman"/>
          <w:b/>
        </w:rPr>
        <w:t>* Correspondence:</w:t>
      </w:r>
      <w:r w:rsidR="00844CA7" w:rsidRPr="00BF0055">
        <w:rPr>
          <w:bCs/>
          <w:szCs w:val="24"/>
        </w:rPr>
        <w:t xml:space="preserve"> Shengxiang Zhang, Ph.D.</w:t>
      </w:r>
      <w:r w:rsidR="00994A3D" w:rsidRPr="00BF0055">
        <w:rPr>
          <w:rFonts w:cs="Times New Roman"/>
        </w:rPr>
        <w:t xml:space="preserve">: </w:t>
      </w:r>
      <w:hyperlink r:id="rId8" w:history="1">
        <w:r w:rsidR="00844CA7" w:rsidRPr="00BF0055">
          <w:rPr>
            <w:rStyle w:val="af4"/>
            <w:rFonts w:cs="Times New Roman"/>
          </w:rPr>
          <w:t>sxzhang@lzu.edu.cn</w:t>
        </w:r>
      </w:hyperlink>
    </w:p>
    <w:p w14:paraId="4D059444" w14:textId="2242D33B" w:rsidR="00994A3D" w:rsidRPr="00BF0055" w:rsidRDefault="00654E8F" w:rsidP="0001436A">
      <w:pPr>
        <w:pStyle w:val="1"/>
      </w:pPr>
      <w:r w:rsidRPr="00BF0055">
        <w:t>Supplementary</w:t>
      </w:r>
      <w:r w:rsidR="006A0D93" w:rsidRPr="00BF0055">
        <w:t xml:space="preserve"> Methods and Figures</w:t>
      </w:r>
    </w:p>
    <w:p w14:paraId="5E7F8C64" w14:textId="77777777" w:rsidR="00C20F43" w:rsidRPr="00BF0055" w:rsidRDefault="006A0D93" w:rsidP="00C20F43">
      <w:pPr>
        <w:pStyle w:val="2"/>
      </w:pPr>
      <w:r w:rsidRPr="00BF0055">
        <w:t>Supplementary Methods</w:t>
      </w:r>
    </w:p>
    <w:p w14:paraId="36859643" w14:textId="5E39BD42" w:rsidR="00C20F43" w:rsidRPr="00BF0055" w:rsidRDefault="00C20F43" w:rsidP="00FE60E3">
      <w:pPr>
        <w:pStyle w:val="3"/>
        <w:numPr>
          <w:ilvl w:val="0"/>
          <w:numId w:val="0"/>
        </w:numPr>
      </w:pPr>
      <w:r w:rsidRPr="00BF0055">
        <w:rPr>
          <w:rFonts w:hint="eastAsia"/>
          <w:lang w:eastAsia="zh-CN"/>
        </w:rPr>
        <w:t xml:space="preserve">1.1.1 </w:t>
      </w:r>
      <w:r w:rsidRPr="00BF0055">
        <w:rPr>
          <w:lang w:eastAsia="zh-CN"/>
        </w:rPr>
        <w:t>Immuno</w:t>
      </w:r>
      <w:r w:rsidRPr="00BF0055">
        <w:rPr>
          <w:rFonts w:hint="eastAsia"/>
          <w:lang w:eastAsia="zh-CN"/>
        </w:rPr>
        <w:t>fluoroscen</w:t>
      </w:r>
      <w:r w:rsidRPr="00BF0055">
        <w:rPr>
          <w:lang w:eastAsia="zh-CN"/>
        </w:rPr>
        <w:t>t labeling</w:t>
      </w:r>
    </w:p>
    <w:p w14:paraId="47D05921" w14:textId="09C09689" w:rsidR="006A0D93" w:rsidRPr="00BF0055" w:rsidRDefault="006A0D93" w:rsidP="00317A07">
      <w:pPr>
        <w:ind w:firstLineChars="150" w:firstLine="360"/>
        <w:jc w:val="both"/>
        <w:rPr>
          <w:szCs w:val="24"/>
        </w:rPr>
      </w:pPr>
      <w:r w:rsidRPr="00BF0055">
        <w:rPr>
          <w:szCs w:val="24"/>
        </w:rPr>
        <w:t>Brain tissue</w:t>
      </w:r>
      <w:r w:rsidR="00BF0055" w:rsidRPr="00BF0055">
        <w:rPr>
          <w:szCs w:val="24"/>
        </w:rPr>
        <w:t>s</w:t>
      </w:r>
      <w:r w:rsidRPr="00BF0055">
        <w:rPr>
          <w:szCs w:val="24"/>
        </w:rPr>
        <w:t xml:space="preserve"> fixed by 4% paraformaldehyde (PFA) were washed in phosphate buffer</w:t>
      </w:r>
      <w:r w:rsidR="00A21203" w:rsidRPr="00BF0055">
        <w:rPr>
          <w:rFonts w:hint="eastAsia"/>
          <w:szCs w:val="24"/>
          <w:lang w:eastAsia="zh-CN"/>
        </w:rPr>
        <w:t>ed</w:t>
      </w:r>
      <w:r w:rsidRPr="00BF0055">
        <w:rPr>
          <w:szCs w:val="24"/>
        </w:rPr>
        <w:t xml:space="preserve"> saline (PBS), and </w:t>
      </w:r>
      <w:bookmarkStart w:id="1" w:name="OLE_LINK105"/>
      <w:bookmarkStart w:id="2" w:name="OLE_LINK106"/>
      <w:r w:rsidRPr="00BF0055">
        <w:rPr>
          <w:szCs w:val="24"/>
        </w:rPr>
        <w:t>sectioned (30 μm) on a vibrating microtome (Leica).</w:t>
      </w:r>
      <w:bookmarkEnd w:id="1"/>
      <w:bookmarkEnd w:id="2"/>
      <w:r w:rsidRPr="00BF0055">
        <w:rPr>
          <w:szCs w:val="24"/>
        </w:rPr>
        <w:t xml:space="preserve"> Sections were blocked with 10% goat serum dissolved in PBS for 30 min and then incubated with GFAP antibodies (1:200, Rabbit, Millipore) diluted in a buffer consisted of 0.01% Triton X-100 and 5% goat serum for 12 hours at 4°C. The sections were washed and then incubated with a secondary </w:t>
      </w:r>
      <w:bookmarkStart w:id="3" w:name="OLE_LINK88"/>
      <w:bookmarkStart w:id="4" w:name="OLE_LINK89"/>
      <w:r w:rsidRPr="00BF0055">
        <w:rPr>
          <w:szCs w:val="24"/>
        </w:rPr>
        <w:t>antibody (1:500, Goat anti-Rabbit TRITC, ZSGB-BIO)</w:t>
      </w:r>
      <w:bookmarkEnd w:id="3"/>
      <w:bookmarkEnd w:id="4"/>
      <w:r w:rsidR="00FE60E3" w:rsidRPr="00BF0055">
        <w:rPr>
          <w:szCs w:val="24"/>
        </w:rPr>
        <w:t xml:space="preserve"> at room temperature.</w:t>
      </w:r>
    </w:p>
    <w:p w14:paraId="49DB4F1E" w14:textId="7A245FE4" w:rsidR="00C20F43" w:rsidRPr="00BF0055" w:rsidRDefault="00C20F43" w:rsidP="00FE60E3">
      <w:pPr>
        <w:pStyle w:val="3"/>
        <w:numPr>
          <w:ilvl w:val="0"/>
          <w:numId w:val="0"/>
        </w:numPr>
        <w:ind w:left="567" w:hanging="567"/>
        <w:rPr>
          <w:lang w:eastAsia="zh-CN"/>
        </w:rPr>
      </w:pPr>
      <w:r w:rsidRPr="00BF0055">
        <w:rPr>
          <w:rFonts w:hint="eastAsia"/>
          <w:lang w:eastAsia="zh-CN"/>
        </w:rPr>
        <w:t>1.1.2</w:t>
      </w:r>
      <w:r w:rsidRPr="00BF0055">
        <w:rPr>
          <w:lang w:eastAsia="zh-CN"/>
        </w:rPr>
        <w:t xml:space="preserve"> Measurement of the brain water content</w:t>
      </w:r>
    </w:p>
    <w:p w14:paraId="37611528" w14:textId="25A4FA26" w:rsidR="00C20F43" w:rsidRPr="00BF0055" w:rsidRDefault="00DB6E5A" w:rsidP="00317A07">
      <w:pPr>
        <w:ind w:firstLineChars="150" w:firstLine="360"/>
        <w:rPr>
          <w:lang w:eastAsia="zh-CN"/>
        </w:rPr>
      </w:pPr>
      <w:r w:rsidRPr="00BF0055">
        <w:rPr>
          <w:rFonts w:hint="eastAsia"/>
          <w:lang w:eastAsia="zh-CN"/>
        </w:rPr>
        <w:t>T</w:t>
      </w:r>
      <w:r w:rsidRPr="00BF0055">
        <w:rPr>
          <w:lang w:eastAsia="zh-CN"/>
        </w:rPr>
        <w:t xml:space="preserve">he wet weight of the brain tissue was measured after the tissue distraction. </w:t>
      </w:r>
      <w:r w:rsidR="00A21203" w:rsidRPr="00BF0055">
        <w:rPr>
          <w:lang w:eastAsia="zh-CN"/>
        </w:rPr>
        <w:t>Th</w:t>
      </w:r>
      <w:r w:rsidR="00A21203" w:rsidRPr="00BF0055">
        <w:rPr>
          <w:rFonts w:hint="eastAsia"/>
          <w:lang w:eastAsia="zh-CN"/>
        </w:rPr>
        <w:t>e</w:t>
      </w:r>
      <w:r w:rsidR="00A21203" w:rsidRPr="00BF0055">
        <w:rPr>
          <w:lang w:eastAsia="zh-CN"/>
        </w:rPr>
        <w:t xml:space="preserve">n </w:t>
      </w:r>
      <w:r w:rsidRPr="00BF0055">
        <w:rPr>
          <w:lang w:eastAsia="zh-CN"/>
        </w:rPr>
        <w:t xml:space="preserve">the tissue was dried in </w:t>
      </w:r>
      <w:r w:rsidR="00BF0055" w:rsidRPr="00BF0055">
        <w:rPr>
          <w:lang w:eastAsia="zh-CN"/>
        </w:rPr>
        <w:t>a</w:t>
      </w:r>
      <w:r w:rsidRPr="00BF0055">
        <w:rPr>
          <w:lang w:eastAsia="zh-CN"/>
        </w:rPr>
        <w:t xml:space="preserve"> </w:t>
      </w:r>
      <w:r w:rsidR="00670F6C" w:rsidRPr="00BF0055">
        <w:rPr>
          <w:lang w:eastAsia="zh-CN"/>
        </w:rPr>
        <w:t>110</w:t>
      </w:r>
      <w:r w:rsidRPr="00BF0055">
        <w:rPr>
          <w:lang w:eastAsia="zh-CN"/>
        </w:rPr>
        <w:t>℃ oven for 48 hours and the dry weight was measured. The water content θ was defined as: θ = (W</w:t>
      </w:r>
      <w:r w:rsidRPr="00BF0055">
        <w:rPr>
          <w:vertAlign w:val="subscript"/>
          <w:lang w:eastAsia="zh-CN"/>
        </w:rPr>
        <w:t>wet</w:t>
      </w:r>
      <w:r w:rsidRPr="00BF0055">
        <w:rPr>
          <w:lang w:eastAsia="zh-CN"/>
        </w:rPr>
        <w:t xml:space="preserve"> – W</w:t>
      </w:r>
      <w:r w:rsidRPr="00BF0055">
        <w:rPr>
          <w:vertAlign w:val="subscript"/>
          <w:lang w:eastAsia="zh-CN"/>
        </w:rPr>
        <w:t>dry</w:t>
      </w:r>
      <w:r w:rsidRPr="00BF0055">
        <w:rPr>
          <w:lang w:eastAsia="zh-CN"/>
        </w:rPr>
        <w:t>)/W</w:t>
      </w:r>
      <w:r w:rsidRPr="00BF0055">
        <w:rPr>
          <w:vertAlign w:val="subscript"/>
          <w:lang w:eastAsia="zh-CN"/>
        </w:rPr>
        <w:t>wet</w:t>
      </w:r>
      <w:r w:rsidRPr="00BF0055">
        <w:rPr>
          <w:lang w:eastAsia="zh-CN"/>
        </w:rPr>
        <w:t xml:space="preserve"> * 100%</w:t>
      </w:r>
    </w:p>
    <w:p w14:paraId="63D7C2B0" w14:textId="77777777" w:rsidR="00994A3D" w:rsidRPr="00BF0055" w:rsidRDefault="00994A3D" w:rsidP="0001436A">
      <w:pPr>
        <w:pStyle w:val="2"/>
      </w:pPr>
      <w:r w:rsidRPr="00BF0055">
        <w:t>Supplementary Figures</w:t>
      </w:r>
    </w:p>
    <w:p w14:paraId="6754D378" w14:textId="668DB6A0" w:rsidR="00994A3D" w:rsidRPr="00BF0055" w:rsidRDefault="00B25564" w:rsidP="00994A3D">
      <w:pPr>
        <w:keepNext/>
        <w:rPr>
          <w:rFonts w:cs="Times New Roman"/>
          <w:szCs w:val="24"/>
        </w:rPr>
      </w:pPr>
      <w:r w:rsidRPr="00BF0055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65A3F569" wp14:editId="19521B93">
            <wp:extent cx="6152515" cy="861314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0180714-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5134" w14:textId="2B466503" w:rsidR="00071FD7" w:rsidRPr="00BF0055" w:rsidRDefault="00994A3D" w:rsidP="00071FD7">
      <w:pPr>
        <w:jc w:val="both"/>
      </w:pPr>
      <w:r w:rsidRPr="00BF0055">
        <w:rPr>
          <w:b/>
        </w:rPr>
        <w:lastRenderedPageBreak/>
        <w:t xml:space="preserve">Supplementary Figure </w:t>
      </w:r>
      <w:r w:rsidRPr="00BF0055">
        <w:rPr>
          <w:b/>
        </w:rPr>
        <w:fldChar w:fldCharType="begin"/>
      </w:r>
      <w:r w:rsidRPr="00BF0055">
        <w:rPr>
          <w:b/>
        </w:rPr>
        <w:instrText xml:space="preserve"> SEQ Figure \* ARABIC </w:instrText>
      </w:r>
      <w:r w:rsidRPr="00BF0055">
        <w:rPr>
          <w:b/>
        </w:rPr>
        <w:fldChar w:fldCharType="separate"/>
      </w:r>
      <w:r w:rsidR="00ED20B5" w:rsidRPr="00BF0055">
        <w:rPr>
          <w:b/>
          <w:noProof/>
        </w:rPr>
        <w:t>1</w:t>
      </w:r>
      <w:r w:rsidRPr="00BF0055">
        <w:rPr>
          <w:b/>
        </w:rPr>
        <w:fldChar w:fldCharType="end"/>
      </w:r>
      <w:r w:rsidRPr="00BF0055">
        <w:rPr>
          <w:b/>
        </w:rPr>
        <w:t>.</w:t>
      </w:r>
      <w:r w:rsidRPr="00BF0055">
        <w:t xml:space="preserve"> </w:t>
      </w:r>
      <w:r w:rsidR="00696268" w:rsidRPr="00BF0055">
        <w:rPr>
          <w:rFonts w:hint="eastAsia"/>
          <w:lang w:eastAsia="zh-CN"/>
        </w:rPr>
        <w:t xml:space="preserve">BBB permeability and brain edema after transient ischemic stroke. </w:t>
      </w:r>
      <w:r w:rsidR="00D92E5A" w:rsidRPr="00BF0055">
        <w:rPr>
          <w:b/>
        </w:rPr>
        <w:t xml:space="preserve">A. </w:t>
      </w:r>
      <w:r w:rsidR="00696268" w:rsidRPr="00BF0055">
        <w:rPr>
          <w:lang w:eastAsia="zh-CN"/>
        </w:rPr>
        <w:t xml:space="preserve">Change in </w:t>
      </w:r>
      <w:r w:rsidR="00696268" w:rsidRPr="00BF0055">
        <w:rPr>
          <w:rFonts w:cs="Times New Roman"/>
          <w:szCs w:val="24"/>
        </w:rPr>
        <w:t>BBB permeability</w:t>
      </w:r>
      <w:r w:rsidR="00696268" w:rsidRPr="00BF0055">
        <w:rPr>
          <w:rFonts w:cs="Times New Roman"/>
          <w:szCs w:val="24"/>
          <w:lang w:eastAsia="zh-CN"/>
        </w:rPr>
        <w:t xml:space="preserve"> during ischemia and after </w:t>
      </w:r>
      <w:r w:rsidR="00696268" w:rsidRPr="00BF0055">
        <w:rPr>
          <w:rFonts w:cs="Times New Roman"/>
          <w:szCs w:val="24"/>
        </w:rPr>
        <w:t>mannitol infusion</w:t>
      </w:r>
      <w:r w:rsidR="00696268" w:rsidRPr="00BF0055">
        <w:rPr>
          <w:rFonts w:cs="Times New Roman"/>
          <w:szCs w:val="24"/>
          <w:lang w:eastAsia="zh-CN"/>
        </w:rPr>
        <w:t>. I</w:t>
      </w:r>
      <w:r w:rsidR="00696268" w:rsidRPr="00BF0055">
        <w:rPr>
          <w:rFonts w:cs="Times New Roman"/>
          <w:szCs w:val="24"/>
        </w:rPr>
        <w:t>schemia alone induced a significant increase in BBB permeability, and mannitol infusion further enhanced the leakage of blood plasma</w:t>
      </w:r>
      <w:r w:rsidR="00696268" w:rsidRPr="00BF0055">
        <w:rPr>
          <w:rFonts w:cs="Times New Roman"/>
          <w:szCs w:val="24"/>
          <w:lang w:eastAsia="zh-CN"/>
        </w:rPr>
        <w:t xml:space="preserve"> </w:t>
      </w:r>
      <w:r w:rsidR="00C20F43" w:rsidRPr="00BF0055">
        <w:t>(</w:t>
      </w:r>
      <w:r w:rsidR="00C20F43" w:rsidRPr="00BF0055">
        <w:rPr>
          <w:color w:val="000000" w:themeColor="text1"/>
          <w:szCs w:val="24"/>
        </w:rPr>
        <w:t>*</w:t>
      </w:r>
      <w:r w:rsidR="00C20F43" w:rsidRPr="00BF0055">
        <w:rPr>
          <w:i/>
          <w:color w:val="000000" w:themeColor="text1"/>
          <w:szCs w:val="24"/>
        </w:rPr>
        <w:t>p</w:t>
      </w:r>
      <w:r w:rsidR="00C20F43" w:rsidRPr="00BF0055">
        <w:rPr>
          <w:color w:val="000000" w:themeColor="text1"/>
          <w:szCs w:val="24"/>
        </w:rPr>
        <w:t>&lt;0.05</w:t>
      </w:r>
      <w:r w:rsidR="00C20F43" w:rsidRPr="00BF0055">
        <w:t>)</w:t>
      </w:r>
      <w:r w:rsidR="00071FD7" w:rsidRPr="00BF0055">
        <w:t xml:space="preserve">. </w:t>
      </w:r>
      <w:r w:rsidR="00071FD7" w:rsidRPr="00BF0055">
        <w:rPr>
          <w:b/>
        </w:rPr>
        <w:t xml:space="preserve">B. </w:t>
      </w:r>
      <w:r w:rsidR="000267CF" w:rsidRPr="00BF0055">
        <w:rPr>
          <w:lang w:eastAsia="zh-CN"/>
        </w:rPr>
        <w:t xml:space="preserve">Transient ischemia and </w:t>
      </w:r>
      <w:r w:rsidR="000267CF" w:rsidRPr="00BF0055">
        <w:rPr>
          <w:rFonts w:hint="eastAsia"/>
          <w:lang w:eastAsia="zh-CN"/>
        </w:rPr>
        <w:t>m</w:t>
      </w:r>
      <w:r w:rsidR="00071FD7" w:rsidRPr="00BF0055">
        <w:t xml:space="preserve">annitol treatment did not have significant effect on brain water content </w:t>
      </w:r>
      <w:r w:rsidR="00C20F43" w:rsidRPr="00BF0055">
        <w:t>(</w:t>
      </w:r>
      <w:r w:rsidR="00C20F43" w:rsidRPr="00BF0055">
        <w:rPr>
          <w:rFonts w:cs="Times New Roman"/>
          <w:i/>
        </w:rPr>
        <w:t>p</w:t>
      </w:r>
      <w:r w:rsidR="00C20F43" w:rsidRPr="00BF0055">
        <w:rPr>
          <w:rFonts w:cs="Times New Roman"/>
        </w:rPr>
        <w:t>&gt; 0.05</w:t>
      </w:r>
      <w:r w:rsidR="00C20F43" w:rsidRPr="00BF0055">
        <w:t>)</w:t>
      </w:r>
      <w:r w:rsidR="00071FD7" w:rsidRPr="00BF0055">
        <w:t xml:space="preserve">. </w:t>
      </w:r>
      <w:r w:rsidR="00071FD7" w:rsidRPr="00BF0055">
        <w:rPr>
          <w:b/>
        </w:rPr>
        <w:t>C.</w:t>
      </w:r>
      <w:r w:rsidR="00071FD7" w:rsidRPr="00BF0055">
        <w:t xml:space="preserve"> </w:t>
      </w:r>
      <w:r w:rsidR="00B5587D" w:rsidRPr="00BF0055">
        <w:t>Intravital t</w:t>
      </w:r>
      <w:r w:rsidR="006624D3" w:rsidRPr="00BF0055">
        <w:rPr>
          <w:lang w:eastAsia="zh-CN"/>
        </w:rPr>
        <w:t>wo</w:t>
      </w:r>
      <w:r w:rsidR="00B5587D" w:rsidRPr="00BF0055">
        <w:t xml:space="preserve">-photon imaging of </w:t>
      </w:r>
      <w:r w:rsidR="00696268" w:rsidRPr="00BF0055">
        <w:rPr>
          <w:lang w:eastAsia="zh-CN"/>
        </w:rPr>
        <w:t>BBB</w:t>
      </w:r>
      <w:r w:rsidR="0087105A" w:rsidRPr="00BF0055">
        <w:rPr>
          <w:szCs w:val="24"/>
        </w:rPr>
        <w:t xml:space="preserve"> leakage</w:t>
      </w:r>
      <w:r w:rsidR="00696268" w:rsidRPr="00BF0055">
        <w:rPr>
          <w:lang w:eastAsia="zh-CN"/>
        </w:rPr>
        <w:t xml:space="preserve"> in </w:t>
      </w:r>
      <w:r w:rsidR="00B5587D" w:rsidRPr="00BF0055">
        <w:rPr>
          <w:rFonts w:cs="Times New Roman"/>
          <w:szCs w:val="24"/>
        </w:rPr>
        <w:t xml:space="preserve">four different cortical regions </w:t>
      </w:r>
      <w:r w:rsidR="00B5587D" w:rsidRPr="00BF0055">
        <w:rPr>
          <w:rFonts w:cs="Times New Roman" w:hint="eastAsia"/>
          <w:szCs w:val="24"/>
        </w:rPr>
        <w:t>(two on each side)</w:t>
      </w:r>
      <w:r w:rsidR="00B5587D" w:rsidRPr="00BF0055">
        <w:rPr>
          <w:rFonts w:cs="Times New Roman"/>
          <w:szCs w:val="24"/>
        </w:rPr>
        <w:t>.</w:t>
      </w:r>
      <w:r w:rsidR="006624D3" w:rsidRPr="00BF0055">
        <w:rPr>
          <w:rFonts w:cs="Times New Roman" w:hint="eastAsia"/>
          <w:szCs w:val="24"/>
          <w:lang w:eastAsia="zh-CN"/>
        </w:rPr>
        <w:t xml:space="preserve"> S</w:t>
      </w:r>
      <w:r w:rsidR="00B5587D" w:rsidRPr="00BF0055">
        <w:rPr>
          <w:rFonts w:cs="Times New Roman" w:hint="eastAsia"/>
          <w:szCs w:val="24"/>
        </w:rPr>
        <w:t xml:space="preserve">ignificant </w:t>
      </w:r>
      <w:r w:rsidR="006624D3" w:rsidRPr="00BF0055">
        <w:rPr>
          <w:rFonts w:cs="Times New Roman" w:hint="eastAsia"/>
          <w:szCs w:val="24"/>
          <w:lang w:eastAsia="zh-CN"/>
        </w:rPr>
        <w:t>extravasation</w:t>
      </w:r>
      <w:r w:rsidR="00B5587D" w:rsidRPr="00BF0055">
        <w:rPr>
          <w:rFonts w:cs="Times New Roman" w:hint="eastAsia"/>
          <w:szCs w:val="24"/>
        </w:rPr>
        <w:t xml:space="preserve"> was observed on both sides of </w:t>
      </w:r>
      <w:r w:rsidR="00B5587D" w:rsidRPr="00BF0055">
        <w:rPr>
          <w:rFonts w:cs="Times New Roman"/>
          <w:szCs w:val="24"/>
        </w:rPr>
        <w:t>the cerebral hemisphere during reperfusion after ischemia.</w:t>
      </w:r>
    </w:p>
    <w:p w14:paraId="53FB4F9F" w14:textId="79DCAF1B" w:rsidR="00F47A57" w:rsidRPr="00BF0055" w:rsidRDefault="006666A6" w:rsidP="002B4A57">
      <w:pPr>
        <w:keepNext/>
        <w:rPr>
          <w:rFonts w:cs="Times New Roman"/>
          <w:szCs w:val="24"/>
        </w:rPr>
      </w:pPr>
      <w:r w:rsidRPr="00BF0055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22369F8A" wp14:editId="5494B3DC">
            <wp:extent cx="4389755" cy="86131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0180713-1-8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6F9DB4ED" w:rsidR="00DE23E8" w:rsidRPr="00B439A7" w:rsidRDefault="00F47A57" w:rsidP="00B439A7">
      <w:pPr>
        <w:keepNext/>
        <w:jc w:val="both"/>
        <w:rPr>
          <w:rFonts w:cs="Times New Roman"/>
          <w:szCs w:val="24"/>
        </w:rPr>
      </w:pPr>
      <w:r w:rsidRPr="00BF0055">
        <w:rPr>
          <w:rFonts w:cs="Times New Roman"/>
          <w:b/>
          <w:szCs w:val="24"/>
        </w:rPr>
        <w:lastRenderedPageBreak/>
        <w:t>Supplementary Figure 2.</w:t>
      </w:r>
      <w:r w:rsidRPr="00BF0055">
        <w:rPr>
          <w:rFonts w:cs="Times New Roman"/>
          <w:szCs w:val="24"/>
        </w:rPr>
        <w:t xml:space="preserve"> </w:t>
      </w:r>
      <w:r w:rsidR="00A164CD" w:rsidRPr="00BF0055">
        <w:rPr>
          <w:rFonts w:cs="Times New Roman"/>
          <w:szCs w:val="24"/>
        </w:rPr>
        <w:t>Immunofluorescence staining of astrocytes</w:t>
      </w:r>
      <w:r w:rsidR="00A164CD" w:rsidRPr="00BF0055">
        <w:rPr>
          <w:rFonts w:cs="Times New Roman" w:hint="eastAsia"/>
          <w:szCs w:val="24"/>
          <w:lang w:eastAsia="zh-CN"/>
        </w:rPr>
        <w:t xml:space="preserve"> after </w:t>
      </w:r>
      <w:r w:rsidR="00A164CD" w:rsidRPr="00BF0055">
        <w:rPr>
          <w:rFonts w:hint="eastAsia"/>
          <w:lang w:eastAsia="zh-CN"/>
        </w:rPr>
        <w:t>transient ischemic stroke.</w:t>
      </w:r>
      <w:r w:rsidR="00A164CD" w:rsidRPr="00BF0055">
        <w:rPr>
          <w:rFonts w:cs="Times New Roman"/>
          <w:szCs w:val="24"/>
        </w:rPr>
        <w:t xml:space="preserve"> </w:t>
      </w:r>
      <w:r w:rsidR="00B5587D" w:rsidRPr="00BF0055">
        <w:rPr>
          <w:rFonts w:cs="Times New Roman"/>
          <w:b/>
          <w:szCs w:val="24"/>
        </w:rPr>
        <w:t>A</w:t>
      </w:r>
      <w:r w:rsidR="00A164CD" w:rsidRPr="00BF0055">
        <w:rPr>
          <w:rFonts w:cs="Times New Roman" w:hint="eastAsia"/>
          <w:b/>
          <w:szCs w:val="24"/>
          <w:lang w:eastAsia="zh-CN"/>
        </w:rPr>
        <w:t>.</w:t>
      </w:r>
      <w:r w:rsidR="00E977CA" w:rsidRPr="00BF0055">
        <w:rPr>
          <w:rFonts w:cs="Times New Roman"/>
          <w:b/>
          <w:szCs w:val="24"/>
        </w:rPr>
        <w:t xml:space="preserve"> </w:t>
      </w:r>
      <w:r w:rsidR="00A164CD" w:rsidRPr="00BF0055">
        <w:rPr>
          <w:rFonts w:cs="Times New Roman"/>
          <w:szCs w:val="24"/>
        </w:rPr>
        <w:t>GFAP staining of astrocytes</w:t>
      </w:r>
      <w:r w:rsidR="00A164CD" w:rsidRPr="00BF0055">
        <w:rPr>
          <w:rFonts w:cs="Times New Roman" w:hint="eastAsia"/>
          <w:szCs w:val="24"/>
          <w:lang w:eastAsia="zh-CN"/>
        </w:rPr>
        <w:t xml:space="preserve"> in sham animals (</w:t>
      </w:r>
      <w:r w:rsidR="00A164CD" w:rsidRPr="00BF0055">
        <w:rPr>
          <w:rFonts w:cs="Times New Roman"/>
          <w:szCs w:val="24"/>
        </w:rPr>
        <w:t>Sham-control</w:t>
      </w:r>
      <w:r w:rsidR="00A164CD" w:rsidRPr="00BF0055">
        <w:rPr>
          <w:rFonts w:cs="Times New Roman" w:hint="eastAsia"/>
          <w:szCs w:val="24"/>
          <w:lang w:eastAsia="zh-CN"/>
        </w:rPr>
        <w:t xml:space="preserve"> and </w:t>
      </w:r>
      <w:r w:rsidR="00A164CD" w:rsidRPr="00BF0055">
        <w:rPr>
          <w:rFonts w:cs="Times New Roman"/>
          <w:szCs w:val="24"/>
        </w:rPr>
        <w:t>Sham-mannitol</w:t>
      </w:r>
      <w:r w:rsidR="00A164CD" w:rsidRPr="00BF0055">
        <w:rPr>
          <w:rFonts w:cs="Times New Roman" w:hint="eastAsia"/>
          <w:szCs w:val="24"/>
          <w:lang w:eastAsia="zh-CN"/>
        </w:rPr>
        <w:t xml:space="preserve">) after </w:t>
      </w:r>
      <w:r w:rsidR="00A164CD" w:rsidRPr="00BF0055">
        <w:rPr>
          <w:rFonts w:hint="eastAsia"/>
          <w:lang w:eastAsia="zh-CN"/>
        </w:rPr>
        <w:t>transient ischemic stroke</w:t>
      </w:r>
      <w:r w:rsidR="00BF0055" w:rsidRPr="00BF0055">
        <w:rPr>
          <w:lang w:eastAsia="zh-CN"/>
        </w:rPr>
        <w:t>.</w:t>
      </w:r>
      <w:r w:rsidR="00A164CD" w:rsidRPr="00BF0055">
        <w:rPr>
          <w:rFonts w:cs="Times New Roman"/>
          <w:b/>
          <w:szCs w:val="24"/>
        </w:rPr>
        <w:t xml:space="preserve"> </w:t>
      </w:r>
      <w:r w:rsidR="00E977CA" w:rsidRPr="00BF0055">
        <w:rPr>
          <w:rFonts w:cs="Times New Roman"/>
          <w:b/>
          <w:szCs w:val="24"/>
        </w:rPr>
        <w:t>B</w:t>
      </w:r>
      <w:r w:rsidR="00B5587D" w:rsidRPr="00BF0055">
        <w:rPr>
          <w:rFonts w:cs="Times New Roman"/>
          <w:b/>
          <w:szCs w:val="24"/>
        </w:rPr>
        <w:t>.</w:t>
      </w:r>
      <w:r w:rsidR="00A164CD" w:rsidRPr="00BF0055">
        <w:rPr>
          <w:rFonts w:cs="Times New Roman" w:hint="eastAsia"/>
          <w:b/>
          <w:szCs w:val="24"/>
          <w:lang w:eastAsia="zh-CN"/>
        </w:rPr>
        <w:t xml:space="preserve"> </w:t>
      </w:r>
      <w:r w:rsidR="00A164CD" w:rsidRPr="00BF0055">
        <w:rPr>
          <w:rFonts w:cs="Times New Roman"/>
          <w:szCs w:val="24"/>
        </w:rPr>
        <w:t>GFAP staining of astrocytes</w:t>
      </w:r>
      <w:r w:rsidR="00A164CD" w:rsidRPr="00BF0055">
        <w:rPr>
          <w:rFonts w:cs="Times New Roman" w:hint="eastAsia"/>
          <w:szCs w:val="24"/>
          <w:lang w:eastAsia="zh-CN"/>
        </w:rPr>
        <w:t xml:space="preserve"> in ischemic animals (</w:t>
      </w:r>
      <w:r w:rsidR="00A164CD" w:rsidRPr="00BF0055">
        <w:rPr>
          <w:rFonts w:cs="Times New Roman"/>
          <w:szCs w:val="24"/>
        </w:rPr>
        <w:t>BCAL-control, and BCAL-mannitol</w:t>
      </w:r>
      <w:r w:rsidR="00A164CD" w:rsidRPr="00BF0055">
        <w:rPr>
          <w:rFonts w:cs="Times New Roman" w:hint="eastAsia"/>
          <w:szCs w:val="24"/>
          <w:lang w:eastAsia="zh-CN"/>
        </w:rPr>
        <w:t xml:space="preserve">) after </w:t>
      </w:r>
      <w:r w:rsidR="00A164CD" w:rsidRPr="00BF0055">
        <w:rPr>
          <w:rFonts w:hint="eastAsia"/>
          <w:lang w:eastAsia="zh-CN"/>
        </w:rPr>
        <w:t>transient ischemic stroke.</w:t>
      </w:r>
      <w:r w:rsidR="00A164CD" w:rsidRPr="00BF0055">
        <w:rPr>
          <w:rFonts w:hint="eastAsia"/>
          <w:b/>
          <w:lang w:eastAsia="zh-CN"/>
        </w:rPr>
        <w:t xml:space="preserve"> </w:t>
      </w:r>
      <w:r w:rsidR="00B5587D" w:rsidRPr="00BF0055">
        <w:rPr>
          <w:rFonts w:cs="Times New Roman"/>
          <w:szCs w:val="24"/>
        </w:rPr>
        <w:t xml:space="preserve">GFAP positive cells were not detected in the </w:t>
      </w:r>
      <w:r w:rsidR="00BF0055" w:rsidRPr="00BF0055">
        <w:rPr>
          <w:rFonts w:cs="Times New Roman"/>
          <w:szCs w:val="24"/>
        </w:rPr>
        <w:t xml:space="preserve">cortices </w:t>
      </w:r>
      <w:r w:rsidR="00B5587D" w:rsidRPr="00BF0055">
        <w:rPr>
          <w:rFonts w:cs="Times New Roman"/>
          <w:szCs w:val="24"/>
        </w:rPr>
        <w:t>of all the four groups of mice (Sham-control, Sham-mannitol, BCAL-control, and BCAL-mannitol</w:t>
      </w:r>
      <w:r w:rsidR="00A164CD" w:rsidRPr="00BF0055">
        <w:rPr>
          <w:rFonts w:cs="Times New Roman" w:hint="eastAsia"/>
          <w:szCs w:val="24"/>
          <w:lang w:eastAsia="zh-CN"/>
        </w:rPr>
        <w:t>)</w:t>
      </w:r>
      <w:r w:rsidR="00B5587D" w:rsidRPr="00BF0055">
        <w:rPr>
          <w:rFonts w:cs="Times New Roman"/>
          <w:szCs w:val="24"/>
        </w:rPr>
        <w:t>. GFAP staining in the hippocampus was used as a positive control</w:t>
      </w:r>
      <w:r w:rsidR="00A164CD" w:rsidRPr="00BF0055">
        <w:rPr>
          <w:rFonts w:cs="Times New Roman" w:hint="eastAsia"/>
          <w:szCs w:val="24"/>
          <w:lang w:eastAsia="zh-CN"/>
        </w:rPr>
        <w:t>. The results</w:t>
      </w:r>
      <w:r w:rsidR="00B5587D" w:rsidRPr="00BF0055">
        <w:rPr>
          <w:rFonts w:cs="Times New Roman"/>
          <w:szCs w:val="24"/>
        </w:rPr>
        <w:t xml:space="preserve"> indicated that neither the transient global ischemia nor the mannitol treatment induced the activation of astrocyte in the</w:t>
      </w:r>
      <w:r w:rsidR="00BF0055" w:rsidRPr="00BF0055">
        <w:rPr>
          <w:rFonts w:cs="Times New Roman"/>
          <w:szCs w:val="24"/>
        </w:rPr>
        <w:t xml:space="preserve"> </w:t>
      </w:r>
      <w:r w:rsidR="00BF0055" w:rsidRPr="00BF0055">
        <w:rPr>
          <w:rFonts w:hint="eastAsia"/>
          <w:lang w:eastAsia="zh-CN"/>
        </w:rPr>
        <w:t>cortices</w:t>
      </w:r>
      <w:r w:rsidR="00B5587D" w:rsidRPr="00BF0055">
        <w:rPr>
          <w:rFonts w:cs="Times New Roman"/>
          <w:szCs w:val="24"/>
        </w:rPr>
        <w:t>.</w:t>
      </w:r>
    </w:p>
    <w:sectPr w:rsidR="00DE23E8" w:rsidRPr="00B439A7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B21C3" w14:textId="77777777" w:rsidR="0045476C" w:rsidRDefault="0045476C" w:rsidP="00117666">
      <w:pPr>
        <w:spacing w:after="0"/>
      </w:pPr>
      <w:r>
        <w:separator/>
      </w:r>
    </w:p>
  </w:endnote>
  <w:endnote w:type="continuationSeparator" w:id="0">
    <w:p w14:paraId="48118568" w14:textId="77777777" w:rsidR="0045476C" w:rsidRDefault="0045476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A2BC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A2BC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A2BC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A2BC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15F6C" w14:textId="77777777" w:rsidR="0045476C" w:rsidRDefault="0045476C" w:rsidP="00117666">
      <w:pPr>
        <w:spacing w:after="0"/>
      </w:pPr>
      <w:r>
        <w:separator/>
      </w:r>
    </w:p>
  </w:footnote>
  <w:footnote w:type="continuationSeparator" w:id="0">
    <w:p w14:paraId="67EC39D7" w14:textId="77777777" w:rsidR="0045476C" w:rsidRDefault="0045476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35065F"/>
    <w:multiLevelType w:val="hybridMultilevel"/>
    <w:tmpl w:val="31D4FA52"/>
    <w:lvl w:ilvl="0" w:tplc="ED403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267CF"/>
    <w:rsid w:val="00034304"/>
    <w:rsid w:val="00035434"/>
    <w:rsid w:val="00052A14"/>
    <w:rsid w:val="00071FD7"/>
    <w:rsid w:val="00074069"/>
    <w:rsid w:val="00077D53"/>
    <w:rsid w:val="000E12D1"/>
    <w:rsid w:val="00105FD9"/>
    <w:rsid w:val="00117666"/>
    <w:rsid w:val="001549D3"/>
    <w:rsid w:val="00160065"/>
    <w:rsid w:val="00163828"/>
    <w:rsid w:val="00177D84"/>
    <w:rsid w:val="001B4906"/>
    <w:rsid w:val="001D46BD"/>
    <w:rsid w:val="00225F77"/>
    <w:rsid w:val="00265A72"/>
    <w:rsid w:val="0026799E"/>
    <w:rsid w:val="00267D18"/>
    <w:rsid w:val="002868E2"/>
    <w:rsid w:val="002869C3"/>
    <w:rsid w:val="002936E4"/>
    <w:rsid w:val="002B4A57"/>
    <w:rsid w:val="002C015B"/>
    <w:rsid w:val="002C74CA"/>
    <w:rsid w:val="002E4B54"/>
    <w:rsid w:val="00317A07"/>
    <w:rsid w:val="00340954"/>
    <w:rsid w:val="00346FD0"/>
    <w:rsid w:val="003544FB"/>
    <w:rsid w:val="003D2F2D"/>
    <w:rsid w:val="00401590"/>
    <w:rsid w:val="0040785F"/>
    <w:rsid w:val="00433F50"/>
    <w:rsid w:val="00435CA8"/>
    <w:rsid w:val="00447801"/>
    <w:rsid w:val="00452E9C"/>
    <w:rsid w:val="0045476C"/>
    <w:rsid w:val="004735C8"/>
    <w:rsid w:val="00487A8F"/>
    <w:rsid w:val="004947A6"/>
    <w:rsid w:val="004961FF"/>
    <w:rsid w:val="00517A89"/>
    <w:rsid w:val="005250F2"/>
    <w:rsid w:val="00593EEA"/>
    <w:rsid w:val="005A5EEE"/>
    <w:rsid w:val="005E5917"/>
    <w:rsid w:val="00623CFB"/>
    <w:rsid w:val="006375C7"/>
    <w:rsid w:val="00654E8F"/>
    <w:rsid w:val="00660D05"/>
    <w:rsid w:val="006624D3"/>
    <w:rsid w:val="006666A6"/>
    <w:rsid w:val="00670F6C"/>
    <w:rsid w:val="00677E2B"/>
    <w:rsid w:val="006820B1"/>
    <w:rsid w:val="00696268"/>
    <w:rsid w:val="006A0D93"/>
    <w:rsid w:val="006B2514"/>
    <w:rsid w:val="006B7D14"/>
    <w:rsid w:val="00701727"/>
    <w:rsid w:val="0070566C"/>
    <w:rsid w:val="00714C50"/>
    <w:rsid w:val="00725A7D"/>
    <w:rsid w:val="007501BE"/>
    <w:rsid w:val="00782A65"/>
    <w:rsid w:val="00790BB3"/>
    <w:rsid w:val="007C206C"/>
    <w:rsid w:val="00817DD6"/>
    <w:rsid w:val="0083759F"/>
    <w:rsid w:val="00844CA7"/>
    <w:rsid w:val="0087105A"/>
    <w:rsid w:val="00885156"/>
    <w:rsid w:val="009151AA"/>
    <w:rsid w:val="0093429D"/>
    <w:rsid w:val="00943573"/>
    <w:rsid w:val="00970F7D"/>
    <w:rsid w:val="00992160"/>
    <w:rsid w:val="00994A3D"/>
    <w:rsid w:val="009C2B12"/>
    <w:rsid w:val="00A164CD"/>
    <w:rsid w:val="00A174D9"/>
    <w:rsid w:val="00A21203"/>
    <w:rsid w:val="00AA4D24"/>
    <w:rsid w:val="00AB6715"/>
    <w:rsid w:val="00AC7045"/>
    <w:rsid w:val="00B1671E"/>
    <w:rsid w:val="00B25564"/>
    <w:rsid w:val="00B25EB8"/>
    <w:rsid w:val="00B37F4D"/>
    <w:rsid w:val="00B439A7"/>
    <w:rsid w:val="00B5587D"/>
    <w:rsid w:val="00B6215F"/>
    <w:rsid w:val="00B74769"/>
    <w:rsid w:val="00B91596"/>
    <w:rsid w:val="00BA2BCD"/>
    <w:rsid w:val="00BC2E3E"/>
    <w:rsid w:val="00BF0055"/>
    <w:rsid w:val="00C20F43"/>
    <w:rsid w:val="00C43F69"/>
    <w:rsid w:val="00C52A7B"/>
    <w:rsid w:val="00C53B6D"/>
    <w:rsid w:val="00C56BAF"/>
    <w:rsid w:val="00C679AA"/>
    <w:rsid w:val="00C75972"/>
    <w:rsid w:val="00CD066B"/>
    <w:rsid w:val="00CD46D6"/>
    <w:rsid w:val="00CE4FEE"/>
    <w:rsid w:val="00D01DAF"/>
    <w:rsid w:val="00D92E5A"/>
    <w:rsid w:val="00DB59C3"/>
    <w:rsid w:val="00DB68F7"/>
    <w:rsid w:val="00DB6E5A"/>
    <w:rsid w:val="00DC259A"/>
    <w:rsid w:val="00DD5012"/>
    <w:rsid w:val="00DE23E8"/>
    <w:rsid w:val="00E36DCA"/>
    <w:rsid w:val="00E52377"/>
    <w:rsid w:val="00E64E17"/>
    <w:rsid w:val="00E866C9"/>
    <w:rsid w:val="00E977CA"/>
    <w:rsid w:val="00EA3D3C"/>
    <w:rsid w:val="00EC090A"/>
    <w:rsid w:val="00EC4D43"/>
    <w:rsid w:val="00ED20B5"/>
    <w:rsid w:val="00F46900"/>
    <w:rsid w:val="00F47A57"/>
    <w:rsid w:val="00F61D89"/>
    <w:rsid w:val="00FE60E3"/>
    <w:rsid w:val="00FE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F27476DF-99DF-4871-A382-FB25B4C7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xzhang@lzu.edu.c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7B4F94A-1761-4511-876D-6786298A0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</dc:creator>
  <cp:lastModifiedBy>ju</cp:lastModifiedBy>
  <cp:revision>3</cp:revision>
  <cp:lastPrinted>2013-10-03T12:51:00Z</cp:lastPrinted>
  <dcterms:created xsi:type="dcterms:W3CDTF">2018-07-25T08:50:00Z</dcterms:created>
  <dcterms:modified xsi:type="dcterms:W3CDTF">2018-07-25T12:05:00Z</dcterms:modified>
</cp:coreProperties>
</file>