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F1" w:rsidRPr="00E13FFC" w:rsidRDefault="00722DF1" w:rsidP="00722DF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E13FFC">
        <w:rPr>
          <w:rFonts w:asciiTheme="majorBidi" w:hAnsiTheme="majorBidi" w:cstheme="majorBidi"/>
          <w:b/>
          <w:bCs/>
          <w:sz w:val="24"/>
          <w:szCs w:val="24"/>
        </w:rPr>
        <w:t>Supplementary Materials</w:t>
      </w:r>
    </w:p>
    <w:p w:rsidR="00722DF1" w:rsidRPr="00E13FFC" w:rsidRDefault="00722DF1" w:rsidP="00722DF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22DF1" w:rsidRPr="00E13FFC" w:rsidRDefault="00722DF1" w:rsidP="00722DF1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722DF1" w:rsidRPr="00E13FFC" w:rsidRDefault="00722DF1" w:rsidP="00722DF1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E13FFC">
        <w:rPr>
          <w:rFonts w:asciiTheme="majorBidi" w:hAnsiTheme="majorBidi" w:cstheme="majorBidi"/>
          <w:sz w:val="24"/>
          <w:szCs w:val="24"/>
        </w:rPr>
        <w:t xml:space="preserve">     Table 6s: Results of univariate and multivariate Cox regression models for time to regional progression.</w:t>
      </w:r>
    </w:p>
    <w:p w:rsidR="00722DF1" w:rsidRPr="00E13FFC" w:rsidRDefault="00722DF1" w:rsidP="00722DF1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687"/>
        <w:gridCol w:w="1170"/>
      </w:tblGrid>
      <w:tr w:rsidR="00722DF1" w:rsidRPr="00E13FFC" w:rsidTr="00873255">
        <w:trPr>
          <w:cantSplit/>
          <w:tblHeader/>
          <w:jc w:val="center"/>
        </w:trPr>
        <w:tc>
          <w:tcPr>
            <w:tcW w:w="3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bookmarkStart w:id="0" w:name="_Hlk490399352"/>
            <w:r w:rsidRPr="00E13FFC">
              <w:rPr>
                <w:rFonts w:asciiTheme="majorBidi" w:hAnsiTheme="majorBidi" w:cstheme="majorBidi"/>
                <w:b/>
                <w:sz w:val="24"/>
                <w:szCs w:val="24"/>
              </w:rPr>
              <w:t>Factor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b/>
                <w:sz w:val="24"/>
                <w:szCs w:val="24"/>
              </w:rPr>
              <w:t>Hazard ration (95% confidence interval)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b/>
                <w:sz w:val="24"/>
                <w:szCs w:val="24"/>
              </w:rPr>
              <w:t>p-value</w:t>
            </w:r>
          </w:p>
        </w:tc>
      </w:tr>
      <w:tr w:rsidR="00722DF1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Univariate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22DF1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Age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0.97 (0.87, 1.08)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0.530</w:t>
            </w:r>
          </w:p>
        </w:tc>
      </w:tr>
      <w:tr w:rsidR="00722DF1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CA19-9 at diagnosis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1.00009 (0.99990, 1.00028)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0.368</w:t>
            </w:r>
          </w:p>
        </w:tc>
      </w:tr>
      <w:tr w:rsidR="00722DF1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Pre-SBRT CA19-9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1.0001 (0.9996, 1.0006)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0.662</w:t>
            </w:r>
          </w:p>
        </w:tc>
      </w:tr>
      <w:tr w:rsidR="00722DF1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Post-SBRT CA19-9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1.0004 (0.9999, 1.0009)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0.113</w:t>
            </w:r>
          </w:p>
        </w:tc>
      </w:tr>
      <w:tr w:rsidR="00722DF1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Change in CA19-9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1.0001 (0.9992, 1.0011)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0.778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CA19-9 Normalization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1.60 (0.12, 20.78)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0.7187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SMAD4 mutated vs not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1.00 (0.28, 3.57)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0.997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61B94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Location: Head</w:t>
            </w:r>
            <w:r w:rsidR="00E13FFC" w:rsidRPr="00E13FFC">
              <w:rPr>
                <w:rFonts w:asciiTheme="majorBidi" w:hAnsiTheme="majorBidi" w:cstheme="majorBidi"/>
                <w:sz w:val="24"/>
                <w:szCs w:val="24"/>
              </w:rPr>
              <w:t xml:space="preserve"> vs Body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0.73 (0.09, 6.12)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0.774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Previous EBRT Dose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NA (there were only 6 patients with dose data, and they all had no regional progression)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NA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Modality: CyberKnife vs Triology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0.51 (0.11, 2.39)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0.389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Modality: Truebeam vs Triology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0.00 (0.00, infinity)*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0.994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Recurrent lesion being treated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0.00 (0.00, infinity)*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0.994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GTV volume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1.02 (1.00, 1.04)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0.118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PTV volume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1.02 (0.98, 1.06)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0.265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BED</w:t>
            </w:r>
            <w:r w:rsidR="005569F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61B94" w:rsidRPr="00E61B94">
              <w:rPr>
                <w:rFonts w:asciiTheme="majorBidi" w:hAnsiTheme="majorBidi" w:cstheme="majorBidi"/>
                <w:sz w:val="24"/>
                <w:szCs w:val="24"/>
              </w:rPr>
              <w:t>≥</w:t>
            </w:r>
            <w:r w:rsidR="00E61B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569FA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3949730.28 (0.00, infinity)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0.9939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Multiple fractions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1.07 (0.28, 4.14)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0.924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Chemo: Gemcitibine+Capcitabine vs Gemcitibine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0.53 (0.10, 2.76)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0.454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Chemo: Gemcitibine+other vs Gemcitibine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0.44 (0.05, 3.78)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0.454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Chemo: FU based vs Gemcitibine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1.08 (0.13, 9.27)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0.945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Stage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1.01 (0.58-1.75)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0.97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61B94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</w:t>
            </w:r>
            <w:r w:rsidR="00E13FFC" w:rsidRPr="00E13FFC">
              <w:rPr>
                <w:rFonts w:asciiTheme="majorBidi" w:hAnsiTheme="majorBidi" w:cstheme="majorBidi"/>
                <w:sz w:val="24"/>
                <w:szCs w:val="24"/>
              </w:rPr>
              <w:t>urgery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0.21 (0.04, 1.12)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0.068</w:t>
            </w:r>
          </w:p>
        </w:tc>
      </w:tr>
      <w:tr w:rsidR="00E13FFC" w:rsidRPr="00E13FFC" w:rsidTr="005E2221">
        <w:trPr>
          <w:cantSplit/>
          <w:jc w:val="center"/>
        </w:trPr>
        <w:tc>
          <w:tcPr>
            <w:tcW w:w="3420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Dose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1.02 (0.91, 1.15)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0.699</w:t>
            </w:r>
          </w:p>
        </w:tc>
      </w:tr>
    </w:tbl>
    <w:p w:rsidR="00722DF1" w:rsidRPr="00E13FFC" w:rsidRDefault="00722DF1" w:rsidP="00722DF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  <w:bookmarkStart w:id="1" w:name="_Hlk490695714"/>
      <w:bookmarkEnd w:id="0"/>
    </w:p>
    <w:p w:rsidR="00722DF1" w:rsidRPr="00E13FFC" w:rsidRDefault="00722DF1" w:rsidP="00722D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13FFC">
        <w:rPr>
          <w:rFonts w:asciiTheme="majorBidi" w:hAnsiTheme="majorBidi" w:cstheme="majorBidi"/>
          <w:sz w:val="24"/>
          <w:szCs w:val="24"/>
          <w:shd w:val="clear" w:color="auto" w:fill="FFFFFF"/>
        </w:rPr>
        <w:t>*The hazard ratio is 0 because the group defined by value 1 of the variable did not have a regional progression event.</w:t>
      </w:r>
    </w:p>
    <w:p w:rsidR="00722DF1" w:rsidRPr="00E13FFC" w:rsidRDefault="00722DF1" w:rsidP="00722D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22DF1" w:rsidRPr="00E13FFC" w:rsidRDefault="00722DF1" w:rsidP="00722D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13FFC">
        <w:rPr>
          <w:rFonts w:asciiTheme="majorBidi" w:hAnsiTheme="majorBidi" w:cstheme="majorBidi"/>
          <w:sz w:val="24"/>
          <w:szCs w:val="24"/>
          <w:shd w:val="clear" w:color="auto" w:fill="FFFFFF"/>
        </w:rPr>
        <w:t>No variables reached significance on multivariate analysis</w:t>
      </w:r>
    </w:p>
    <w:p w:rsidR="00722DF1" w:rsidRPr="00E13FFC" w:rsidRDefault="00722DF1" w:rsidP="00722DF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bookmarkEnd w:id="1"/>
    <w:p w:rsidR="00722DF1" w:rsidRPr="00E13FFC" w:rsidRDefault="00722DF1" w:rsidP="00722DF1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722DF1" w:rsidRPr="00E13FFC" w:rsidRDefault="00722DF1" w:rsidP="00722DF1">
      <w:pPr>
        <w:pStyle w:val="NoSpacing"/>
        <w:tabs>
          <w:tab w:val="left" w:pos="1170"/>
        </w:tabs>
        <w:ind w:hanging="360"/>
        <w:rPr>
          <w:rFonts w:asciiTheme="majorBidi" w:hAnsiTheme="majorBidi" w:cstheme="majorBidi"/>
          <w:sz w:val="24"/>
          <w:szCs w:val="24"/>
        </w:rPr>
      </w:pPr>
      <w:r w:rsidRPr="00E13FFC">
        <w:rPr>
          <w:rFonts w:asciiTheme="majorBidi" w:hAnsiTheme="majorBidi" w:cstheme="majorBidi"/>
          <w:sz w:val="24"/>
          <w:szCs w:val="24"/>
        </w:rPr>
        <w:t xml:space="preserve">       </w:t>
      </w:r>
    </w:p>
    <w:p w:rsidR="00722DF1" w:rsidRPr="00E13FFC" w:rsidRDefault="00722DF1" w:rsidP="00722DF1">
      <w:pPr>
        <w:pStyle w:val="NoSpacing"/>
        <w:tabs>
          <w:tab w:val="left" w:pos="1170"/>
        </w:tabs>
        <w:ind w:hanging="360"/>
        <w:rPr>
          <w:rFonts w:asciiTheme="majorBidi" w:hAnsiTheme="majorBidi" w:cstheme="majorBidi"/>
          <w:sz w:val="24"/>
          <w:szCs w:val="24"/>
        </w:rPr>
      </w:pPr>
    </w:p>
    <w:p w:rsidR="00722DF1" w:rsidRPr="00E13FFC" w:rsidRDefault="00722DF1" w:rsidP="00722DF1">
      <w:pPr>
        <w:pStyle w:val="NoSpacing"/>
        <w:tabs>
          <w:tab w:val="left" w:pos="1170"/>
        </w:tabs>
        <w:ind w:hanging="360"/>
        <w:rPr>
          <w:rFonts w:asciiTheme="majorBidi" w:hAnsiTheme="majorBidi" w:cstheme="majorBidi"/>
          <w:sz w:val="24"/>
          <w:szCs w:val="24"/>
        </w:rPr>
      </w:pPr>
      <w:bookmarkStart w:id="2" w:name="_GoBack"/>
      <w:bookmarkEnd w:id="2"/>
    </w:p>
    <w:p w:rsidR="00722DF1" w:rsidRPr="00E13FFC" w:rsidRDefault="00722DF1" w:rsidP="00722DF1">
      <w:pPr>
        <w:pStyle w:val="NoSpacing"/>
        <w:tabs>
          <w:tab w:val="left" w:pos="1170"/>
        </w:tabs>
        <w:ind w:hanging="360"/>
        <w:rPr>
          <w:rFonts w:asciiTheme="majorBidi" w:hAnsiTheme="majorBidi" w:cstheme="majorBidi"/>
          <w:sz w:val="24"/>
          <w:szCs w:val="24"/>
        </w:rPr>
      </w:pPr>
    </w:p>
    <w:p w:rsidR="00722DF1" w:rsidRPr="00E13FFC" w:rsidRDefault="00722DF1" w:rsidP="00722DF1">
      <w:pPr>
        <w:pStyle w:val="NoSpacing"/>
        <w:tabs>
          <w:tab w:val="left" w:pos="1170"/>
        </w:tabs>
        <w:ind w:hanging="360"/>
        <w:rPr>
          <w:rFonts w:asciiTheme="majorBidi" w:hAnsiTheme="majorBidi" w:cstheme="majorBidi"/>
          <w:sz w:val="24"/>
          <w:szCs w:val="24"/>
        </w:rPr>
      </w:pPr>
      <w:r w:rsidRPr="00E13FFC">
        <w:rPr>
          <w:rFonts w:asciiTheme="majorBidi" w:hAnsiTheme="majorBidi" w:cstheme="majorBidi"/>
          <w:sz w:val="24"/>
          <w:szCs w:val="24"/>
        </w:rPr>
        <w:t xml:space="preserve">   Table 7s: Results of univariate and multivariate Cox regression models for time to distant progression.</w:t>
      </w:r>
    </w:p>
    <w:p w:rsidR="00722DF1" w:rsidRPr="00E13FFC" w:rsidRDefault="00722DF1" w:rsidP="00722DF1"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3"/>
        <w:gridCol w:w="3687"/>
        <w:gridCol w:w="1170"/>
      </w:tblGrid>
      <w:tr w:rsidR="00722DF1" w:rsidRPr="00E13FFC" w:rsidTr="00873255">
        <w:trPr>
          <w:cantSplit/>
          <w:tblHeader/>
          <w:jc w:val="center"/>
        </w:trPr>
        <w:tc>
          <w:tcPr>
            <w:tcW w:w="342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b/>
                <w:sz w:val="24"/>
                <w:szCs w:val="24"/>
              </w:rPr>
              <w:t>Factor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b/>
                <w:sz w:val="24"/>
                <w:szCs w:val="24"/>
              </w:rPr>
              <w:t>Hazard ration (95% confidence interval)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b/>
                <w:sz w:val="24"/>
                <w:szCs w:val="24"/>
              </w:rPr>
              <w:t>p-value</w:t>
            </w:r>
          </w:p>
        </w:tc>
      </w:tr>
      <w:tr w:rsidR="00722DF1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age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</w:t>
            </w:r>
            <w:r w:rsidRPr="00E13FF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 xml:space="preserve">8 </w:t>
            </w:r>
            <w:r w:rsidRPr="00E13FFC">
              <w:rPr>
                <w:rFonts w:asciiTheme="majorBidi" w:hAnsiTheme="majorBidi" w:cstheme="majorBidi"/>
                <w:sz w:val="24"/>
                <w:szCs w:val="24"/>
              </w:rPr>
              <w:t>(0.9</w:t>
            </w:r>
            <w:r w:rsidRPr="00E13FF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4</w:t>
            </w:r>
            <w:r w:rsidRPr="00E13FFC">
              <w:rPr>
                <w:rFonts w:asciiTheme="majorBidi" w:hAnsiTheme="majorBidi" w:cstheme="majorBidi"/>
                <w:sz w:val="24"/>
                <w:szCs w:val="24"/>
              </w:rPr>
              <w:t>, 1.02)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0.365</w:t>
            </w:r>
          </w:p>
        </w:tc>
      </w:tr>
      <w:tr w:rsidR="00722DF1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CA19-9 at diagnosis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1.00015 (1.00006, 1.00023)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0B381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B381C">
              <w:rPr>
                <w:rFonts w:asciiTheme="majorBidi" w:hAnsiTheme="majorBidi" w:cstheme="majorBidi"/>
                <w:sz w:val="24"/>
                <w:szCs w:val="24"/>
              </w:rPr>
              <w:t>&lt;.001</w:t>
            </w:r>
          </w:p>
        </w:tc>
      </w:tr>
      <w:tr w:rsidR="00722DF1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Pre-SBRT CA19-9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1.00034 (1.00013, 1.00056)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0B381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B381C">
              <w:rPr>
                <w:rFonts w:asciiTheme="majorBidi" w:hAnsiTheme="majorBidi" w:cstheme="majorBidi"/>
                <w:sz w:val="24"/>
                <w:szCs w:val="24"/>
              </w:rPr>
              <w:t>0.002</w:t>
            </w:r>
          </w:p>
        </w:tc>
      </w:tr>
      <w:tr w:rsidR="00722DF1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Post-SBRT CA19-9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1.00008 (0.99979, 1.00038)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0.572</w:t>
            </w:r>
          </w:p>
        </w:tc>
      </w:tr>
      <w:tr w:rsidR="00722DF1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Change in CA19-9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0.9998 (0.9994, 1.000</w:t>
            </w:r>
            <w:r w:rsidRPr="00E13FF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2</w:t>
            </w:r>
            <w:r w:rsidRPr="00E13FF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22DF1" w:rsidRPr="00E13FFC" w:rsidRDefault="00722DF1" w:rsidP="00873255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0.327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CA19-9 Normalization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0.45 (0.10, 1.98)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0.2919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SMAD4 mutated vs not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0.79 (0.50, 1.23)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 xml:space="preserve">  0.292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61B94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Location: Head</w:t>
            </w:r>
            <w:r w:rsidR="00E13FFC" w:rsidRPr="00E13FFC">
              <w:rPr>
                <w:rFonts w:asciiTheme="majorBidi" w:hAnsiTheme="majorBidi" w:cstheme="majorBidi"/>
                <w:sz w:val="24"/>
                <w:szCs w:val="24"/>
              </w:rPr>
              <w:t xml:space="preserve"> vs Body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0.58 (0.26, 1.32)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0.195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Previous EBRT Dose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0.03 (0.00, infinity)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0.999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Modality: CyberKnife vs Trilogy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1.35 (0.69, 2.63)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0.379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Modality: Truebeam vs Trilogy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1.48 (0.79, 2.78)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0.223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Recurrent lesion being treated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0.47 (0.14, 1.50)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0.200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GTV volume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1.00 (0.9</w:t>
            </w:r>
            <w:r w:rsidRPr="00E13FF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9</w:t>
            </w:r>
            <w:r w:rsidRPr="00E13FFC">
              <w:rPr>
                <w:rFonts w:asciiTheme="majorBidi" w:hAnsiTheme="majorBidi" w:cstheme="majorBidi"/>
                <w:sz w:val="24"/>
                <w:szCs w:val="24"/>
              </w:rPr>
              <w:t>, 1.0</w:t>
            </w:r>
            <w:r w:rsidRPr="00E13FF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2</w:t>
            </w:r>
            <w:r w:rsidRPr="00E13FF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0.986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PTV volume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1.01 (0.99, 1.03)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0.204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 xml:space="preserve">BED </w:t>
            </w:r>
            <w:r w:rsidR="00E61B94" w:rsidRPr="00E61B94">
              <w:rPr>
                <w:rFonts w:asciiTheme="majorBidi" w:hAnsiTheme="majorBidi" w:cstheme="majorBidi"/>
                <w:sz w:val="24"/>
                <w:szCs w:val="24"/>
              </w:rPr>
              <w:t>≥</w:t>
            </w:r>
            <w:r w:rsidRPr="00E13FFC"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1.15 (0.45, 2.90)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0.7735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Multiple fractions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0.88 (0.50, 1.54)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0.652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Chemo: Gemcitibine+Capcitabine vs Gemcitibine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1.31 (0.65, 2.67)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0.448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Chemo: Gemcitibine+other vs Gemcitibine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1.12 (0.48, 2.62)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0.797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Chemo: FU based vs Gemcitibine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0.99 (0.29, 3.44)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0.991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Stage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1.01 (0.81-1.27)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0.91</w:t>
            </w:r>
          </w:p>
        </w:tc>
      </w:tr>
      <w:tr w:rsidR="00E13FFC" w:rsidRPr="00E13FFC" w:rsidTr="00873255">
        <w:trPr>
          <w:cantSplit/>
          <w:jc w:val="center"/>
        </w:trPr>
        <w:tc>
          <w:tcPr>
            <w:tcW w:w="3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61B94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E13FFC" w:rsidRPr="00E13FFC">
              <w:rPr>
                <w:rFonts w:asciiTheme="majorBidi" w:hAnsiTheme="majorBidi" w:cstheme="majorBidi"/>
                <w:sz w:val="24"/>
                <w:szCs w:val="24"/>
              </w:rPr>
              <w:t>urgery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 xml:space="preserve">0.55 (0.31, </w:t>
            </w:r>
            <w:r w:rsidRPr="00E13FF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1.00</w:t>
            </w:r>
            <w:r w:rsidRPr="00E13FF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0.049</w:t>
            </w:r>
          </w:p>
        </w:tc>
      </w:tr>
      <w:tr w:rsidR="00E13FFC" w:rsidRPr="00E13FFC" w:rsidTr="000C1001">
        <w:trPr>
          <w:cantSplit/>
          <w:jc w:val="center"/>
        </w:trPr>
        <w:tc>
          <w:tcPr>
            <w:tcW w:w="3423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Dose</w:t>
            </w:r>
          </w:p>
        </w:tc>
        <w:tc>
          <w:tcPr>
            <w:tcW w:w="3687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0.99 (0.9</w:t>
            </w:r>
            <w:r w:rsidRPr="00E13FFC">
              <w:rPr>
                <w:rFonts w:asciiTheme="majorBidi" w:hAnsiTheme="majorBidi" w:cstheme="majorBidi"/>
                <w:sz w:val="24"/>
                <w:szCs w:val="24"/>
                <w:lang w:eastAsia="zh-CN"/>
              </w:rPr>
              <w:t>5</w:t>
            </w:r>
            <w:r w:rsidRPr="00E13FFC">
              <w:rPr>
                <w:rFonts w:asciiTheme="majorBidi" w:hAnsiTheme="majorBidi" w:cstheme="majorBidi"/>
                <w:sz w:val="24"/>
                <w:szCs w:val="24"/>
              </w:rPr>
              <w:t>, 1.04)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E13FFC" w:rsidRPr="00E13FFC" w:rsidRDefault="00E13FFC" w:rsidP="00E13FFC">
            <w:pPr>
              <w:adjustRightInd w:val="0"/>
              <w:spacing w:before="60" w:after="6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13FFC">
              <w:rPr>
                <w:rFonts w:asciiTheme="majorBidi" w:hAnsiTheme="majorBidi" w:cstheme="majorBidi"/>
                <w:sz w:val="24"/>
                <w:szCs w:val="24"/>
              </w:rPr>
              <w:t>0.778</w:t>
            </w:r>
          </w:p>
        </w:tc>
      </w:tr>
    </w:tbl>
    <w:p w:rsidR="00722DF1" w:rsidRPr="00E13FFC" w:rsidRDefault="00722DF1" w:rsidP="00722DF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22DF1" w:rsidRPr="00E13FFC" w:rsidRDefault="00722DF1" w:rsidP="00722D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13FFC">
        <w:rPr>
          <w:rFonts w:asciiTheme="majorBidi" w:hAnsiTheme="majorBidi" w:cstheme="majorBidi"/>
          <w:sz w:val="24"/>
          <w:szCs w:val="24"/>
          <w:shd w:val="clear" w:color="auto" w:fill="FFFFFF"/>
        </w:rPr>
        <w:t>*The hazard ratio is 0 because the group defined by value 1 of the variable did not have a distant progression event.</w:t>
      </w:r>
    </w:p>
    <w:p w:rsidR="00722DF1" w:rsidRPr="00E13FFC" w:rsidRDefault="00722DF1" w:rsidP="00722D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722DF1" w:rsidRPr="00E13FFC" w:rsidRDefault="00722DF1" w:rsidP="00722D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E13FF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No variables reached significance on multivariate analysis </w:t>
      </w:r>
    </w:p>
    <w:p w:rsidR="00A21D71" w:rsidRDefault="00A21D71">
      <w:pPr>
        <w:rPr>
          <w:rFonts w:asciiTheme="majorBidi" w:hAnsiTheme="majorBidi" w:cstheme="majorBidi"/>
          <w:sz w:val="24"/>
          <w:szCs w:val="24"/>
        </w:rPr>
      </w:pPr>
    </w:p>
    <w:p w:rsidR="005569FA" w:rsidRDefault="005569FA">
      <w:pPr>
        <w:rPr>
          <w:rFonts w:asciiTheme="majorBidi" w:hAnsiTheme="majorBidi" w:cstheme="majorBidi"/>
          <w:sz w:val="24"/>
          <w:szCs w:val="24"/>
        </w:rPr>
      </w:pPr>
    </w:p>
    <w:p w:rsidR="005569FA" w:rsidRPr="00E13FFC" w:rsidRDefault="005569FA">
      <w:pPr>
        <w:rPr>
          <w:rFonts w:asciiTheme="majorBidi" w:hAnsiTheme="majorBidi" w:cstheme="majorBidi"/>
          <w:sz w:val="24"/>
          <w:szCs w:val="24"/>
        </w:rPr>
      </w:pPr>
    </w:p>
    <w:sectPr w:rsidR="005569FA" w:rsidRPr="00E13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CAD" w:rsidRDefault="00116CAD" w:rsidP="00722DF1">
      <w:pPr>
        <w:spacing w:after="0" w:line="240" w:lineRule="auto"/>
      </w:pPr>
      <w:r>
        <w:separator/>
      </w:r>
    </w:p>
  </w:endnote>
  <w:endnote w:type="continuationSeparator" w:id="0">
    <w:p w:rsidR="00116CAD" w:rsidRDefault="00116CAD" w:rsidP="0072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CAD" w:rsidRDefault="00116CAD" w:rsidP="00722DF1">
      <w:pPr>
        <w:spacing w:after="0" w:line="240" w:lineRule="auto"/>
      </w:pPr>
      <w:r>
        <w:separator/>
      </w:r>
    </w:p>
  </w:footnote>
  <w:footnote w:type="continuationSeparator" w:id="0">
    <w:p w:rsidR="00116CAD" w:rsidRDefault="00116CAD" w:rsidP="00722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F1"/>
    <w:rsid w:val="000B381C"/>
    <w:rsid w:val="00116CAD"/>
    <w:rsid w:val="0019608B"/>
    <w:rsid w:val="002F6556"/>
    <w:rsid w:val="005569FA"/>
    <w:rsid w:val="00624EC2"/>
    <w:rsid w:val="006A2F3C"/>
    <w:rsid w:val="00722DF1"/>
    <w:rsid w:val="00A21D71"/>
    <w:rsid w:val="00AD6A05"/>
    <w:rsid w:val="00E13FFC"/>
    <w:rsid w:val="00E6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0DEF4-10CD-404B-88DC-92DB65A2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DF1"/>
    <w:pPr>
      <w:spacing w:after="0" w:line="240" w:lineRule="auto"/>
    </w:pPr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72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F1"/>
  </w:style>
  <w:style w:type="paragraph" w:styleId="Footer">
    <w:name w:val="footer"/>
    <w:basedOn w:val="Normal"/>
    <w:link w:val="FooterChar"/>
    <w:uiPriority w:val="99"/>
    <w:unhideWhenUsed/>
    <w:rsid w:val="00722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F1"/>
  </w:style>
  <w:style w:type="table" w:styleId="TableGrid">
    <w:name w:val="Table Grid"/>
    <w:basedOn w:val="TableNormal"/>
    <w:uiPriority w:val="39"/>
    <w:rsid w:val="0055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Sutera</dc:creator>
  <cp:keywords/>
  <dc:description/>
  <cp:lastModifiedBy>Philip Sutera</cp:lastModifiedBy>
  <cp:revision>5</cp:revision>
  <dcterms:created xsi:type="dcterms:W3CDTF">2017-10-19T18:59:00Z</dcterms:created>
  <dcterms:modified xsi:type="dcterms:W3CDTF">2018-07-17T12:59:00Z</dcterms:modified>
</cp:coreProperties>
</file>