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E9820" w14:textId="77777777" w:rsidR="00D14C41" w:rsidRPr="00743DB6" w:rsidRDefault="00D14C41" w:rsidP="00D14C41">
      <w:pPr>
        <w:spacing w:line="360" w:lineRule="auto"/>
        <w:rPr>
          <w:b/>
        </w:rPr>
      </w:pPr>
      <w:r w:rsidRPr="00743DB6">
        <w:rPr>
          <w:b/>
          <w:lang w:val="en-US"/>
        </w:rPr>
        <w:t xml:space="preserve">Appendix A: Incorporating </w:t>
      </w:r>
      <w:r w:rsidRPr="00743DB6">
        <w:rPr>
          <w:b/>
        </w:rPr>
        <w:t>common signals due to volume conduction into the mathematical framework</w:t>
      </w:r>
    </w:p>
    <w:p w14:paraId="564EE900" w14:textId="77777777" w:rsidR="00D14C41" w:rsidRPr="00981C9E" w:rsidRDefault="00D14C41" w:rsidP="00D14C41">
      <w:pPr>
        <w:spacing w:line="360" w:lineRule="auto"/>
        <w:rPr>
          <w:lang w:val="en-US"/>
        </w:rPr>
      </w:pPr>
      <w:r w:rsidRPr="00981C9E">
        <w:rPr>
          <w:lang w:val="en-US"/>
        </w:rPr>
        <w:t xml:space="preserve">Under our assumptions that 1) electrical activity at the reference electrode is independent of the neural activity and 2) that the neural activity is independent in high frequencies the expression for coherence from Eq. </w:t>
      </w:r>
      <w:r w:rsidRPr="0022796E">
        <w:rPr>
          <w:lang w:val="en-US"/>
        </w:rPr>
        <w:fldChar w:fldCharType="begin"/>
      </w:r>
      <w:r w:rsidRPr="00981C9E">
        <w:rPr>
          <w:lang w:val="en-US"/>
        </w:rPr>
        <w:instrText xml:space="preserve"> GOTOBUTTON ZEqnNum305231  \* MERGEFORMAT </w:instrText>
      </w:r>
      <w:r w:rsidRPr="0022796E">
        <w:rPr>
          <w:lang w:val="en-US"/>
        </w:rPr>
        <w:fldChar w:fldCharType="begin"/>
      </w:r>
      <w:r w:rsidRPr="00981C9E">
        <w:rPr>
          <w:lang w:val="en-US"/>
        </w:rPr>
        <w:instrText xml:space="preserve"> REF ZEqnNum305231 \* Charformat \! \* MERGEFORMAT </w:instrText>
      </w:r>
      <w:r w:rsidRPr="0022796E">
        <w:rPr>
          <w:lang w:val="en-US"/>
        </w:rPr>
        <w:fldChar w:fldCharType="separate"/>
      </w:r>
      <w:r w:rsidRPr="00A24264">
        <w:rPr>
          <w:lang w:val="en-US"/>
        </w:rPr>
        <w:instrText>(0.16)</w:instrText>
      </w:r>
      <w:r w:rsidRPr="0022796E">
        <w:rPr>
          <w:lang w:val="en-US"/>
        </w:rPr>
        <w:fldChar w:fldCharType="end"/>
      </w:r>
      <w:r w:rsidRPr="0022796E">
        <w:rPr>
          <w:lang w:val="en-US"/>
        </w:rPr>
        <w:fldChar w:fldCharType="end"/>
      </w:r>
      <w:r w:rsidRPr="00981C9E">
        <w:rPr>
          <w:lang w:val="en-US"/>
        </w:rPr>
        <w:t xml:space="preserve"> reduces to </w:t>
      </w:r>
    </w:p>
    <w:p w14:paraId="2C4D9BFD" w14:textId="77777777" w:rsidR="00D14C41" w:rsidRPr="00981C9E" w:rsidRDefault="00D14C41" w:rsidP="00D14C41">
      <w:pPr>
        <w:spacing w:line="360" w:lineRule="auto"/>
        <w:rPr>
          <w:lang w:val="en-US"/>
        </w:rPr>
      </w:pPr>
    </w:p>
    <w:p w14:paraId="3865FD78" w14:textId="77777777" w:rsidR="00D14C41" w:rsidRPr="00981C9E" w:rsidRDefault="00D14C41" w:rsidP="00D14C41">
      <w:pPr>
        <w:spacing w:line="360" w:lineRule="auto"/>
      </w:pPr>
      <w:r w:rsidRPr="0022796E">
        <w:rPr>
          <w:position w:val="-36"/>
        </w:rPr>
        <w:object w:dxaOrig="18480" w:dyaOrig="860" w14:anchorId="0A4008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1pt;height:21.75pt" o:ole="">
            <v:imagedata r:id="rId5" o:title=""/>
          </v:shape>
          <o:OLEObject Type="Embed" ProgID="Equation.DSMT4" ShapeID="_x0000_i1025" DrawAspect="Content" ObjectID="_1592380968" r:id="rId6"/>
        </w:object>
      </w:r>
    </w:p>
    <w:p w14:paraId="3BB9C627" w14:textId="77777777" w:rsidR="00D14C41" w:rsidRPr="00981C9E" w:rsidRDefault="00D14C41" w:rsidP="00D14C41">
      <w:pPr>
        <w:spacing w:line="360" w:lineRule="auto"/>
      </w:pPr>
      <w:r w:rsidRPr="00981C9E">
        <w:t xml:space="preserve">which is considerably more complicated then our previous expression for coherence under these assumptions, which has three terms in total (Eq. </w:t>
      </w:r>
      <w:r w:rsidRPr="0022796E">
        <w:fldChar w:fldCharType="begin"/>
      </w:r>
      <w:r w:rsidRPr="00981C9E">
        <w:instrText xml:space="preserve"> GOTOBUTTON ZEqnNum898175  \* MERGEFORMAT </w:instrText>
      </w:r>
      <w:r w:rsidRPr="0022796E">
        <w:fldChar w:fldCharType="begin"/>
      </w:r>
      <w:r w:rsidRPr="00981C9E">
        <w:instrText xml:space="preserve"> REF ZEqnNum898175 \* Charformat \! \* MERGEFORMAT </w:instrText>
      </w:r>
      <w:r w:rsidRPr="0022796E">
        <w:fldChar w:fldCharType="separate"/>
      </w:r>
      <w:r w:rsidRPr="00A24264">
        <w:instrText>(0.12)</w:instrText>
      </w:r>
      <w:r w:rsidRPr="0022796E">
        <w:fldChar w:fldCharType="end"/>
      </w:r>
      <w:r w:rsidRPr="0022796E">
        <w:fldChar w:fldCharType="end"/>
      </w:r>
      <w:r w:rsidR="00AD5843">
        <w:t>)</w:t>
      </w:r>
      <w:r w:rsidRPr="00981C9E">
        <w:t xml:space="preserve">. To make further progress we could further assume that for high frequencies the common signals due to volume conduction are also independent of the neural activity. In this case coherence reduces to </w:t>
      </w:r>
    </w:p>
    <w:p w14:paraId="60F38CAC" w14:textId="77777777" w:rsidR="00D14C41" w:rsidRPr="00981C9E" w:rsidRDefault="00D14C41" w:rsidP="00D14C41">
      <w:pPr>
        <w:spacing w:line="360" w:lineRule="auto"/>
      </w:pPr>
      <w:r w:rsidRPr="0022796E">
        <w:rPr>
          <w:position w:val="-36"/>
        </w:rPr>
        <w:object w:dxaOrig="10420" w:dyaOrig="860" w14:anchorId="558AD679">
          <v:shape id="_x0000_i1026" type="#_x0000_t75" style="width:371.55pt;height:27.85pt" o:ole="">
            <v:imagedata r:id="rId7" o:title=""/>
          </v:shape>
          <o:OLEObject Type="Embed" ProgID="Equation.DSMT4" ShapeID="_x0000_i1026" DrawAspect="Content" ObjectID="_1592380969" r:id="rId8"/>
        </w:object>
      </w:r>
      <w:r w:rsidRPr="00981C9E">
        <w:tab/>
      </w:r>
      <w:r w:rsidRPr="0022796E">
        <w:fldChar w:fldCharType="begin"/>
      </w:r>
      <w:r w:rsidRPr="00981C9E">
        <w:instrText xml:space="preserve"> MACROBUTTON MTPlaceRef \* MERGEFORMAT </w:instrText>
      </w:r>
      <w:r w:rsidRPr="00743DB6">
        <w:fldChar w:fldCharType="begin"/>
      </w:r>
      <w:r w:rsidRPr="00981C9E">
        <w:instrText xml:space="preserve"> SEQ MTEqn \h \* MERGEFORMAT </w:instrText>
      </w:r>
      <w:r w:rsidRPr="00743DB6">
        <w:fldChar w:fldCharType="end"/>
      </w:r>
      <w:bookmarkStart w:id="0" w:name="ZEqnNum999757"/>
      <w:r w:rsidRPr="00981C9E">
        <w:instrText>(</w:instrText>
      </w:r>
      <w:r w:rsidRPr="00743DB6">
        <w:fldChar w:fldCharType="begin"/>
      </w:r>
      <w:r w:rsidRPr="00981C9E">
        <w:instrText xml:space="preserve"> SEQ MTSec \c \* Arabic \* MERGEFORMAT </w:instrText>
      </w:r>
      <w:r w:rsidRPr="00743DB6">
        <w:fldChar w:fldCharType="separate"/>
      </w:r>
      <w:r>
        <w:rPr>
          <w:noProof/>
        </w:rPr>
        <w:instrText>0</w:instrText>
      </w:r>
      <w:r w:rsidRPr="00743DB6">
        <w:rPr>
          <w:noProof/>
        </w:rPr>
        <w:fldChar w:fldCharType="end"/>
      </w:r>
      <w:r w:rsidRPr="00981C9E">
        <w:instrText>.</w:instrText>
      </w:r>
      <w:r w:rsidRPr="00743DB6">
        <w:fldChar w:fldCharType="begin"/>
      </w:r>
      <w:r w:rsidRPr="00981C9E">
        <w:instrText xml:space="preserve"> SEQ MTEqn \c \* Arabic \* MERGEFORMAT </w:instrText>
      </w:r>
      <w:r w:rsidRPr="00743DB6">
        <w:fldChar w:fldCharType="separate"/>
      </w:r>
      <w:r>
        <w:rPr>
          <w:noProof/>
        </w:rPr>
        <w:instrText>43</w:instrText>
      </w:r>
      <w:r w:rsidRPr="00743DB6">
        <w:rPr>
          <w:noProof/>
        </w:rPr>
        <w:fldChar w:fldCharType="end"/>
      </w:r>
      <w:r w:rsidRPr="00981C9E">
        <w:instrText>)</w:instrText>
      </w:r>
      <w:bookmarkEnd w:id="0"/>
      <w:r w:rsidRPr="0022796E">
        <w:fldChar w:fldCharType="end"/>
      </w:r>
    </w:p>
    <w:p w14:paraId="7A689FC3" w14:textId="77777777" w:rsidR="00D14C41" w:rsidRPr="00981C9E" w:rsidRDefault="00D14C41" w:rsidP="00D14C41">
      <w:pPr>
        <w:spacing w:line="360" w:lineRule="auto"/>
        <w:rPr>
          <w:lang w:val="en-US"/>
        </w:rPr>
      </w:pPr>
      <w:r w:rsidRPr="00981C9E">
        <w:rPr>
          <w:lang w:val="en-US"/>
        </w:rPr>
        <w:t xml:space="preserve">Because the term </w:t>
      </w:r>
      <w:r w:rsidRPr="0022796E">
        <w:rPr>
          <w:position w:val="-16"/>
          <w:lang w:val="en-US"/>
        </w:rPr>
        <w:object w:dxaOrig="1620" w:dyaOrig="440" w14:anchorId="4A52C6C2">
          <v:shape id="_x0000_i1027" type="#_x0000_t75" style="width:83.55pt;height:21.75pt" o:ole="">
            <v:imagedata r:id="rId9" o:title=""/>
          </v:shape>
          <o:OLEObject Type="Embed" ProgID="Equation.DSMT4" ShapeID="_x0000_i1027" DrawAspect="Content" ObjectID="_1592380970" r:id="rId10"/>
        </w:object>
      </w:r>
      <w:r w:rsidRPr="00981C9E">
        <w:rPr>
          <w:lang w:val="en-US"/>
        </w:rPr>
        <w:t xml:space="preserve"> is specific for each electrode pair, it can capture distance dependent effects. In general, we expect that the closer </w:t>
      </w:r>
      <w:r w:rsidRPr="0022796E">
        <w:rPr>
          <w:position w:val="-4"/>
          <w:lang w:val="en-US"/>
        </w:rPr>
        <w:object w:dxaOrig="140" w:dyaOrig="240" w14:anchorId="649FE268">
          <v:shape id="_x0000_i1028" type="#_x0000_t75" style="width:5.45pt;height:11.55pt" o:ole="">
            <v:imagedata r:id="rId11" o:title=""/>
          </v:shape>
          <o:OLEObject Type="Embed" ProgID="Equation.DSMT4" ShapeID="_x0000_i1028" DrawAspect="Content" ObjectID="_1592380971" r:id="rId12"/>
        </w:object>
      </w:r>
      <w:r w:rsidRPr="00981C9E">
        <w:rPr>
          <w:lang w:val="en-US"/>
        </w:rPr>
        <w:t xml:space="preserve"> and </w:t>
      </w:r>
      <w:r w:rsidRPr="0022796E">
        <w:rPr>
          <w:position w:val="-10"/>
          <w:lang w:val="en-US"/>
        </w:rPr>
        <w:object w:dxaOrig="180" w:dyaOrig="300" w14:anchorId="64BD9921">
          <v:shape id="_x0000_i1029" type="#_x0000_t75" style="width:8.85pt;height:12.9pt" o:ole="">
            <v:imagedata r:id="rId13" o:title=""/>
          </v:shape>
          <o:OLEObject Type="Embed" ProgID="Equation.DSMT4" ShapeID="_x0000_i1029" DrawAspect="Content" ObjectID="_1592380972" r:id="rId14"/>
        </w:object>
      </w:r>
      <w:r w:rsidRPr="00981C9E">
        <w:rPr>
          <w:lang w:val="en-US"/>
        </w:rPr>
        <w:t xml:space="preserve">are, the larger the contribution of </w:t>
      </w:r>
      <w:r w:rsidRPr="0022796E">
        <w:rPr>
          <w:position w:val="-16"/>
          <w:lang w:val="en-US"/>
        </w:rPr>
        <w:object w:dxaOrig="1620" w:dyaOrig="440" w14:anchorId="58A86FA9">
          <v:shape id="_x0000_i1030" type="#_x0000_t75" style="width:83.55pt;height:21.75pt" o:ole="">
            <v:imagedata r:id="rId15" o:title=""/>
          </v:shape>
          <o:OLEObject Type="Embed" ProgID="Equation.DSMT4" ShapeID="_x0000_i1030" DrawAspect="Content" ObjectID="_1592380973" r:id="rId16"/>
        </w:object>
      </w:r>
      <w:r w:rsidRPr="00981C9E">
        <w:rPr>
          <w:lang w:val="en-US"/>
        </w:rPr>
        <w:t xml:space="preserve"> </w:t>
      </w:r>
      <w:proofErr w:type="spellStart"/>
      <w:r w:rsidRPr="00981C9E">
        <w:rPr>
          <w:lang w:val="en-US"/>
        </w:rPr>
        <w:t>to</w:t>
      </w:r>
      <w:proofErr w:type="spellEnd"/>
      <w:r w:rsidRPr="00981C9E">
        <w:rPr>
          <w:lang w:val="en-US"/>
        </w:rPr>
        <w:t xml:space="preserve"> </w:t>
      </w:r>
      <w:r w:rsidRPr="0022796E">
        <w:rPr>
          <w:position w:val="-16"/>
          <w:lang w:val="en-US"/>
        </w:rPr>
        <w:object w:dxaOrig="3680" w:dyaOrig="440" w14:anchorId="50D09D15">
          <v:shape id="_x0000_i1031" type="#_x0000_t75" style="width:182.05pt;height:21.75pt" o:ole="">
            <v:imagedata r:id="rId17" o:title=""/>
          </v:shape>
          <o:OLEObject Type="Embed" ProgID="Equation.DSMT4" ShapeID="_x0000_i1031" DrawAspect="Content" ObjectID="_1592380974" r:id="rId18"/>
        </w:object>
      </w:r>
      <w:r w:rsidRPr="00981C9E">
        <w:rPr>
          <w:lang w:val="en-US"/>
        </w:rPr>
        <w:t xml:space="preserve"> is. Note, however, that changes in the power of the signals (the denominator of Eq. </w:t>
      </w:r>
      <w:r w:rsidRPr="0022796E">
        <w:rPr>
          <w:lang w:val="en-US"/>
        </w:rPr>
        <w:fldChar w:fldCharType="begin"/>
      </w:r>
      <w:r w:rsidRPr="00981C9E">
        <w:rPr>
          <w:lang w:val="en-US"/>
        </w:rPr>
        <w:instrText xml:space="preserve"> GOTOBUTTON ZEqnNum999757  \* MERGEFORMAT </w:instrText>
      </w:r>
      <w:r w:rsidRPr="0022796E">
        <w:rPr>
          <w:lang w:val="en-US"/>
        </w:rPr>
        <w:fldChar w:fldCharType="begin"/>
      </w:r>
      <w:r w:rsidRPr="00981C9E">
        <w:rPr>
          <w:lang w:val="en-US"/>
        </w:rPr>
        <w:instrText xml:space="preserve"> REF ZEqnNum999757 \* Charformat \! \* MERGEFORMAT </w:instrText>
      </w:r>
      <w:r w:rsidRPr="0022796E">
        <w:rPr>
          <w:lang w:val="en-US"/>
        </w:rPr>
        <w:fldChar w:fldCharType="separate"/>
      </w:r>
      <w:r w:rsidRPr="00A24264">
        <w:rPr>
          <w:lang w:val="en-US"/>
        </w:rPr>
        <w:instrText>(0.43)</w:instrText>
      </w:r>
      <w:r w:rsidRPr="0022796E">
        <w:rPr>
          <w:lang w:val="en-US"/>
        </w:rPr>
        <w:fldChar w:fldCharType="end"/>
      </w:r>
      <w:r w:rsidRPr="0022796E">
        <w:rPr>
          <w:lang w:val="en-US"/>
        </w:rPr>
        <w:fldChar w:fldCharType="end"/>
      </w:r>
      <w:r w:rsidRPr="00981C9E">
        <w:rPr>
          <w:lang w:val="en-US"/>
        </w:rPr>
        <w:t xml:space="preserve">) also have to be taken into account when attributing any distance dependent effects to the numerator. In our previous expression for unipolar coherence in high frequencies (Eq. </w:t>
      </w:r>
      <w:r w:rsidRPr="0022796E">
        <w:rPr>
          <w:lang w:val="en-US"/>
        </w:rPr>
        <w:fldChar w:fldCharType="begin"/>
      </w:r>
      <w:r w:rsidRPr="00981C9E">
        <w:rPr>
          <w:lang w:val="en-US"/>
        </w:rPr>
        <w:instrText xml:space="preserve"> GOTOBUTTON ZEqnNum898175  \* MERGEFORMAT </w:instrText>
      </w:r>
      <w:r w:rsidRPr="0022796E">
        <w:rPr>
          <w:lang w:val="en-US"/>
        </w:rPr>
        <w:fldChar w:fldCharType="begin"/>
      </w:r>
      <w:r w:rsidRPr="00981C9E">
        <w:rPr>
          <w:lang w:val="en-US"/>
        </w:rPr>
        <w:instrText xml:space="preserve"> REF ZEqnNum898175 \* Charformat \! \* MERGEFORMAT </w:instrText>
      </w:r>
      <w:r w:rsidRPr="0022796E">
        <w:rPr>
          <w:lang w:val="en-US"/>
        </w:rPr>
        <w:fldChar w:fldCharType="separate"/>
      </w:r>
      <w:r w:rsidRPr="00743DB6">
        <w:rPr>
          <w:lang w:val="en-US"/>
        </w:rPr>
        <w:instrText>(</w:instrText>
      </w:r>
      <w:r>
        <w:rPr>
          <w:lang w:val="en-US"/>
        </w:rPr>
        <w:instrText>0</w:instrText>
      </w:r>
      <w:r w:rsidRPr="00743DB6">
        <w:rPr>
          <w:lang w:val="en-US"/>
        </w:rPr>
        <w:instrText>.</w:instrText>
      </w:r>
      <w:r>
        <w:rPr>
          <w:lang w:val="en-US"/>
        </w:rPr>
        <w:instrText>12</w:instrText>
      </w:r>
      <w:r w:rsidRPr="00743DB6">
        <w:rPr>
          <w:lang w:val="en-US"/>
        </w:rPr>
        <w:instrText>)</w:instrText>
      </w:r>
      <w:r w:rsidRPr="0022796E">
        <w:rPr>
          <w:lang w:val="en-US"/>
        </w:rPr>
        <w:fldChar w:fldCharType="end"/>
      </w:r>
      <w:r w:rsidRPr="0022796E">
        <w:rPr>
          <w:lang w:val="en-US"/>
        </w:rPr>
        <w:fldChar w:fldCharType="end"/>
      </w:r>
      <w:r w:rsidRPr="00981C9E">
        <w:rPr>
          <w:lang w:val="en-US"/>
        </w:rPr>
        <w:t xml:space="preserve">) the numerator equaled the power of the common signal, so there could not be any dependency on the distance separating the electrodes. The point that we wish to make with respect to our analysis of fly LFPs, is that if we observe a reduction in coherence in high frequencies with increasing separation between the electrodes, we may tentatively infer that the common signals involve volume conduction. </w:t>
      </w:r>
    </w:p>
    <w:p w14:paraId="1AC5F0A8" w14:textId="77777777" w:rsidR="00D14C41" w:rsidRPr="00981C9E" w:rsidRDefault="00D14C41" w:rsidP="00D14C41">
      <w:pPr>
        <w:spacing w:line="360" w:lineRule="auto"/>
        <w:rPr>
          <w:lang w:val="en-US"/>
        </w:rPr>
      </w:pPr>
    </w:p>
    <w:p w14:paraId="36AE1767" w14:textId="77777777" w:rsidR="00D14C41" w:rsidRPr="00981C9E" w:rsidRDefault="00D14C41" w:rsidP="00D14C41">
      <w:pPr>
        <w:spacing w:line="360" w:lineRule="auto"/>
      </w:pPr>
      <w:r w:rsidRPr="00981C9E">
        <w:t>For completeness, we note that by making further assumptions we can obtain yet a simpler expression for coherence that still incorporates a distance dependent effect. Specifically, we assume that the power of the common signals due to volume conduction is equally reflected at each electrodes;</w:t>
      </w:r>
      <w:r w:rsidRPr="0022796E">
        <w:rPr>
          <w:position w:val="-16"/>
        </w:rPr>
        <w:object w:dxaOrig="5120" w:dyaOrig="440" w14:anchorId="6E26FDAD">
          <v:shape id="_x0000_i1032" type="#_x0000_t75" style="width:254.05pt;height:21.75pt" o:ole="">
            <v:imagedata r:id="rId19" o:title=""/>
          </v:shape>
          <o:OLEObject Type="Embed" ProgID="Equation.DSMT4" ShapeID="_x0000_i1032" DrawAspect="Content" ObjectID="_1592380975" r:id="rId20"/>
        </w:object>
      </w:r>
      <w:r w:rsidRPr="00981C9E">
        <w:t xml:space="preserve">, and that the corresponding cross-spectrum can be </w:t>
      </w:r>
      <w:proofErr w:type="spellStart"/>
      <w:r w:rsidRPr="00981C9E">
        <w:t>modeled</w:t>
      </w:r>
      <w:proofErr w:type="spellEnd"/>
      <w:r w:rsidRPr="00981C9E">
        <w:t xml:space="preserve"> as a contribution inversely proportional to the distance separating </w:t>
      </w:r>
      <w:r w:rsidRPr="00981C9E">
        <w:lastRenderedPageBreak/>
        <w:t xml:space="preserve">the two electrodes; </w:t>
      </w:r>
      <w:r w:rsidRPr="00743DB6">
        <w:rPr>
          <w:position w:val="-28"/>
        </w:rPr>
        <w:object w:dxaOrig="2400" w:dyaOrig="700" w14:anchorId="68DEC7E3">
          <v:shape id="_x0000_i1033" type="#_x0000_t75" style="width:122.25pt;height:33.95pt" o:ole="">
            <v:imagedata r:id="rId21" o:title=""/>
          </v:shape>
          <o:OLEObject Type="Embed" ProgID="Equation.DSMT4" ShapeID="_x0000_i1033" DrawAspect="Content" ObjectID="_1592380976" r:id="rId22"/>
        </w:object>
      </w:r>
      <w:r w:rsidRPr="00981C9E">
        <w:rPr>
          <w:position w:val="-16"/>
        </w:rPr>
        <w:t xml:space="preserve">, </w:t>
      </w:r>
      <w:r w:rsidRPr="00743DB6">
        <w:rPr>
          <w:rStyle w:val="MTDisplayEquationChar"/>
          <w:lang w:val="en-US"/>
        </w:rPr>
        <w:t xml:space="preserve">where </w:t>
      </w:r>
      <w:r w:rsidRPr="0022796E">
        <w:rPr>
          <w:rStyle w:val="MTDisplayEquationChar"/>
          <w:rFonts w:ascii="Times New Roman" w:hAnsi="Times New Roman" w:cs="Times New Roman"/>
          <w:lang w:val="en-US"/>
        </w:rPr>
        <w:object w:dxaOrig="200" w:dyaOrig="200" w14:anchorId="45A73AFD">
          <v:shape id="_x0000_i1034" type="#_x0000_t75" style="width:11.55pt;height:11.55pt" o:ole="">
            <v:imagedata r:id="rId23" o:title=""/>
          </v:shape>
          <o:OLEObject Type="Embed" ProgID="Equation.DSMT4" ShapeID="_x0000_i1034" DrawAspect="Content" ObjectID="_1592380977" r:id="rId24"/>
        </w:object>
      </w:r>
      <w:r w:rsidRPr="00743DB6">
        <w:rPr>
          <w:rStyle w:val="MTDisplayEquationChar"/>
          <w:lang w:val="en-US"/>
        </w:rPr>
        <w:t xml:space="preserve"> is a scalar</w:t>
      </w:r>
      <w:r w:rsidRPr="00981C9E">
        <w:t>. The resulting expression for coherence is</w:t>
      </w:r>
    </w:p>
    <w:p w14:paraId="4FC49100" w14:textId="77777777" w:rsidR="00D14C41" w:rsidRPr="00743DB6" w:rsidRDefault="00D14C41" w:rsidP="00D14C41">
      <w:pPr>
        <w:spacing w:line="360" w:lineRule="auto"/>
        <w:rPr>
          <w:rStyle w:val="MTDisplayEquationChar"/>
          <w:lang w:val="en-US"/>
        </w:rPr>
      </w:pPr>
    </w:p>
    <w:p w14:paraId="42FB8AE3" w14:textId="77777777" w:rsidR="00D14C41" w:rsidRPr="00981C9E" w:rsidRDefault="00D14C41" w:rsidP="00D14C41">
      <w:pPr>
        <w:spacing w:line="360" w:lineRule="auto"/>
        <w:rPr>
          <w:lang w:val="en-US"/>
        </w:rPr>
      </w:pPr>
      <w:r w:rsidRPr="00743DB6">
        <w:rPr>
          <w:position w:val="-36"/>
          <w:lang w:val="en-US"/>
        </w:rPr>
        <w:object w:dxaOrig="10360" w:dyaOrig="1100" w14:anchorId="3B8EC87D">
          <v:shape id="_x0000_i1035" type="#_x0000_t75" style="width:343.7pt;height:38.7pt" o:ole="">
            <v:imagedata r:id="rId25" o:title=""/>
          </v:shape>
          <o:OLEObject Type="Embed" ProgID="Equation.DSMT4" ShapeID="_x0000_i1035" DrawAspect="Content" ObjectID="_1592380978" r:id="rId26"/>
        </w:object>
      </w:r>
    </w:p>
    <w:p w14:paraId="470BF0CB" w14:textId="77777777" w:rsidR="00D14C41" w:rsidRPr="00981C9E" w:rsidRDefault="00D14C41" w:rsidP="00D14C41">
      <w:pPr>
        <w:spacing w:line="360" w:lineRule="auto"/>
        <w:rPr>
          <w:lang w:val="en-US"/>
        </w:rPr>
      </w:pPr>
    </w:p>
    <w:p w14:paraId="30217CC8" w14:textId="77777777" w:rsidR="00D14C41" w:rsidRPr="00981C9E" w:rsidRDefault="00D14C41" w:rsidP="00D14C41">
      <w:pPr>
        <w:spacing w:line="360" w:lineRule="auto"/>
        <w:rPr>
          <w:lang w:val="en-US"/>
        </w:rPr>
      </w:pPr>
      <w:r w:rsidRPr="00981C9E">
        <w:rPr>
          <w:lang w:val="en-US"/>
        </w:rPr>
        <w:t xml:space="preserve">It is important to emphasize that bipolar derivations can remove common signals irrespective of whether these are due to electrical activity at the reference or due to volume conduction from other electrical sources. The required assumption is only that for </w:t>
      </w:r>
      <w:r w:rsidRPr="00981C9E">
        <w:rPr>
          <w:i/>
          <w:lang w:val="en-US"/>
        </w:rPr>
        <w:t>nearby</w:t>
      </w:r>
      <w:r w:rsidRPr="00981C9E">
        <w:rPr>
          <w:lang w:val="en-US"/>
        </w:rPr>
        <w:t xml:space="preserve"> unipolar signals the common signals are identical. To see this, rewrite the expression for the bipolar derivations (Eq. </w:t>
      </w:r>
      <w:r w:rsidRPr="0022796E">
        <w:rPr>
          <w:lang w:val="en-US"/>
        </w:rPr>
        <w:fldChar w:fldCharType="begin"/>
      </w:r>
      <w:r w:rsidRPr="00981C9E">
        <w:rPr>
          <w:lang w:val="en-US"/>
        </w:rPr>
        <w:instrText xml:space="preserve"> GOTOBUTTON ZEqnNum160346  \* MERGEFORMAT </w:instrText>
      </w:r>
      <w:r w:rsidRPr="0022796E">
        <w:rPr>
          <w:lang w:val="en-US"/>
        </w:rPr>
        <w:fldChar w:fldCharType="begin"/>
      </w:r>
      <w:r w:rsidRPr="00981C9E">
        <w:rPr>
          <w:lang w:val="en-US"/>
        </w:rPr>
        <w:instrText xml:space="preserve"> REF ZEqnNum160346 \* Charformat \! \* MERGEFORMAT </w:instrText>
      </w:r>
      <w:r w:rsidRPr="0022796E">
        <w:rPr>
          <w:lang w:val="en-US"/>
        </w:rPr>
        <w:fldChar w:fldCharType="separate"/>
      </w:r>
      <w:r w:rsidRPr="00743DB6">
        <w:rPr>
          <w:lang w:val="en-US"/>
        </w:rPr>
        <w:instrText>(</w:instrText>
      </w:r>
      <w:r>
        <w:rPr>
          <w:lang w:val="en-US"/>
        </w:rPr>
        <w:instrText>0</w:instrText>
      </w:r>
      <w:r w:rsidRPr="00743DB6">
        <w:rPr>
          <w:lang w:val="en-US"/>
        </w:rPr>
        <w:instrText>.</w:instrText>
      </w:r>
      <w:r>
        <w:rPr>
          <w:lang w:val="en-US"/>
        </w:rPr>
        <w:instrText>6</w:instrText>
      </w:r>
      <w:r w:rsidRPr="00743DB6">
        <w:rPr>
          <w:lang w:val="en-US"/>
        </w:rPr>
        <w:instrText>)</w:instrText>
      </w:r>
      <w:r w:rsidRPr="0022796E">
        <w:rPr>
          <w:lang w:val="en-US"/>
        </w:rPr>
        <w:fldChar w:fldCharType="end"/>
      </w:r>
      <w:r w:rsidRPr="0022796E">
        <w:rPr>
          <w:lang w:val="en-US"/>
        </w:rPr>
        <w:fldChar w:fldCharType="end"/>
      </w:r>
      <w:r w:rsidRPr="00981C9E">
        <w:rPr>
          <w:lang w:val="en-US"/>
        </w:rPr>
        <w:t xml:space="preserve">) using the extended expression for the unipolar signals (Eq. </w:t>
      </w:r>
      <w:r w:rsidRPr="0022796E">
        <w:rPr>
          <w:lang w:val="en-US"/>
        </w:rPr>
        <w:fldChar w:fldCharType="begin"/>
      </w:r>
      <w:r w:rsidRPr="00981C9E">
        <w:rPr>
          <w:lang w:val="en-US"/>
        </w:rPr>
        <w:instrText xml:space="preserve"> GOTOBUTTON ZEqnNum870742  \* MERGEFORMAT </w:instrText>
      </w:r>
      <w:r w:rsidRPr="0022796E">
        <w:rPr>
          <w:lang w:val="en-US"/>
        </w:rPr>
        <w:fldChar w:fldCharType="begin"/>
      </w:r>
      <w:r w:rsidRPr="00981C9E">
        <w:rPr>
          <w:lang w:val="en-US"/>
        </w:rPr>
        <w:instrText xml:space="preserve"> REF ZEqnNum870742 \* Charformat \! \* MERGEFORMAT </w:instrText>
      </w:r>
      <w:r w:rsidRPr="0022796E">
        <w:rPr>
          <w:lang w:val="en-US"/>
        </w:rPr>
        <w:fldChar w:fldCharType="separate"/>
      </w:r>
      <w:r w:rsidRPr="00A24264">
        <w:rPr>
          <w:rFonts w:eastAsia="Times New Roman"/>
        </w:rPr>
        <w:instrText>(0.15)</w:instrText>
      </w:r>
      <w:r w:rsidRPr="0022796E">
        <w:rPr>
          <w:lang w:val="en-US"/>
        </w:rPr>
        <w:fldChar w:fldCharType="end"/>
      </w:r>
      <w:r w:rsidRPr="0022796E">
        <w:rPr>
          <w:lang w:val="en-US"/>
        </w:rPr>
        <w:fldChar w:fldCharType="end"/>
      </w:r>
      <w:r w:rsidRPr="00981C9E">
        <w:rPr>
          <w:lang w:val="en-US"/>
        </w:rPr>
        <w:t>)</w:t>
      </w:r>
    </w:p>
    <w:p w14:paraId="0FBCC0C1" w14:textId="77777777" w:rsidR="00D14C41" w:rsidRPr="00981C9E" w:rsidRDefault="00D14C41" w:rsidP="00D14C41">
      <w:pPr>
        <w:spacing w:line="360" w:lineRule="auto"/>
        <w:rPr>
          <w:lang w:val="en-US"/>
        </w:rPr>
      </w:pPr>
    </w:p>
    <w:p w14:paraId="573B5326" w14:textId="77777777" w:rsidR="00D14C41" w:rsidRPr="00981C9E" w:rsidRDefault="00D14C41" w:rsidP="00D14C41">
      <w:pPr>
        <w:spacing w:line="360" w:lineRule="auto"/>
        <w:rPr>
          <w:position w:val="-34"/>
          <w:lang w:val="en-US"/>
        </w:rPr>
      </w:pPr>
      <w:r w:rsidRPr="0022796E">
        <w:rPr>
          <w:position w:val="-14"/>
          <w:lang w:val="en-US"/>
        </w:rPr>
        <w:object w:dxaOrig="5220" w:dyaOrig="420" w14:anchorId="6FAE2F4F">
          <v:shape id="_x0000_i1036" type="#_x0000_t75" style="width:260.15pt;height:21.75pt" o:ole="">
            <v:imagedata r:id="rId27" o:title=""/>
          </v:shape>
          <o:OLEObject Type="Embed" ProgID="Equation.3" ShapeID="_x0000_i1036" DrawAspect="Content" ObjectID="_1592380979" r:id="rId28"/>
        </w:object>
      </w:r>
    </w:p>
    <w:p w14:paraId="19F1CB00" w14:textId="77777777" w:rsidR="00D14C41" w:rsidRPr="00981C9E" w:rsidRDefault="00D14C41" w:rsidP="00D14C41">
      <w:pPr>
        <w:spacing w:line="360" w:lineRule="auto"/>
        <w:rPr>
          <w:lang w:val="en-US"/>
        </w:rPr>
      </w:pPr>
    </w:p>
    <w:p w14:paraId="6C056B94" w14:textId="77777777" w:rsidR="00D14C41" w:rsidRPr="00981C9E" w:rsidRDefault="00D14C41" w:rsidP="00D14C41">
      <w:pPr>
        <w:spacing w:line="360" w:lineRule="auto"/>
        <w:rPr>
          <w:lang w:val="en-US"/>
        </w:rPr>
      </w:pPr>
      <w:r w:rsidRPr="00981C9E">
        <w:rPr>
          <w:lang w:val="en-US"/>
        </w:rPr>
        <w:t xml:space="preserve">The assumption that for nearby </w:t>
      </w:r>
      <w:r>
        <w:rPr>
          <w:lang w:val="en-US"/>
        </w:rPr>
        <w:t>unipolar signals</w:t>
      </w:r>
      <w:r w:rsidRPr="00981C9E">
        <w:rPr>
          <w:lang w:val="en-US"/>
        </w:rPr>
        <w:t xml:space="preserve"> the common signals are identical means that </w:t>
      </w:r>
      <w:r w:rsidRPr="0022796E">
        <w:rPr>
          <w:position w:val="-14"/>
          <w:lang w:val="en-US"/>
        </w:rPr>
        <w:object w:dxaOrig="2660" w:dyaOrig="420" w14:anchorId="0859E9FB">
          <v:shape id="_x0000_i1037" type="#_x0000_t75" style="width:132.45pt;height:21.75pt" o:ole="">
            <v:imagedata r:id="rId29" o:title=""/>
          </v:shape>
          <o:OLEObject Type="Embed" ProgID="Equation.3" ShapeID="_x0000_i1037" DrawAspect="Content" ObjectID="_1592380980" r:id="rId30"/>
        </w:object>
      </w:r>
      <w:r w:rsidRPr="00981C9E">
        <w:rPr>
          <w:lang w:val="en-US"/>
        </w:rPr>
        <w:t xml:space="preserve">, giving </w:t>
      </w:r>
      <w:r w:rsidRPr="0022796E">
        <w:rPr>
          <w:position w:val="-14"/>
          <w:lang w:val="en-US"/>
        </w:rPr>
        <w:object w:dxaOrig="2100" w:dyaOrig="420" w14:anchorId="7C71F475">
          <v:shape id="_x0000_i1038" type="#_x0000_t75" style="width:105.3pt;height:21.75pt" o:ole="">
            <v:imagedata r:id="rId31" o:title=""/>
          </v:shape>
          <o:OLEObject Type="Embed" ProgID="Equation.3" ShapeID="_x0000_i1038" DrawAspect="Content" ObjectID="_1592380981" r:id="rId32"/>
        </w:object>
      </w:r>
      <w:r w:rsidRPr="00981C9E">
        <w:rPr>
          <w:lang w:val="en-US"/>
        </w:rPr>
        <w:t xml:space="preserve">, as before.  </w:t>
      </w:r>
    </w:p>
    <w:p w14:paraId="26FD0FE4" w14:textId="77777777" w:rsidR="00D14C41" w:rsidRDefault="00D14C41" w:rsidP="00D14C41">
      <w:pPr>
        <w:spacing w:after="160" w:line="259" w:lineRule="auto"/>
        <w:rPr>
          <w:rFonts w:eastAsia="DengXian Light"/>
          <w:color w:val="1F3763"/>
          <w:lang w:val="en-US" w:eastAsia="en-US"/>
        </w:rPr>
      </w:pPr>
      <w:bookmarkStart w:id="1" w:name="_GoBack"/>
      <w:r>
        <w:br w:type="page"/>
      </w:r>
    </w:p>
    <w:bookmarkEnd w:id="1"/>
    <w:p w14:paraId="555772DF" w14:textId="77777777" w:rsidR="00D14C41" w:rsidRPr="00743DB6" w:rsidRDefault="00D14C41" w:rsidP="00D14C41">
      <w:pPr>
        <w:spacing w:line="360" w:lineRule="auto"/>
        <w:rPr>
          <w:b/>
        </w:rPr>
      </w:pPr>
      <w:r w:rsidRPr="00743DB6">
        <w:rPr>
          <w:b/>
          <w:lang w:val="en-US"/>
        </w:rPr>
        <w:lastRenderedPageBreak/>
        <w:t xml:space="preserve">Appendix </w:t>
      </w:r>
      <w:r>
        <w:rPr>
          <w:b/>
          <w:lang w:val="en-US"/>
        </w:rPr>
        <w:t>B</w:t>
      </w:r>
      <w:r w:rsidRPr="00743DB6">
        <w:rPr>
          <w:b/>
          <w:lang w:val="en-US"/>
        </w:rPr>
        <w:t xml:space="preserve">: </w:t>
      </w:r>
      <w:r>
        <w:rPr>
          <w:b/>
          <w:lang w:val="en-US"/>
        </w:rPr>
        <w:t>Coherence simulations with 1/f-like common signal</w:t>
      </w:r>
    </w:p>
    <w:p w14:paraId="16DEB513" w14:textId="77777777" w:rsidR="00D14C41" w:rsidRDefault="00D14C41" w:rsidP="00D14C41">
      <w:pPr>
        <w:pStyle w:val="Heading3"/>
        <w:numPr>
          <w:ilvl w:val="0"/>
          <w:numId w:val="0"/>
        </w:numPr>
        <w:spacing w:line="360" w:lineRule="auto"/>
        <w:ind w:left="720" w:hanging="720"/>
        <w:rPr>
          <w:rFonts w:ascii="Times New Roman" w:hAnsi="Times New Roman"/>
        </w:rPr>
      </w:pPr>
    </w:p>
    <w:p w14:paraId="78D54821" w14:textId="77777777" w:rsidR="00D14C41" w:rsidRDefault="00D14C41" w:rsidP="00D14C41">
      <w:pPr>
        <w:spacing w:line="360" w:lineRule="auto"/>
        <w:rPr>
          <w:lang w:val="en-US"/>
        </w:rPr>
      </w:pPr>
      <w:r>
        <w:rPr>
          <w:lang w:val="en-US" w:eastAsia="en-US"/>
        </w:rPr>
        <w:t xml:space="preserve">We used coherence simulations (Figure 2) to </w:t>
      </w:r>
      <w:r>
        <w:rPr>
          <w:lang w:val="en-US"/>
        </w:rPr>
        <w:t>illustrate</w:t>
      </w:r>
      <w:r w:rsidRPr="00981C9E">
        <w:rPr>
          <w:lang w:val="en-US"/>
        </w:rPr>
        <w:t xml:space="preserve"> how the mathematical framework we presented may manifest in empirical analysis</w:t>
      </w:r>
      <w:r>
        <w:rPr>
          <w:lang w:val="en-US"/>
        </w:rPr>
        <w:t xml:space="preserve">. These simulations highlighted that </w:t>
      </w:r>
      <w:r w:rsidRPr="00981C9E">
        <w:rPr>
          <w:lang w:val="en-US"/>
        </w:rPr>
        <w:t>the effects of a common signal on coherence can be dependent on the spec</w:t>
      </w:r>
      <w:r>
        <w:rPr>
          <w:lang w:val="en-US"/>
        </w:rPr>
        <w:t xml:space="preserve">ifics of the system in question. In these simulations we considered the common signal to be uncorrelated white noise. The spectrum of such a signal has equal power in all frequencies (i.e. a uniform spectrum). This simple choice for the common signal was sufficient for our illustrative simulations. However, in practice physiological signals can have a different type of spectrum. For example, physiological signals often have a spectrum that decreases with increasing frequency in a 1/f-like manner. </w:t>
      </w:r>
    </w:p>
    <w:p w14:paraId="293D1CF7" w14:textId="77777777" w:rsidR="00D14C41" w:rsidRDefault="00D14C41" w:rsidP="00D14C41">
      <w:pPr>
        <w:spacing w:line="360" w:lineRule="auto"/>
        <w:rPr>
          <w:lang w:val="en-US"/>
        </w:rPr>
      </w:pPr>
    </w:p>
    <w:p w14:paraId="288CF6B0" w14:textId="77777777" w:rsidR="00D14C41" w:rsidRDefault="00D14C41" w:rsidP="00D14C41">
      <w:pPr>
        <w:spacing w:line="360" w:lineRule="auto"/>
        <w:rPr>
          <w:lang w:val="en-US"/>
        </w:rPr>
      </w:pPr>
      <w:r>
        <w:rPr>
          <w:lang w:val="en-US"/>
        </w:rPr>
        <w:t xml:space="preserve">To see how such a common signal may affect coherence we set the spectrum of the common signal to the </w:t>
      </w:r>
      <w:r w:rsidRPr="00425015">
        <w:rPr>
          <w:lang w:val="en-US"/>
        </w:rPr>
        <w:t>average power of th</w:t>
      </w:r>
      <w:r w:rsidRPr="00630C2E">
        <w:rPr>
          <w:lang w:val="en-US"/>
        </w:rPr>
        <w:t>e two simulated neural signals (</w:t>
      </w:r>
      <w:r w:rsidRPr="00425015">
        <w:rPr>
          <w:lang w:val="en-US"/>
        </w:rPr>
        <w:t xml:space="preserve">UU = (Y1 </w:t>
      </w:r>
      <w:proofErr w:type="spellStart"/>
      <w:r w:rsidRPr="00425015">
        <w:rPr>
          <w:lang w:val="en-US"/>
        </w:rPr>
        <w:t>Y1</w:t>
      </w:r>
      <w:proofErr w:type="spellEnd"/>
      <w:r w:rsidRPr="00425015">
        <w:rPr>
          <w:lang w:val="en-US"/>
        </w:rPr>
        <w:t xml:space="preserve"> + Y2 Y2)/2</w:t>
      </w:r>
      <w:r>
        <w:rPr>
          <w:lang w:val="en-US"/>
        </w:rPr>
        <w:t>), since these had 1/f-like spectra. We then re-ran the simulation for the four scenarios as before. The results are shown in Figure S1. Aside from the common signal, the simulations were identical to those reported in the main text (see Coherence simulations in Methods for details).</w:t>
      </w:r>
    </w:p>
    <w:p w14:paraId="42E0984D" w14:textId="77777777" w:rsidR="00D14C41" w:rsidRDefault="00D14C41" w:rsidP="00D14C41">
      <w:pPr>
        <w:spacing w:line="360" w:lineRule="auto"/>
        <w:rPr>
          <w:lang w:val="en-US"/>
        </w:rPr>
      </w:pPr>
    </w:p>
    <w:p w14:paraId="3D3F9E0F" w14:textId="77777777" w:rsidR="00D14C41" w:rsidRPr="00425015" w:rsidRDefault="00D14C41" w:rsidP="00D14C41">
      <w:pPr>
        <w:spacing w:line="360" w:lineRule="auto"/>
        <w:rPr>
          <w:lang w:val="en-US"/>
        </w:rPr>
      </w:pPr>
      <w:r>
        <w:rPr>
          <w:lang w:val="en-US"/>
        </w:rPr>
        <w:t>Since the disconnected systems (Scenarios 1 and 2) do not involve the common signal</w:t>
      </w:r>
      <w:r w:rsidR="008813E4">
        <w:rPr>
          <w:lang w:val="en-US"/>
        </w:rPr>
        <w:t>,</w:t>
      </w:r>
      <w:r>
        <w:rPr>
          <w:lang w:val="en-US"/>
        </w:rPr>
        <w:t xml:space="preserve"> the results of these simulations are unaffected (i.e. Figure S1e, f, </w:t>
      </w:r>
      <w:proofErr w:type="spellStart"/>
      <w:r>
        <w:rPr>
          <w:lang w:val="en-US"/>
        </w:rPr>
        <w:t>i</w:t>
      </w:r>
      <w:proofErr w:type="spellEnd"/>
      <w:r>
        <w:rPr>
          <w:lang w:val="en-US"/>
        </w:rPr>
        <w:t xml:space="preserve"> and j are identical to Figure 2</w:t>
      </w:r>
      <w:proofErr w:type="gramStart"/>
      <w:r>
        <w:rPr>
          <w:lang w:val="en-US"/>
        </w:rPr>
        <w:t>e,f</w:t>
      </w:r>
      <w:proofErr w:type="gramEnd"/>
      <w:r>
        <w:rPr>
          <w:lang w:val="en-US"/>
        </w:rPr>
        <w:t xml:space="preserve">,i and j). The effect of the common signal on power correspond to an increase </w:t>
      </w:r>
      <w:r w:rsidRPr="00425015">
        <w:rPr>
          <w:lang w:val="en-US"/>
        </w:rPr>
        <w:t>equal</w:t>
      </w:r>
      <w:r>
        <w:rPr>
          <w:lang w:val="en-US"/>
        </w:rPr>
        <w:t xml:space="preserve"> to</w:t>
      </w:r>
      <w:r w:rsidRPr="00425015">
        <w:rPr>
          <w:lang w:val="en-US"/>
        </w:rPr>
        <w:t xml:space="preserve"> the magnitude of the common signal</w:t>
      </w:r>
      <w:r>
        <w:rPr>
          <w:lang w:val="en-US"/>
        </w:rPr>
        <w:t>. For the uniform</w:t>
      </w:r>
      <w:r w:rsidR="008813E4">
        <w:rPr>
          <w:lang w:val="en-US" w:eastAsia="ja-JP"/>
        </w:rPr>
        <w:t>-</w:t>
      </w:r>
      <w:r>
        <w:rPr>
          <w:lang w:val="en-US"/>
        </w:rPr>
        <w:t>spectrum</w:t>
      </w:r>
      <w:r w:rsidRPr="00425015">
        <w:rPr>
          <w:lang w:val="en-US"/>
        </w:rPr>
        <w:t xml:space="preserve"> </w:t>
      </w:r>
      <w:r>
        <w:rPr>
          <w:lang w:val="en-US"/>
        </w:rPr>
        <w:t xml:space="preserve">common signal </w:t>
      </w:r>
      <w:r w:rsidRPr="00425015">
        <w:rPr>
          <w:lang w:val="en-US"/>
        </w:rPr>
        <w:t xml:space="preserve">the increase in power </w:t>
      </w:r>
      <w:r>
        <w:rPr>
          <w:lang w:val="en-US"/>
        </w:rPr>
        <w:t>is</w:t>
      </w:r>
      <w:r w:rsidRPr="00425015">
        <w:rPr>
          <w:lang w:val="en-US"/>
        </w:rPr>
        <w:t xml:space="preserve"> equal across all frequencies</w:t>
      </w:r>
      <w:r>
        <w:rPr>
          <w:lang w:val="en-US"/>
        </w:rPr>
        <w:t xml:space="preserve"> (Figure 2 g and h)</w:t>
      </w:r>
      <w:r w:rsidRPr="00425015">
        <w:rPr>
          <w:lang w:val="en-US"/>
        </w:rPr>
        <w:t xml:space="preserve">, whereas </w:t>
      </w:r>
      <w:r>
        <w:rPr>
          <w:lang w:val="en-US"/>
        </w:rPr>
        <w:t>for the 1/f-like common signal</w:t>
      </w:r>
      <w:r w:rsidRPr="00425015">
        <w:rPr>
          <w:lang w:val="en-US"/>
        </w:rPr>
        <w:t xml:space="preserve"> the magnitude of the increase decrease</w:t>
      </w:r>
      <w:r>
        <w:rPr>
          <w:lang w:val="en-US"/>
        </w:rPr>
        <w:t>s</w:t>
      </w:r>
      <w:r w:rsidRPr="00425015">
        <w:rPr>
          <w:lang w:val="en-US"/>
        </w:rPr>
        <w:t xml:space="preserve"> as frequency increase</w:t>
      </w:r>
      <w:r>
        <w:rPr>
          <w:lang w:val="en-US"/>
        </w:rPr>
        <w:t xml:space="preserve">s, following the </w:t>
      </w:r>
      <w:r w:rsidRPr="00425015">
        <w:rPr>
          <w:lang w:val="en-US"/>
        </w:rPr>
        <w:t>1/f-like</w:t>
      </w:r>
      <w:r>
        <w:rPr>
          <w:lang w:val="en-US"/>
        </w:rPr>
        <w:t xml:space="preserve"> shape (Figure 1S g and h)</w:t>
      </w:r>
      <w:r w:rsidRPr="00425015">
        <w:rPr>
          <w:lang w:val="en-US"/>
        </w:rPr>
        <w:t xml:space="preserve">.   </w:t>
      </w:r>
    </w:p>
    <w:p w14:paraId="4C9F885B" w14:textId="77777777" w:rsidR="00D14C41" w:rsidRPr="00425015" w:rsidRDefault="00D14C41" w:rsidP="00D14C41">
      <w:pPr>
        <w:spacing w:line="360" w:lineRule="auto"/>
        <w:rPr>
          <w:lang w:val="en-US"/>
        </w:rPr>
      </w:pPr>
    </w:p>
    <w:p w14:paraId="1F3EDBE9" w14:textId="77777777" w:rsidR="00D14C41" w:rsidRPr="00425015" w:rsidRDefault="00D14C41" w:rsidP="00D14C41">
      <w:pPr>
        <w:spacing w:line="360" w:lineRule="auto"/>
        <w:rPr>
          <w:lang w:val="en-US"/>
        </w:rPr>
      </w:pPr>
      <w:r>
        <w:rPr>
          <w:lang w:val="en-US"/>
        </w:rPr>
        <w:t>T</w:t>
      </w:r>
      <w:r w:rsidRPr="00425015">
        <w:rPr>
          <w:lang w:val="en-US"/>
        </w:rPr>
        <w:t>he effect of the 1/f-like common signal on coherence for the connected system</w:t>
      </w:r>
      <w:r>
        <w:rPr>
          <w:lang w:val="en-US"/>
        </w:rPr>
        <w:t xml:space="preserve"> (Figure S1</w:t>
      </w:r>
      <w:r w:rsidRPr="00425015">
        <w:rPr>
          <w:lang w:val="en-US"/>
        </w:rPr>
        <w:t>k</w:t>
      </w:r>
      <w:r>
        <w:rPr>
          <w:lang w:val="en-US"/>
        </w:rPr>
        <w:t xml:space="preserve">, described by Eq. </w:t>
      </w:r>
      <w:r w:rsidRPr="0022796E">
        <w:rPr>
          <w:lang w:val="en-US"/>
        </w:rPr>
        <w:fldChar w:fldCharType="begin"/>
      </w:r>
      <w:r w:rsidRPr="00981C9E">
        <w:rPr>
          <w:lang w:val="en-US"/>
        </w:rPr>
        <w:instrText xml:space="preserve"> GOTOBUTTON ZEqnNum619385  \* MERGEFORMAT </w:instrText>
      </w:r>
      <w:r w:rsidRPr="0022796E">
        <w:rPr>
          <w:lang w:val="en-US"/>
        </w:rPr>
        <w:fldChar w:fldCharType="begin"/>
      </w:r>
      <w:r w:rsidRPr="00981C9E">
        <w:rPr>
          <w:lang w:val="en-US"/>
        </w:rPr>
        <w:instrText xml:space="preserve"> REF ZEqnNum619385 \* Charformat \! \* MERGEFORMAT </w:instrText>
      </w:r>
      <w:r w:rsidRPr="0022796E">
        <w:rPr>
          <w:lang w:val="en-US"/>
        </w:rPr>
        <w:fldChar w:fldCharType="separate"/>
      </w:r>
      <w:r w:rsidRPr="003E12AF">
        <w:rPr>
          <w:b/>
          <w:bCs/>
          <w:lang w:val="en-US"/>
        </w:rPr>
        <w:instrText>(0.11)</w:instrText>
      </w:r>
      <w:r w:rsidRPr="0022796E">
        <w:rPr>
          <w:lang w:val="en-US"/>
        </w:rPr>
        <w:fldChar w:fldCharType="end"/>
      </w:r>
      <w:r w:rsidRPr="0022796E">
        <w:rPr>
          <w:lang w:val="en-US"/>
        </w:rPr>
        <w:fldChar w:fldCharType="end"/>
      </w:r>
      <w:r>
        <w:rPr>
          <w:lang w:val="en-US"/>
        </w:rPr>
        <w:t>)</w:t>
      </w:r>
      <w:r w:rsidRPr="00425015">
        <w:rPr>
          <w:lang w:val="en-US"/>
        </w:rPr>
        <w:t xml:space="preserve"> is qualitatively similar to </w:t>
      </w:r>
      <w:r>
        <w:rPr>
          <w:lang w:val="en-US"/>
        </w:rPr>
        <w:t xml:space="preserve">the effect of the uniform-spectrum common signal (Figure 2k) - </w:t>
      </w:r>
      <w:r w:rsidRPr="00425015">
        <w:rPr>
          <w:lang w:val="en-US"/>
        </w:rPr>
        <w:t>coherence values increase overall but still decay with</w:t>
      </w:r>
      <w:r>
        <w:rPr>
          <w:lang w:val="en-US"/>
        </w:rPr>
        <w:t xml:space="preserve"> </w:t>
      </w:r>
      <w:r w:rsidRPr="00425015">
        <w:rPr>
          <w:lang w:val="en-US"/>
        </w:rPr>
        <w:t xml:space="preserve">frequency. </w:t>
      </w:r>
    </w:p>
    <w:p w14:paraId="49872CBF" w14:textId="77777777" w:rsidR="00D14C41" w:rsidRDefault="00D14C41" w:rsidP="00D14C41">
      <w:pPr>
        <w:spacing w:line="360" w:lineRule="auto"/>
        <w:rPr>
          <w:lang w:val="en-US"/>
        </w:rPr>
      </w:pPr>
    </w:p>
    <w:p w14:paraId="61CC7094" w14:textId="77777777" w:rsidR="00D14C41" w:rsidRPr="00425015" w:rsidRDefault="00D14C41" w:rsidP="00D14C41">
      <w:pPr>
        <w:spacing w:line="360" w:lineRule="auto"/>
        <w:rPr>
          <w:lang w:val="en-US"/>
        </w:rPr>
      </w:pPr>
      <w:r>
        <w:rPr>
          <w:lang w:val="en-US"/>
        </w:rPr>
        <w:t xml:space="preserve">The effect of the </w:t>
      </w:r>
      <w:r w:rsidRPr="00425015">
        <w:rPr>
          <w:lang w:val="en-US"/>
        </w:rPr>
        <w:t>1/f-like common signal on coherence for the disconnected system</w:t>
      </w:r>
      <w:r>
        <w:rPr>
          <w:lang w:val="en-US"/>
        </w:rPr>
        <w:t xml:space="preserve"> (Figure S1 l , described by Eq.</w:t>
      </w:r>
      <w:r w:rsidRPr="00981C9E">
        <w:rPr>
          <w:lang w:val="en-US"/>
        </w:rPr>
        <w:t xml:space="preserve"> </w:t>
      </w:r>
      <w:r w:rsidRPr="0022796E">
        <w:rPr>
          <w:lang w:val="en-US"/>
        </w:rPr>
        <w:fldChar w:fldCharType="begin"/>
      </w:r>
      <w:r w:rsidRPr="00981C9E">
        <w:rPr>
          <w:lang w:val="en-US"/>
        </w:rPr>
        <w:instrText xml:space="preserve"> GOTOBUTTON ZEqnNum898175  \* MERGEFORMAT </w:instrText>
      </w:r>
      <w:r w:rsidRPr="0022796E">
        <w:rPr>
          <w:lang w:val="en-US"/>
        </w:rPr>
        <w:fldChar w:fldCharType="begin"/>
      </w:r>
      <w:r w:rsidRPr="00981C9E">
        <w:rPr>
          <w:lang w:val="en-US"/>
        </w:rPr>
        <w:instrText xml:space="preserve"> REF ZEqnNum898175 \* Charformat \! \* MERGEFORMAT </w:instrText>
      </w:r>
      <w:r w:rsidRPr="0022796E">
        <w:rPr>
          <w:lang w:val="en-US"/>
        </w:rPr>
        <w:fldChar w:fldCharType="separate"/>
      </w:r>
      <w:r w:rsidRPr="003E12AF">
        <w:rPr>
          <w:b/>
          <w:bCs/>
          <w:lang w:val="en-US"/>
        </w:rPr>
        <w:instrText>(0.12)</w:instrText>
      </w:r>
      <w:r w:rsidRPr="0022796E">
        <w:rPr>
          <w:lang w:val="en-US"/>
        </w:rPr>
        <w:fldChar w:fldCharType="end"/>
      </w:r>
      <w:r w:rsidRPr="0022796E">
        <w:rPr>
          <w:lang w:val="en-US"/>
        </w:rPr>
        <w:fldChar w:fldCharType="end"/>
      </w:r>
      <w:r>
        <w:rPr>
          <w:lang w:val="en-US"/>
        </w:rPr>
        <w:t>)</w:t>
      </w:r>
      <w:r w:rsidRPr="00A716AC">
        <w:rPr>
          <w:lang w:val="en-US"/>
        </w:rPr>
        <w:t xml:space="preserve"> appears </w:t>
      </w:r>
      <w:r>
        <w:rPr>
          <w:lang w:val="en-US"/>
        </w:rPr>
        <w:t xml:space="preserve">qualitatively </w:t>
      </w:r>
      <w:r w:rsidRPr="00A716AC">
        <w:rPr>
          <w:lang w:val="en-US"/>
        </w:rPr>
        <w:t xml:space="preserve">different </w:t>
      </w:r>
      <w:r>
        <w:rPr>
          <w:lang w:val="en-US"/>
        </w:rPr>
        <w:t xml:space="preserve">to the effect of the uniform-spectrum </w:t>
      </w:r>
      <w:r>
        <w:rPr>
          <w:lang w:val="en-US"/>
        </w:rPr>
        <w:lastRenderedPageBreak/>
        <w:t xml:space="preserve">common signal. Whereas for the uniform-spectrum common signal coherence increased with frequency (Figure 2l), for the 1/f-like common signal coherence appears as </w:t>
      </w:r>
      <w:r w:rsidRPr="00425015">
        <w:rPr>
          <w:lang w:val="en-US"/>
        </w:rPr>
        <w:t xml:space="preserve">a near-horizontal line at C = 0.25. The curve actually displays a very gentle downward slope from a maximum of 0.2505 at f=0 </w:t>
      </w:r>
      <w:r>
        <w:rPr>
          <w:lang w:val="en-US"/>
        </w:rPr>
        <w:t>to</w:t>
      </w:r>
      <w:r w:rsidRPr="00425015">
        <w:rPr>
          <w:lang w:val="en-US"/>
        </w:rPr>
        <w:t xml:space="preserve"> a minimum of 0.2502 at </w:t>
      </w:r>
      <w:r>
        <w:rPr>
          <w:lang w:val="en-US"/>
        </w:rPr>
        <w:t>the maximal frequency</w:t>
      </w:r>
      <w:r w:rsidRPr="00425015">
        <w:rPr>
          <w:lang w:val="en-US"/>
        </w:rPr>
        <w:t>.</w:t>
      </w:r>
    </w:p>
    <w:p w14:paraId="7B07CBC2" w14:textId="77777777" w:rsidR="00D14C41" w:rsidRPr="00981C9E" w:rsidRDefault="00D14C41" w:rsidP="00D14C41">
      <w:pPr>
        <w:spacing w:line="360" w:lineRule="auto"/>
        <w:rPr>
          <w:lang w:val="en-US"/>
        </w:rPr>
      </w:pPr>
    </w:p>
    <w:p w14:paraId="7520C430" w14:textId="77777777" w:rsidR="00D14C41" w:rsidRDefault="00D14C41" w:rsidP="00D14C41">
      <w:pPr>
        <w:spacing w:line="360" w:lineRule="auto"/>
        <w:rPr>
          <w:lang w:val="en-US"/>
        </w:rPr>
      </w:pPr>
      <w:r w:rsidRPr="00981C9E">
        <w:rPr>
          <w:lang w:val="en-US"/>
        </w:rPr>
        <w:t xml:space="preserve">Note that </w:t>
      </w:r>
      <w:r>
        <w:rPr>
          <w:lang w:val="en-US"/>
        </w:rPr>
        <w:t xml:space="preserve">this result is clearly explained by the </w:t>
      </w:r>
      <w:r w:rsidRPr="00981C9E">
        <w:rPr>
          <w:lang w:val="en-US"/>
        </w:rPr>
        <w:t>theoretical framework</w:t>
      </w:r>
      <w:r>
        <w:rPr>
          <w:lang w:val="en-US"/>
        </w:rPr>
        <w:t>.</w:t>
      </w:r>
      <w:r w:rsidRPr="00981C9E">
        <w:rPr>
          <w:lang w:val="en-US"/>
        </w:rPr>
        <w:t xml:space="preserve"> </w:t>
      </w:r>
      <w:r>
        <w:rPr>
          <w:lang w:val="en-US"/>
        </w:rPr>
        <w:t>As before</w:t>
      </w:r>
      <w:r w:rsidRPr="00981C9E">
        <w:rPr>
          <w:lang w:val="en-US"/>
        </w:rPr>
        <w:t xml:space="preserve">, Eq. </w:t>
      </w:r>
      <w:r w:rsidRPr="008813E4">
        <w:rPr>
          <w:lang w:val="en-US"/>
        </w:rPr>
        <w:fldChar w:fldCharType="begin"/>
      </w:r>
      <w:r w:rsidRPr="008813E4">
        <w:rPr>
          <w:lang w:val="en-US"/>
        </w:rPr>
        <w:instrText xml:space="preserve"> GOTOBUTTON ZEqnNum647266  \* MERGEFORMAT </w:instrText>
      </w:r>
      <w:r w:rsidRPr="008813E4">
        <w:rPr>
          <w:lang w:val="en-US"/>
        </w:rPr>
        <w:fldChar w:fldCharType="begin"/>
      </w:r>
      <w:r w:rsidRPr="008813E4">
        <w:rPr>
          <w:lang w:val="en-US"/>
        </w:rPr>
        <w:instrText xml:space="preserve"> REF ZEqnNum647266 \* Charformat \! \* MERGEFORMAT </w:instrText>
      </w:r>
      <w:r w:rsidRPr="008813E4">
        <w:rPr>
          <w:lang w:val="en-US"/>
        </w:rPr>
        <w:fldChar w:fldCharType="separate"/>
      </w:r>
      <w:r w:rsidRPr="008813E4">
        <w:rPr>
          <w:bCs/>
          <w:lang w:val="en-US"/>
        </w:rPr>
        <w:instrText>(0.13)</w:instrText>
      </w:r>
      <w:r w:rsidRPr="008813E4">
        <w:rPr>
          <w:lang w:val="en-US"/>
        </w:rPr>
        <w:fldChar w:fldCharType="end"/>
      </w:r>
      <w:r w:rsidRPr="008813E4">
        <w:rPr>
          <w:lang w:val="en-US"/>
        </w:rPr>
        <w:fldChar w:fldCharType="end"/>
      </w:r>
      <w:r w:rsidRPr="00981C9E">
        <w:rPr>
          <w:lang w:val="en-US"/>
        </w:rPr>
        <w:t xml:space="preserve"> dictates that coherence is related to Neural Signal to Common signal Ratios (NCRs). </w:t>
      </w:r>
      <w:r>
        <w:rPr>
          <w:lang w:val="en-US"/>
        </w:rPr>
        <w:t xml:space="preserve">For the </w:t>
      </w:r>
      <w:r w:rsidR="008813E4">
        <w:rPr>
          <w:lang w:val="en-US"/>
        </w:rPr>
        <w:t>uniform-spectrum</w:t>
      </w:r>
      <w:r>
        <w:rPr>
          <w:lang w:val="en-US"/>
        </w:rPr>
        <w:t xml:space="preserve"> common signal the NCRs decreased with frequency (Figure 2m), whereas for the 1/f-like common signal the NCRs remain roughly around 1 for all frequencies. For NCR=1 </w:t>
      </w:r>
      <w:r w:rsidRPr="00981C9E">
        <w:rPr>
          <w:lang w:val="en-US"/>
        </w:rPr>
        <w:t xml:space="preserve">Eq. </w:t>
      </w:r>
      <w:r w:rsidRPr="008813E4">
        <w:rPr>
          <w:lang w:val="en-US"/>
        </w:rPr>
        <w:fldChar w:fldCharType="begin"/>
      </w:r>
      <w:r w:rsidRPr="008813E4">
        <w:rPr>
          <w:lang w:val="en-US"/>
        </w:rPr>
        <w:instrText xml:space="preserve"> GOTOBUTTON ZEqnNum647266  \* MERGEFORMAT </w:instrText>
      </w:r>
      <w:r w:rsidRPr="008813E4">
        <w:rPr>
          <w:lang w:val="en-US"/>
        </w:rPr>
        <w:fldChar w:fldCharType="begin"/>
      </w:r>
      <w:r w:rsidRPr="008813E4">
        <w:rPr>
          <w:lang w:val="en-US"/>
        </w:rPr>
        <w:instrText xml:space="preserve"> REF ZEqnNum647266 \* Charformat \! \* MERGEFORMAT </w:instrText>
      </w:r>
      <w:r w:rsidRPr="008813E4">
        <w:rPr>
          <w:lang w:val="en-US"/>
        </w:rPr>
        <w:fldChar w:fldCharType="separate"/>
      </w:r>
      <w:r w:rsidRPr="008813E4">
        <w:rPr>
          <w:bCs/>
          <w:lang w:val="en-US"/>
        </w:rPr>
        <w:instrText>(0.13)</w:instrText>
      </w:r>
      <w:r w:rsidRPr="008813E4">
        <w:rPr>
          <w:lang w:val="en-US"/>
        </w:rPr>
        <w:fldChar w:fldCharType="end"/>
      </w:r>
      <w:r w:rsidRPr="008813E4">
        <w:rPr>
          <w:lang w:val="en-US"/>
        </w:rPr>
        <w:fldChar w:fldCharType="end"/>
      </w:r>
      <w:r>
        <w:rPr>
          <w:lang w:val="en-US"/>
        </w:rPr>
        <w:t xml:space="preserve"> gives C=0.25 for all </w:t>
      </w:r>
      <w:r w:rsidRPr="00981C9E">
        <w:rPr>
          <w:lang w:val="en-US"/>
        </w:rPr>
        <w:t>frequenc</w:t>
      </w:r>
      <w:r>
        <w:rPr>
          <w:lang w:val="en-US"/>
        </w:rPr>
        <w:t>ies</w:t>
      </w:r>
      <w:r w:rsidRPr="00981C9E">
        <w:rPr>
          <w:lang w:val="en-US"/>
        </w:rPr>
        <w:t xml:space="preserve">. </w:t>
      </w:r>
      <w:r>
        <w:rPr>
          <w:lang w:val="en-US"/>
        </w:rPr>
        <w:t>Thus, we see that the theoretical framework explains the effects of both the uniform-spectrum and 1/f-like common signals.</w:t>
      </w:r>
    </w:p>
    <w:p w14:paraId="0513693E" w14:textId="77777777" w:rsidR="00D14C41" w:rsidRDefault="00D14C41" w:rsidP="00D14C41">
      <w:pPr>
        <w:spacing w:line="360" w:lineRule="auto"/>
        <w:rPr>
          <w:lang w:val="en-US"/>
        </w:rPr>
      </w:pPr>
    </w:p>
    <w:p w14:paraId="54B9101E" w14:textId="77777777" w:rsidR="00D14C41" w:rsidRPr="00425015" w:rsidRDefault="00D14C41" w:rsidP="00D14C41">
      <w:pPr>
        <w:spacing w:line="360" w:lineRule="auto"/>
        <w:rPr>
          <w:lang w:val="en-US"/>
        </w:rPr>
      </w:pPr>
      <w:r>
        <w:rPr>
          <w:lang w:val="en-US"/>
        </w:rPr>
        <w:t xml:space="preserve">This additional simulation helps clarify that the effects of the common signal on coherence are dependent on the spectral characteristics of the system and thus need to be evaluated on a case by case basis. Importantly, however, in both types of the common signal, we observed that </w:t>
      </w:r>
      <w:r>
        <w:t>the common signal</w:t>
      </w:r>
      <w:r>
        <w:rPr>
          <w:lang w:val="en-US"/>
        </w:rPr>
        <w:t xml:space="preserve"> 1)</w:t>
      </w:r>
      <w:r>
        <w:t xml:space="preserve"> introduces above-zero coherence even for the disconnected system and </w:t>
      </w:r>
      <w:r>
        <w:rPr>
          <w:lang w:val="en-US"/>
        </w:rPr>
        <w:t>2)</w:t>
      </w:r>
      <w:r>
        <w:t xml:space="preserve"> can lead to an overestimation of coherence for both the connected and disconnected systems (Figure 2 and S1, panels k and l)</w:t>
      </w:r>
      <w:r w:rsidRPr="00425015">
        <w:rPr>
          <w:lang w:val="en-US"/>
        </w:rPr>
        <w:t xml:space="preserve">. </w:t>
      </w:r>
    </w:p>
    <w:p w14:paraId="5AAC2943" w14:textId="77777777" w:rsidR="00D14C41" w:rsidRDefault="00D14C41" w:rsidP="00D14C41">
      <w:pPr>
        <w:spacing w:line="360" w:lineRule="auto"/>
      </w:pPr>
    </w:p>
    <w:p w14:paraId="19B7CB6E" w14:textId="77777777" w:rsidR="00D14C41" w:rsidRDefault="00D14C41" w:rsidP="00D14C41">
      <w:pPr>
        <w:spacing w:line="360" w:lineRule="auto"/>
        <w:rPr>
          <w:lang w:val="en-AU"/>
        </w:rPr>
      </w:pPr>
      <w:r>
        <w:t xml:space="preserve">Finally, we note that for the empirical analysis </w:t>
      </w:r>
      <w:r w:rsidRPr="0038434D">
        <w:rPr>
          <w:i/>
        </w:rPr>
        <w:t xml:space="preserve">we </w:t>
      </w:r>
      <w:r w:rsidRPr="0038434D">
        <w:rPr>
          <w:i/>
          <w:lang w:val="en-AU"/>
        </w:rPr>
        <w:t>did not assume</w:t>
      </w:r>
      <w:r w:rsidRPr="0081783A">
        <w:rPr>
          <w:lang w:val="en-AU"/>
        </w:rPr>
        <w:t xml:space="preserve"> </w:t>
      </w:r>
      <w:r>
        <w:rPr>
          <w:lang w:val="en-AU"/>
        </w:rPr>
        <w:t>any form for the spectrum of the common signal</w:t>
      </w:r>
      <w:r w:rsidRPr="0081783A">
        <w:rPr>
          <w:lang w:val="en-AU"/>
        </w:rPr>
        <w:t xml:space="preserve">. Instead we simply investigate </w:t>
      </w:r>
      <w:r>
        <w:rPr>
          <w:lang w:val="en-AU"/>
        </w:rPr>
        <w:t xml:space="preserve">coherence </w:t>
      </w:r>
      <w:r w:rsidRPr="0081783A">
        <w:rPr>
          <w:lang w:val="en-AU"/>
        </w:rPr>
        <w:t xml:space="preserve">in both the unipolar and bipolar data. Having observed that 1) high frequency coherence is very high in the unipolar data and 2) that it is near zero in the bipolar data is </w:t>
      </w:r>
      <w:r w:rsidRPr="0081783A">
        <w:rPr>
          <w:i/>
          <w:lang w:val="en-AU"/>
        </w:rPr>
        <w:t>consistent</w:t>
      </w:r>
      <w:r>
        <w:rPr>
          <w:lang w:val="en-AU"/>
        </w:rPr>
        <w:t xml:space="preserve"> with there being </w:t>
      </w:r>
      <w:r w:rsidRPr="0081783A">
        <w:rPr>
          <w:lang w:val="en-AU"/>
        </w:rPr>
        <w:t>common signal</w:t>
      </w:r>
      <w:r>
        <w:rPr>
          <w:lang w:val="en-AU"/>
        </w:rPr>
        <w:t>s</w:t>
      </w:r>
      <w:r w:rsidRPr="0081783A">
        <w:rPr>
          <w:lang w:val="en-AU"/>
        </w:rPr>
        <w:t xml:space="preserve"> in the unipolar data (based on our theoretical review and simulations), and that these common signals are largely removed by bipolar referencing. </w:t>
      </w:r>
    </w:p>
    <w:p w14:paraId="3B03F781" w14:textId="77777777" w:rsidR="00D14C41" w:rsidRDefault="00D14C41" w:rsidP="00D14C41">
      <w:pPr>
        <w:spacing w:line="360" w:lineRule="auto"/>
        <w:rPr>
          <w:lang w:val="en-AU"/>
        </w:rPr>
      </w:pPr>
    </w:p>
    <w:p w14:paraId="223AE0B7" w14:textId="77777777" w:rsidR="00D14C41" w:rsidRPr="0081783A" w:rsidRDefault="00D14C41" w:rsidP="00D14C41">
      <w:pPr>
        <w:spacing w:line="360" w:lineRule="auto"/>
        <w:rPr>
          <w:lang w:val="en-AU"/>
        </w:rPr>
      </w:pPr>
    </w:p>
    <w:p w14:paraId="47CB7F95" w14:textId="77777777" w:rsidR="00D14C41" w:rsidRPr="00425015" w:rsidRDefault="00D14C41" w:rsidP="008813E4">
      <w:r>
        <w:rPr>
          <w:noProof/>
          <w:lang w:val="en-US" w:eastAsia="ja-JP"/>
        </w:rPr>
        <w:lastRenderedPageBreak/>
        <w:drawing>
          <wp:inline distT="0" distB="0" distL="0" distR="0" wp14:anchorId="3ABC2823" wp14:editId="5F5C9577">
            <wp:extent cx="5727700" cy="8102600"/>
            <wp:effectExtent l="0" t="0" r="12700" b="0"/>
            <wp:docPr id="4" name="Picture 2" descr="../../Figures/Simulation/FourScenariosCoherencePower_onef_0606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Figures/Simulation/FourScenariosCoherencePower_onef_06062018.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27700" cy="8102600"/>
                    </a:xfrm>
                    <a:prstGeom prst="rect">
                      <a:avLst/>
                    </a:prstGeom>
                    <a:noFill/>
                    <a:ln>
                      <a:noFill/>
                    </a:ln>
                  </pic:spPr>
                </pic:pic>
              </a:graphicData>
            </a:graphic>
          </wp:inline>
        </w:drawing>
      </w:r>
    </w:p>
    <w:p w14:paraId="64EA4C52" w14:textId="77777777" w:rsidR="00D14C41" w:rsidRPr="00981C9E" w:rsidRDefault="00D14C41" w:rsidP="00D14C41">
      <w:pPr>
        <w:spacing w:line="360" w:lineRule="auto"/>
        <w:rPr>
          <w:lang w:val="en-US"/>
        </w:rPr>
      </w:pPr>
      <w:r w:rsidRPr="00981C9E">
        <w:rPr>
          <w:b/>
          <w:lang w:val="en-US"/>
        </w:rPr>
        <w:lastRenderedPageBreak/>
        <w:t xml:space="preserve">Figure </w:t>
      </w:r>
      <w:r>
        <w:rPr>
          <w:b/>
          <w:lang w:val="en-US"/>
        </w:rPr>
        <w:t>1S</w:t>
      </w:r>
      <w:r w:rsidRPr="00981C9E">
        <w:rPr>
          <w:b/>
          <w:lang w:val="en-US"/>
        </w:rPr>
        <w:t>. The effect of a</w:t>
      </w:r>
      <w:r>
        <w:rPr>
          <w:b/>
          <w:lang w:val="en-US"/>
        </w:rPr>
        <w:t xml:space="preserve"> 1/f-like</w:t>
      </w:r>
      <w:r w:rsidRPr="00981C9E">
        <w:rPr>
          <w:b/>
          <w:lang w:val="en-US"/>
        </w:rPr>
        <w:t xml:space="preserve"> common signal on coherence</w:t>
      </w:r>
      <w:r>
        <w:rPr>
          <w:b/>
          <w:lang w:val="en-US"/>
        </w:rPr>
        <w:t>. The figure is analogues to Figure 2 but using a common signal with a 1/f-like spectrum instead of a common signal with a uniform spectrum.</w:t>
      </w:r>
    </w:p>
    <w:p w14:paraId="0B7ED3CA" w14:textId="77777777" w:rsidR="00D14C41" w:rsidRPr="0022796E" w:rsidRDefault="00D14C41" w:rsidP="00D14C41">
      <w:pPr>
        <w:spacing w:line="360" w:lineRule="auto"/>
        <w:rPr>
          <w:rStyle w:val="MTDisplayEquationChar"/>
          <w:lang w:val="en-US"/>
        </w:rPr>
      </w:pPr>
      <w:r w:rsidRPr="00981C9E">
        <w:rPr>
          <w:lang w:val="en-US"/>
        </w:rPr>
        <w:t>(</w:t>
      </w:r>
      <w:r w:rsidRPr="00981C9E">
        <w:rPr>
          <w:b/>
          <w:lang w:val="en-US"/>
        </w:rPr>
        <w:t>a-d</w:t>
      </w:r>
      <w:r w:rsidRPr="00981C9E">
        <w:rPr>
          <w:lang w:val="en-US"/>
        </w:rPr>
        <w:t>) Schematics of</w:t>
      </w:r>
      <w:r>
        <w:rPr>
          <w:lang w:val="en-US"/>
        </w:rPr>
        <w:t xml:space="preserve"> the</w:t>
      </w:r>
      <w:r w:rsidRPr="00981C9E">
        <w:rPr>
          <w:lang w:val="en-US"/>
        </w:rPr>
        <w:t xml:space="preserve"> four simulated scenarios</w:t>
      </w:r>
      <w:r>
        <w:rPr>
          <w:lang w:val="en-US"/>
        </w:rPr>
        <w:t xml:space="preserve">. Since scenarios 1 and 2 do not involve the common signal, panels e, f, </w:t>
      </w:r>
      <w:proofErr w:type="spellStart"/>
      <w:r>
        <w:rPr>
          <w:lang w:val="en-US"/>
        </w:rPr>
        <w:t>i</w:t>
      </w:r>
      <w:proofErr w:type="spellEnd"/>
      <w:r>
        <w:rPr>
          <w:lang w:val="en-US"/>
        </w:rPr>
        <w:t xml:space="preserve"> and j are identical to those in Figure 2</w:t>
      </w:r>
      <w:r w:rsidRPr="00981C9E">
        <w:rPr>
          <w:lang w:val="en-US"/>
        </w:rPr>
        <w:t xml:space="preserve">. The effect of </w:t>
      </w:r>
      <w:r>
        <w:rPr>
          <w:lang w:val="en-US"/>
        </w:rPr>
        <w:t>a 1/f-like</w:t>
      </w:r>
      <w:r w:rsidRPr="00981C9E">
        <w:rPr>
          <w:lang w:val="en-US"/>
        </w:rPr>
        <w:t xml:space="preserve"> common signal on power (</w:t>
      </w:r>
      <w:r w:rsidRPr="00981C9E">
        <w:rPr>
          <w:b/>
          <w:lang w:val="en-US"/>
        </w:rPr>
        <w:t>g-h</w:t>
      </w:r>
      <w:r w:rsidRPr="00981C9E">
        <w:rPr>
          <w:lang w:val="en-US"/>
        </w:rPr>
        <w:t xml:space="preserve">) is an increase equal to the power of the common signal (UU*, </w:t>
      </w:r>
      <w:r>
        <w:rPr>
          <w:lang w:val="en-US"/>
        </w:rPr>
        <w:t>1/f-like common signal</w:t>
      </w:r>
      <w:r w:rsidRPr="00981C9E">
        <w:rPr>
          <w:lang w:val="en-US"/>
        </w:rPr>
        <w:t xml:space="preserve">). </w:t>
      </w:r>
      <w:r>
        <w:rPr>
          <w:lang w:val="en-US"/>
        </w:rPr>
        <w:t xml:space="preserve">The effect of the 1/f-like </w:t>
      </w:r>
      <w:r w:rsidRPr="00981C9E">
        <w:rPr>
          <w:lang w:val="en-US"/>
        </w:rPr>
        <w:t xml:space="preserve">common signal </w:t>
      </w:r>
      <w:r>
        <w:rPr>
          <w:lang w:val="en-US"/>
        </w:rPr>
        <w:t xml:space="preserve">on the </w:t>
      </w:r>
      <w:r w:rsidRPr="00981C9E">
        <w:rPr>
          <w:lang w:val="en-US"/>
        </w:rPr>
        <w:t>unidirectionally-connected system</w:t>
      </w:r>
      <w:r>
        <w:rPr>
          <w:lang w:val="en-US"/>
        </w:rPr>
        <w:t>. C</w:t>
      </w:r>
      <w:r w:rsidRPr="00981C9E">
        <w:rPr>
          <w:lang w:val="en-US"/>
        </w:rPr>
        <w:t>oherence increase</w:t>
      </w:r>
      <w:r>
        <w:rPr>
          <w:lang w:val="en-US"/>
        </w:rPr>
        <w:t>s</w:t>
      </w:r>
      <w:r w:rsidRPr="00981C9E">
        <w:rPr>
          <w:lang w:val="en-US"/>
        </w:rPr>
        <w:t xml:space="preserve"> overall but</w:t>
      </w:r>
      <w:r>
        <w:rPr>
          <w:lang w:val="en-US"/>
        </w:rPr>
        <w:t xml:space="preserve"> </w:t>
      </w:r>
      <w:r w:rsidRPr="00981C9E">
        <w:rPr>
          <w:lang w:val="en-US"/>
        </w:rPr>
        <w:t>decay</w:t>
      </w:r>
      <w:r>
        <w:rPr>
          <w:lang w:val="en-US"/>
        </w:rPr>
        <w:t>s</w:t>
      </w:r>
      <w:r w:rsidRPr="00981C9E">
        <w:rPr>
          <w:lang w:val="en-US"/>
        </w:rPr>
        <w:t xml:space="preserve"> with frequency (</w:t>
      </w:r>
      <w:r w:rsidRPr="00981C9E">
        <w:rPr>
          <w:b/>
          <w:lang w:val="en-US"/>
        </w:rPr>
        <w:t>k</w:t>
      </w:r>
      <w:r w:rsidRPr="00981C9E">
        <w:rPr>
          <w:lang w:val="en-US"/>
        </w:rPr>
        <w:t xml:space="preserve">). </w:t>
      </w:r>
      <w:r>
        <w:rPr>
          <w:lang w:val="en-US"/>
        </w:rPr>
        <w:t xml:space="preserve">For the disconnected system, the 1/f-like </w:t>
      </w:r>
      <w:r w:rsidRPr="00981C9E">
        <w:rPr>
          <w:lang w:val="en-US"/>
        </w:rPr>
        <w:t>common signal</w:t>
      </w:r>
      <w:r>
        <w:rPr>
          <w:lang w:val="en-US"/>
        </w:rPr>
        <w:t xml:space="preserve"> results in</w:t>
      </w:r>
      <w:r w:rsidRPr="00981C9E">
        <w:rPr>
          <w:lang w:val="en-US"/>
        </w:rPr>
        <w:t xml:space="preserve"> coherence</w:t>
      </w:r>
      <w:r>
        <w:rPr>
          <w:lang w:val="en-US"/>
        </w:rPr>
        <w:t xml:space="preserve"> values around 0.25 for</w:t>
      </w:r>
      <w:r w:rsidRPr="00981C9E">
        <w:rPr>
          <w:lang w:val="en-US"/>
        </w:rPr>
        <w:t xml:space="preserve"> </w:t>
      </w:r>
      <w:r>
        <w:rPr>
          <w:lang w:val="en-US"/>
        </w:rPr>
        <w:t xml:space="preserve">all frequencies </w:t>
      </w:r>
      <w:r w:rsidRPr="00981C9E">
        <w:rPr>
          <w:lang w:val="en-US"/>
        </w:rPr>
        <w:t>(</w:t>
      </w:r>
      <w:r w:rsidRPr="00981C9E">
        <w:rPr>
          <w:b/>
          <w:lang w:val="en-US"/>
        </w:rPr>
        <w:t>l</w:t>
      </w:r>
      <w:r w:rsidRPr="00981C9E">
        <w:rPr>
          <w:lang w:val="en-US"/>
        </w:rPr>
        <w:t xml:space="preserve">). </w:t>
      </w:r>
      <w:r>
        <w:rPr>
          <w:lang w:val="en-US"/>
        </w:rPr>
        <w:t>As before, t</w:t>
      </w:r>
      <w:r w:rsidRPr="00981C9E">
        <w:rPr>
          <w:lang w:val="en-US"/>
        </w:rPr>
        <w:t xml:space="preserve">his </w:t>
      </w:r>
      <w:r>
        <w:rPr>
          <w:lang w:val="en-US"/>
        </w:rPr>
        <w:t xml:space="preserve">result </w:t>
      </w:r>
      <w:r w:rsidRPr="00981C9E">
        <w:rPr>
          <w:lang w:val="en-US"/>
        </w:rPr>
        <w:t>is explained by the Neural to Common signal Ratio (NCR</w:t>
      </w:r>
      <w:r>
        <w:rPr>
          <w:lang w:val="en-US"/>
        </w:rPr>
        <w:t>,</w:t>
      </w:r>
      <w:r w:rsidRPr="00981C9E">
        <w:rPr>
          <w:lang w:val="en-US"/>
        </w:rPr>
        <w:t xml:space="preserve"> Eq. </w:t>
      </w:r>
      <w:r w:rsidRPr="008813E4">
        <w:rPr>
          <w:lang w:val="en-US"/>
        </w:rPr>
        <w:fldChar w:fldCharType="begin"/>
      </w:r>
      <w:r w:rsidRPr="008813E4">
        <w:rPr>
          <w:lang w:val="en-US"/>
        </w:rPr>
        <w:instrText xml:space="preserve"> GOTOBUTTON ZEqnNum647266  \* MERGEFORMAT </w:instrText>
      </w:r>
      <w:r w:rsidRPr="008813E4">
        <w:rPr>
          <w:lang w:val="en-US"/>
        </w:rPr>
        <w:fldChar w:fldCharType="begin"/>
      </w:r>
      <w:r w:rsidRPr="008813E4">
        <w:rPr>
          <w:lang w:val="en-US"/>
        </w:rPr>
        <w:instrText xml:space="preserve"> REF ZEqnNum647266 \* Charformat \! \* MERGEFORMAT </w:instrText>
      </w:r>
      <w:r w:rsidRPr="008813E4">
        <w:rPr>
          <w:lang w:val="en-US"/>
        </w:rPr>
        <w:fldChar w:fldCharType="separate"/>
      </w:r>
      <w:r w:rsidRPr="008813E4">
        <w:rPr>
          <w:bCs/>
          <w:lang w:val="en-US"/>
        </w:rPr>
        <w:instrText>(0.13)</w:instrText>
      </w:r>
      <w:r w:rsidRPr="008813E4">
        <w:rPr>
          <w:lang w:val="en-US"/>
        </w:rPr>
        <w:fldChar w:fldCharType="end"/>
      </w:r>
      <w:r w:rsidRPr="008813E4">
        <w:rPr>
          <w:lang w:val="en-US"/>
        </w:rPr>
        <w:fldChar w:fldCharType="end"/>
      </w:r>
      <w:r w:rsidRPr="00981C9E">
        <w:rPr>
          <w:lang w:val="en-US"/>
        </w:rPr>
        <w:t>). (</w:t>
      </w:r>
      <w:r w:rsidRPr="00981C9E">
        <w:rPr>
          <w:b/>
          <w:lang w:val="en-US"/>
        </w:rPr>
        <w:t>m</w:t>
      </w:r>
      <w:r w:rsidRPr="00981C9E">
        <w:rPr>
          <w:lang w:val="en-US"/>
        </w:rPr>
        <w:t>) NCR1 (blue) and NCR2 (br</w:t>
      </w:r>
      <w:r>
        <w:rPr>
          <w:lang w:val="en-US"/>
        </w:rPr>
        <w:t>own) refer to the NCR of nodes one</w:t>
      </w:r>
      <w:r w:rsidRPr="00981C9E">
        <w:rPr>
          <w:lang w:val="en-US"/>
        </w:rPr>
        <w:t xml:space="preserve"> and two respectively. Because</w:t>
      </w:r>
      <w:r>
        <w:rPr>
          <w:lang w:val="en-US"/>
        </w:rPr>
        <w:t xml:space="preserve"> for this system</w:t>
      </w:r>
      <w:r w:rsidRPr="00981C9E">
        <w:rPr>
          <w:lang w:val="en-US"/>
        </w:rPr>
        <w:t xml:space="preserve"> the NCR</w:t>
      </w:r>
      <w:r>
        <w:rPr>
          <w:lang w:val="en-US"/>
        </w:rPr>
        <w:t xml:space="preserve">1~NCR2~1, </w:t>
      </w:r>
      <w:r w:rsidRPr="00981C9E">
        <w:rPr>
          <w:lang w:val="en-US"/>
        </w:rPr>
        <w:t xml:space="preserve">Eq. </w:t>
      </w:r>
      <w:r w:rsidRPr="008813E4">
        <w:rPr>
          <w:lang w:val="en-US"/>
        </w:rPr>
        <w:fldChar w:fldCharType="begin"/>
      </w:r>
      <w:r w:rsidRPr="008813E4">
        <w:rPr>
          <w:lang w:val="en-US"/>
        </w:rPr>
        <w:instrText xml:space="preserve"> GOTOBUTTON ZEqnNum647266  \* MERGEFORMAT </w:instrText>
      </w:r>
      <w:r w:rsidRPr="008813E4">
        <w:rPr>
          <w:lang w:val="en-US"/>
        </w:rPr>
        <w:fldChar w:fldCharType="begin"/>
      </w:r>
      <w:r w:rsidRPr="008813E4">
        <w:rPr>
          <w:lang w:val="en-US"/>
        </w:rPr>
        <w:instrText xml:space="preserve"> REF ZEqnNum647266 \* Charformat \! \* MERGEFORMAT </w:instrText>
      </w:r>
      <w:r w:rsidRPr="008813E4">
        <w:rPr>
          <w:lang w:val="en-US"/>
        </w:rPr>
        <w:fldChar w:fldCharType="separate"/>
      </w:r>
      <w:r w:rsidRPr="008813E4">
        <w:rPr>
          <w:bCs/>
          <w:lang w:val="en-US"/>
        </w:rPr>
        <w:instrText>(0.13)</w:instrText>
      </w:r>
      <w:r w:rsidRPr="008813E4">
        <w:rPr>
          <w:lang w:val="en-US"/>
        </w:rPr>
        <w:fldChar w:fldCharType="end"/>
      </w:r>
      <w:r w:rsidRPr="008813E4">
        <w:rPr>
          <w:lang w:val="en-US"/>
        </w:rPr>
        <w:fldChar w:fldCharType="end"/>
      </w:r>
      <w:r>
        <w:rPr>
          <w:lang w:val="en-US"/>
        </w:rPr>
        <w:t xml:space="preserve"> gives that C~0.25</w:t>
      </w:r>
      <w:r w:rsidRPr="00981C9E">
        <w:rPr>
          <w:lang w:val="en-US"/>
        </w:rPr>
        <w:t xml:space="preserve"> </w:t>
      </w:r>
      <w:r>
        <w:rPr>
          <w:lang w:val="en-US"/>
        </w:rPr>
        <w:t>for all frequencies</w:t>
      </w:r>
      <w:r w:rsidRPr="00981C9E">
        <w:rPr>
          <w:lang w:val="en-US"/>
        </w:rPr>
        <w:t xml:space="preserve">. From the observed coherence in </w:t>
      </w:r>
      <w:r w:rsidRPr="00981C9E">
        <w:rPr>
          <w:b/>
          <w:lang w:val="en-US"/>
        </w:rPr>
        <w:t>l</w:t>
      </w:r>
      <w:r w:rsidRPr="00981C9E">
        <w:rPr>
          <w:lang w:val="en-US"/>
        </w:rPr>
        <w:t xml:space="preserve">, we can also estimate the NCR using Eq. </w:t>
      </w:r>
      <w:r w:rsidRPr="008813E4">
        <w:rPr>
          <w:lang w:val="en-US"/>
        </w:rPr>
        <w:fldChar w:fldCharType="begin"/>
      </w:r>
      <w:r w:rsidRPr="008813E4">
        <w:rPr>
          <w:lang w:val="en-US"/>
        </w:rPr>
        <w:instrText xml:space="preserve"> GOTOBUTTON ZEqnNum797381  \* MERGEFORMAT </w:instrText>
      </w:r>
      <w:r w:rsidRPr="008813E4">
        <w:rPr>
          <w:lang w:val="en-US"/>
        </w:rPr>
        <w:fldChar w:fldCharType="begin"/>
      </w:r>
      <w:r w:rsidRPr="008813E4">
        <w:rPr>
          <w:lang w:val="en-US"/>
        </w:rPr>
        <w:instrText xml:space="preserve"> REF ZEqnNum797381 \* Charformat \! \* MERGEFORMAT </w:instrText>
      </w:r>
      <w:r w:rsidRPr="008813E4">
        <w:rPr>
          <w:lang w:val="en-US"/>
        </w:rPr>
        <w:fldChar w:fldCharType="separate"/>
      </w:r>
      <w:r w:rsidRPr="008813E4">
        <w:rPr>
          <w:bCs/>
          <w:lang w:val="en-US"/>
        </w:rPr>
        <w:instrText>(0.14)</w:instrText>
      </w:r>
      <w:r w:rsidRPr="008813E4">
        <w:rPr>
          <w:lang w:val="en-US"/>
        </w:rPr>
        <w:fldChar w:fldCharType="end"/>
      </w:r>
      <w:r w:rsidRPr="008813E4">
        <w:rPr>
          <w:lang w:val="en-US"/>
        </w:rPr>
        <w:fldChar w:fldCharType="end"/>
      </w:r>
      <w:r w:rsidRPr="00981C9E">
        <w:rPr>
          <w:lang w:val="en-US"/>
        </w:rPr>
        <w:t>. The estimated NCR is shown in red, which falls between the value of NCR1 and NCR2.</w:t>
      </w:r>
    </w:p>
    <w:p w14:paraId="1B8F9260" w14:textId="77777777" w:rsidR="00D14C41" w:rsidRDefault="00D14C41" w:rsidP="00D14C41">
      <w:pPr>
        <w:spacing w:line="360" w:lineRule="auto"/>
        <w:rPr>
          <w:b/>
          <w:lang w:val="en-US"/>
        </w:rPr>
      </w:pPr>
    </w:p>
    <w:p w14:paraId="6DEF23DF" w14:textId="77777777" w:rsidR="00E65E4A" w:rsidRDefault="00E65E4A"/>
    <w:sectPr w:rsidR="00E65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Arial Unicode MS"/>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82947"/>
    <w:multiLevelType w:val="multilevel"/>
    <w:tmpl w:val="F48429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C41"/>
    <w:rsid w:val="00836D5C"/>
    <w:rsid w:val="008813E4"/>
    <w:rsid w:val="00AD5843"/>
    <w:rsid w:val="00AF2B64"/>
    <w:rsid w:val="00D14C41"/>
    <w:rsid w:val="00E65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7543A8C"/>
  <w15:docId w15:val="{A564B0ED-0B68-4B74-B860-CBD2197F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C41"/>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D14C41"/>
    <w:pPr>
      <w:keepNext/>
      <w:keepLines/>
      <w:numPr>
        <w:numId w:val="1"/>
      </w:numPr>
      <w:spacing w:before="240"/>
      <w:outlineLvl w:val="0"/>
    </w:pPr>
    <w:rPr>
      <w:rFonts w:ascii="Calibri Light" w:eastAsia="DengXian Light" w:hAnsi="Calibri Light"/>
      <w:color w:val="2F5496"/>
      <w:sz w:val="32"/>
      <w:szCs w:val="32"/>
      <w:lang w:val="en-US" w:eastAsia="en-US"/>
    </w:rPr>
  </w:style>
  <w:style w:type="paragraph" w:styleId="Heading2">
    <w:name w:val="heading 2"/>
    <w:basedOn w:val="Normal"/>
    <w:next w:val="Normal"/>
    <w:link w:val="Heading2Char"/>
    <w:uiPriority w:val="9"/>
    <w:unhideWhenUsed/>
    <w:qFormat/>
    <w:rsid w:val="00D14C41"/>
    <w:pPr>
      <w:keepNext/>
      <w:keepLines/>
      <w:numPr>
        <w:ilvl w:val="1"/>
        <w:numId w:val="1"/>
      </w:numPr>
      <w:spacing w:before="40"/>
      <w:outlineLvl w:val="1"/>
    </w:pPr>
    <w:rPr>
      <w:rFonts w:ascii="Calibri Light" w:eastAsia="DengXian Light" w:hAnsi="Calibri Light"/>
      <w:color w:val="2F5496"/>
      <w:sz w:val="26"/>
      <w:szCs w:val="26"/>
      <w:lang w:val="en-US" w:eastAsia="en-US"/>
    </w:rPr>
  </w:style>
  <w:style w:type="paragraph" w:styleId="Heading3">
    <w:name w:val="heading 3"/>
    <w:basedOn w:val="Normal"/>
    <w:next w:val="Normal"/>
    <w:link w:val="Heading3Char"/>
    <w:uiPriority w:val="9"/>
    <w:unhideWhenUsed/>
    <w:qFormat/>
    <w:rsid w:val="00D14C41"/>
    <w:pPr>
      <w:keepNext/>
      <w:keepLines/>
      <w:numPr>
        <w:ilvl w:val="2"/>
        <w:numId w:val="1"/>
      </w:numPr>
      <w:spacing w:before="40"/>
      <w:outlineLvl w:val="2"/>
    </w:pPr>
    <w:rPr>
      <w:rFonts w:ascii="Calibri Light" w:eastAsia="DengXian Light" w:hAnsi="Calibri Light"/>
      <w:color w:val="1F3763"/>
      <w:lang w:val="en-US" w:eastAsia="en-US"/>
    </w:rPr>
  </w:style>
  <w:style w:type="paragraph" w:styleId="Heading5">
    <w:name w:val="heading 5"/>
    <w:basedOn w:val="Normal"/>
    <w:next w:val="Normal"/>
    <w:link w:val="Heading5Char"/>
    <w:rsid w:val="00D14C41"/>
    <w:pPr>
      <w:keepNext/>
      <w:keepLines/>
      <w:numPr>
        <w:ilvl w:val="4"/>
        <w:numId w:val="1"/>
      </w:numPr>
      <w:spacing w:before="220" w:after="40" w:line="259" w:lineRule="auto"/>
      <w:contextualSpacing/>
      <w:outlineLvl w:val="4"/>
    </w:pPr>
    <w:rPr>
      <w:rFonts w:ascii="Calibri" w:eastAsia="MS Mincho" w:hAnsi="Calibri" w:cs="Calibri"/>
      <w:b/>
      <w:color w:val="000000"/>
      <w:sz w:val="22"/>
      <w:szCs w:val="22"/>
      <w:lang w:val="en-US"/>
    </w:rPr>
  </w:style>
  <w:style w:type="paragraph" w:styleId="Heading6">
    <w:name w:val="heading 6"/>
    <w:basedOn w:val="Normal"/>
    <w:next w:val="Normal"/>
    <w:link w:val="Heading6Char"/>
    <w:rsid w:val="00D14C41"/>
    <w:pPr>
      <w:keepNext/>
      <w:keepLines/>
      <w:numPr>
        <w:ilvl w:val="5"/>
        <w:numId w:val="1"/>
      </w:numPr>
      <w:spacing w:before="200" w:after="40" w:line="259" w:lineRule="auto"/>
      <w:contextualSpacing/>
      <w:outlineLvl w:val="5"/>
    </w:pPr>
    <w:rPr>
      <w:rFonts w:ascii="Calibri" w:eastAsia="MS Mincho" w:hAnsi="Calibri" w:cs="Calibri"/>
      <w:b/>
      <w:color w:val="000000"/>
      <w:sz w:val="20"/>
      <w:szCs w:val="20"/>
      <w:lang w:val="en-US"/>
    </w:rPr>
  </w:style>
  <w:style w:type="paragraph" w:styleId="Heading7">
    <w:name w:val="heading 7"/>
    <w:basedOn w:val="Normal"/>
    <w:next w:val="Normal"/>
    <w:link w:val="Heading7Char"/>
    <w:uiPriority w:val="9"/>
    <w:unhideWhenUsed/>
    <w:qFormat/>
    <w:rsid w:val="00D14C41"/>
    <w:pPr>
      <w:keepNext/>
      <w:keepLines/>
      <w:numPr>
        <w:ilvl w:val="6"/>
        <w:numId w:val="1"/>
      </w:numPr>
      <w:spacing w:before="40" w:line="259" w:lineRule="auto"/>
      <w:outlineLvl w:val="6"/>
    </w:pPr>
    <w:rPr>
      <w:rFonts w:ascii="Calibri Light" w:eastAsia="DengXian Light" w:hAnsi="Calibri Light"/>
      <w:i/>
      <w:iCs/>
      <w:color w:val="1F3763"/>
      <w:sz w:val="22"/>
      <w:szCs w:val="22"/>
      <w:lang w:val="en-US"/>
    </w:rPr>
  </w:style>
  <w:style w:type="paragraph" w:styleId="Heading8">
    <w:name w:val="heading 8"/>
    <w:basedOn w:val="Normal"/>
    <w:next w:val="Normal"/>
    <w:link w:val="Heading8Char"/>
    <w:uiPriority w:val="9"/>
    <w:semiHidden/>
    <w:unhideWhenUsed/>
    <w:qFormat/>
    <w:rsid w:val="00D14C41"/>
    <w:pPr>
      <w:keepNext/>
      <w:keepLines/>
      <w:numPr>
        <w:ilvl w:val="7"/>
        <w:numId w:val="1"/>
      </w:numPr>
      <w:spacing w:before="40"/>
      <w:outlineLvl w:val="7"/>
    </w:pPr>
    <w:rPr>
      <w:rFonts w:ascii="Calibri Light" w:eastAsia="DengXian Light" w:hAnsi="Calibri Light"/>
      <w:color w:val="272727"/>
      <w:sz w:val="21"/>
      <w:szCs w:val="21"/>
      <w:lang w:val="en-US" w:eastAsia="en-US"/>
    </w:rPr>
  </w:style>
  <w:style w:type="paragraph" w:styleId="Heading9">
    <w:name w:val="heading 9"/>
    <w:basedOn w:val="Normal"/>
    <w:next w:val="Normal"/>
    <w:link w:val="Heading9Char"/>
    <w:uiPriority w:val="9"/>
    <w:semiHidden/>
    <w:unhideWhenUsed/>
    <w:qFormat/>
    <w:rsid w:val="00D14C41"/>
    <w:pPr>
      <w:keepNext/>
      <w:keepLines/>
      <w:numPr>
        <w:ilvl w:val="8"/>
        <w:numId w:val="1"/>
      </w:numPr>
      <w:spacing w:before="40"/>
      <w:outlineLvl w:val="8"/>
    </w:pPr>
    <w:rPr>
      <w:rFonts w:ascii="Calibri Light" w:eastAsia="DengXian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C41"/>
    <w:rPr>
      <w:rFonts w:ascii="Calibri Light" w:eastAsia="DengXian Light" w:hAnsi="Calibri Light" w:cs="Times New Roman"/>
      <w:color w:val="2F5496"/>
      <w:sz w:val="32"/>
      <w:szCs w:val="32"/>
    </w:rPr>
  </w:style>
  <w:style w:type="character" w:customStyle="1" w:styleId="Heading2Char">
    <w:name w:val="Heading 2 Char"/>
    <w:basedOn w:val="DefaultParagraphFont"/>
    <w:link w:val="Heading2"/>
    <w:uiPriority w:val="9"/>
    <w:rsid w:val="00D14C41"/>
    <w:rPr>
      <w:rFonts w:ascii="Calibri Light" w:eastAsia="DengXian Light" w:hAnsi="Calibri Light" w:cs="Times New Roman"/>
      <w:color w:val="2F5496"/>
      <w:sz w:val="26"/>
      <w:szCs w:val="26"/>
    </w:rPr>
  </w:style>
  <w:style w:type="character" w:customStyle="1" w:styleId="Heading3Char">
    <w:name w:val="Heading 3 Char"/>
    <w:basedOn w:val="DefaultParagraphFont"/>
    <w:link w:val="Heading3"/>
    <w:uiPriority w:val="9"/>
    <w:rsid w:val="00D14C41"/>
    <w:rPr>
      <w:rFonts w:ascii="Calibri Light" w:eastAsia="DengXian Light" w:hAnsi="Calibri Light" w:cs="Times New Roman"/>
      <w:color w:val="1F3763"/>
      <w:sz w:val="24"/>
      <w:szCs w:val="24"/>
    </w:rPr>
  </w:style>
  <w:style w:type="character" w:customStyle="1" w:styleId="Heading5Char">
    <w:name w:val="Heading 5 Char"/>
    <w:basedOn w:val="DefaultParagraphFont"/>
    <w:link w:val="Heading5"/>
    <w:rsid w:val="00D14C41"/>
    <w:rPr>
      <w:rFonts w:ascii="Calibri" w:eastAsia="MS Mincho" w:hAnsi="Calibri" w:cs="Calibri"/>
      <w:b/>
      <w:color w:val="000000"/>
      <w:lang w:eastAsia="en-GB"/>
    </w:rPr>
  </w:style>
  <w:style w:type="character" w:customStyle="1" w:styleId="Heading6Char">
    <w:name w:val="Heading 6 Char"/>
    <w:basedOn w:val="DefaultParagraphFont"/>
    <w:link w:val="Heading6"/>
    <w:rsid w:val="00D14C41"/>
    <w:rPr>
      <w:rFonts w:ascii="Calibri" w:eastAsia="MS Mincho" w:hAnsi="Calibri" w:cs="Calibri"/>
      <w:b/>
      <w:color w:val="000000"/>
      <w:sz w:val="20"/>
      <w:szCs w:val="20"/>
      <w:lang w:eastAsia="en-GB"/>
    </w:rPr>
  </w:style>
  <w:style w:type="character" w:customStyle="1" w:styleId="Heading7Char">
    <w:name w:val="Heading 7 Char"/>
    <w:basedOn w:val="DefaultParagraphFont"/>
    <w:link w:val="Heading7"/>
    <w:uiPriority w:val="9"/>
    <w:rsid w:val="00D14C41"/>
    <w:rPr>
      <w:rFonts w:ascii="Calibri Light" w:eastAsia="DengXian Light" w:hAnsi="Calibri Light" w:cs="Times New Roman"/>
      <w:i/>
      <w:iCs/>
      <w:color w:val="1F3763"/>
      <w:lang w:eastAsia="en-GB"/>
    </w:rPr>
  </w:style>
  <w:style w:type="character" w:customStyle="1" w:styleId="Heading8Char">
    <w:name w:val="Heading 8 Char"/>
    <w:basedOn w:val="DefaultParagraphFont"/>
    <w:link w:val="Heading8"/>
    <w:uiPriority w:val="9"/>
    <w:semiHidden/>
    <w:rsid w:val="00D14C41"/>
    <w:rPr>
      <w:rFonts w:ascii="Calibri Light" w:eastAsia="DengXian Light" w:hAnsi="Calibri Light" w:cs="Times New Roman"/>
      <w:color w:val="272727"/>
      <w:sz w:val="21"/>
      <w:szCs w:val="21"/>
    </w:rPr>
  </w:style>
  <w:style w:type="character" w:customStyle="1" w:styleId="Heading9Char">
    <w:name w:val="Heading 9 Char"/>
    <w:basedOn w:val="DefaultParagraphFont"/>
    <w:link w:val="Heading9"/>
    <w:uiPriority w:val="9"/>
    <w:semiHidden/>
    <w:rsid w:val="00D14C41"/>
    <w:rPr>
      <w:rFonts w:ascii="Calibri Light" w:eastAsia="DengXian Light" w:hAnsi="Calibri Light" w:cs="Times New Roman"/>
      <w:i/>
      <w:iCs/>
      <w:color w:val="272727"/>
      <w:sz w:val="21"/>
      <w:szCs w:val="21"/>
      <w:lang w:val="en-GB" w:eastAsia="en-GB"/>
    </w:rPr>
  </w:style>
  <w:style w:type="paragraph" w:customStyle="1" w:styleId="MTDisplayEquation">
    <w:name w:val="MTDisplayEquation"/>
    <w:basedOn w:val="Normal"/>
    <w:next w:val="Normal"/>
    <w:link w:val="MTDisplayEquationChar"/>
    <w:rsid w:val="00D14C41"/>
    <w:pPr>
      <w:tabs>
        <w:tab w:val="center" w:pos="4520"/>
        <w:tab w:val="right" w:pos="9020"/>
      </w:tabs>
      <w:spacing w:after="160" w:line="259" w:lineRule="auto"/>
    </w:pPr>
    <w:rPr>
      <w:rFonts w:ascii="Calibri" w:eastAsia="DengXian" w:hAnsi="Calibri" w:cs="Arial"/>
      <w:sz w:val="22"/>
      <w:szCs w:val="22"/>
      <w:lang w:val="en-AU" w:eastAsia="zh-CN"/>
    </w:rPr>
  </w:style>
  <w:style w:type="character" w:customStyle="1" w:styleId="MTDisplayEquationChar">
    <w:name w:val="MTDisplayEquation Char"/>
    <w:link w:val="MTDisplayEquation"/>
    <w:locked/>
    <w:rsid w:val="00D14C41"/>
    <w:rPr>
      <w:rFonts w:ascii="Calibri" w:eastAsia="DengXian" w:hAnsi="Calibri" w:cs="Arial"/>
      <w:lang w:val="en-AU" w:eastAsia="zh-CN"/>
    </w:rPr>
  </w:style>
  <w:style w:type="paragraph" w:styleId="BalloonText">
    <w:name w:val="Balloon Text"/>
    <w:basedOn w:val="Normal"/>
    <w:link w:val="BalloonTextChar"/>
    <w:uiPriority w:val="99"/>
    <w:semiHidden/>
    <w:unhideWhenUsed/>
    <w:rsid w:val="00D14C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41"/>
    <w:rPr>
      <w:rFonts w:ascii="Segoe UI" w:eastAsiaTheme="minorEastAsia"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emf"/><Relationship Id="rId34"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image" Target="media/image1.emf"/><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emf"/><Relationship Id="rId31"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emf"/><Relationship Id="rId30" Type="http://schemas.openxmlformats.org/officeDocument/2006/relationships/oleObject" Target="embeddings/oleObject13.bin"/><Relationship Id="rId35" Type="http://schemas.openxmlformats.org/officeDocument/2006/relationships/theme" Target="theme/theme1.xml"/><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1470</Words>
  <Characters>8383</Characters>
  <Application>Microsoft Office Word</Application>
  <DocSecurity>0</DocSecurity>
  <Lines>69</Lines>
  <Paragraphs>19</Paragraphs>
  <ScaleCrop>false</ScaleCrop>
  <Company>PITSOLUTIONS PVT LTD</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dc:creator>
  <cp:keywords/>
  <dc:description/>
  <cp:lastModifiedBy>Frontiers Media</cp:lastModifiedBy>
  <cp:revision>3</cp:revision>
  <dcterms:created xsi:type="dcterms:W3CDTF">2018-06-29T04:37:00Z</dcterms:created>
  <dcterms:modified xsi:type="dcterms:W3CDTF">2018-07-06T09:16:00Z</dcterms:modified>
</cp:coreProperties>
</file>