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:rsidR="00C56379" w:rsidRPr="00590476" w:rsidRDefault="00590476" w:rsidP="0001436A">
      <w:pPr>
        <w:pStyle w:val="AuthorList"/>
        <w:rPr>
          <w:sz w:val="32"/>
          <w:szCs w:val="32"/>
        </w:rPr>
      </w:pPr>
      <w:r w:rsidRPr="00590476">
        <w:rPr>
          <w:sz w:val="32"/>
          <w:szCs w:val="32"/>
        </w:rPr>
        <w:t xml:space="preserve">Regulation of nitrogen fixation in </w:t>
      </w:r>
      <w:proofErr w:type="spellStart"/>
      <w:r w:rsidRPr="00590476">
        <w:rPr>
          <w:i/>
          <w:sz w:val="32"/>
          <w:szCs w:val="32"/>
        </w:rPr>
        <w:t>Bradyrhizobium</w:t>
      </w:r>
      <w:proofErr w:type="spellEnd"/>
      <w:r w:rsidRPr="00590476">
        <w:rPr>
          <w:sz w:val="32"/>
          <w:szCs w:val="32"/>
        </w:rPr>
        <w:t xml:space="preserve"> sp. strain DOA9 involves two distinct </w:t>
      </w:r>
      <w:proofErr w:type="spellStart"/>
      <w:r w:rsidRPr="00590476">
        <w:rPr>
          <w:sz w:val="32"/>
          <w:szCs w:val="32"/>
        </w:rPr>
        <w:t>NifA</w:t>
      </w:r>
      <w:proofErr w:type="spellEnd"/>
      <w:r w:rsidRPr="00590476">
        <w:rPr>
          <w:sz w:val="32"/>
          <w:szCs w:val="32"/>
        </w:rPr>
        <w:t xml:space="preserve"> regulatory proteins that are functionally redundant during symbiosis but not during free-living growth</w:t>
      </w:r>
      <w:r w:rsidR="00C56379" w:rsidRPr="00590476">
        <w:rPr>
          <w:sz w:val="32"/>
          <w:szCs w:val="32"/>
        </w:rPr>
        <w:t xml:space="preserve"> </w:t>
      </w:r>
    </w:p>
    <w:p w:rsidR="00590476" w:rsidRDefault="00590476" w:rsidP="00C56379">
      <w:pPr>
        <w:rPr>
          <w:rFonts w:cs="Times New Roman"/>
          <w:szCs w:val="24"/>
        </w:rPr>
      </w:pPr>
      <w:proofErr w:type="spellStart"/>
      <w:r w:rsidRPr="00834201">
        <w:rPr>
          <w:rFonts w:cs="Times New Roman"/>
          <w:szCs w:val="24"/>
        </w:rPr>
        <w:t>Jenjira</w:t>
      </w:r>
      <w:proofErr w:type="spellEnd"/>
      <w:r w:rsidRPr="00834201">
        <w:rPr>
          <w:rFonts w:cs="Times New Roman"/>
          <w:szCs w:val="24"/>
        </w:rPr>
        <w:t xml:space="preserve"> Wongdee</w:t>
      </w:r>
      <w:r w:rsidRPr="00834201">
        <w:rPr>
          <w:rFonts w:cs="Times New Roman"/>
          <w:szCs w:val="24"/>
          <w:vertAlign w:val="superscript"/>
        </w:rPr>
        <w:t>1</w:t>
      </w:r>
      <w:r w:rsidRPr="00834201">
        <w:rPr>
          <w:rFonts w:cs="Times New Roman"/>
          <w:szCs w:val="24"/>
        </w:rPr>
        <w:t xml:space="preserve">, </w:t>
      </w:r>
      <w:proofErr w:type="spellStart"/>
      <w:r w:rsidRPr="00834201">
        <w:rPr>
          <w:rFonts w:cs="Times New Roman"/>
          <w:szCs w:val="24"/>
        </w:rPr>
        <w:t>Nantakorn</w:t>
      </w:r>
      <w:proofErr w:type="spellEnd"/>
      <w:r w:rsidRPr="00834201">
        <w:rPr>
          <w:rFonts w:cs="Times New Roman"/>
          <w:szCs w:val="24"/>
        </w:rPr>
        <w:t xml:space="preserve"> Boonkerd</w:t>
      </w:r>
      <w:r w:rsidRPr="00834201">
        <w:rPr>
          <w:rFonts w:cs="Times New Roman"/>
          <w:szCs w:val="24"/>
          <w:vertAlign w:val="superscript"/>
        </w:rPr>
        <w:t>1</w:t>
      </w:r>
      <w:r w:rsidRPr="00834201">
        <w:rPr>
          <w:rFonts w:cs="Times New Roman"/>
          <w:szCs w:val="24"/>
        </w:rPr>
        <w:t xml:space="preserve">, </w:t>
      </w:r>
      <w:proofErr w:type="spellStart"/>
      <w:r w:rsidRPr="00834201">
        <w:rPr>
          <w:rFonts w:cs="Times New Roman"/>
          <w:szCs w:val="24"/>
        </w:rPr>
        <w:t>Neung</w:t>
      </w:r>
      <w:proofErr w:type="spellEnd"/>
      <w:r w:rsidRPr="00834201">
        <w:rPr>
          <w:rFonts w:cs="Times New Roman"/>
          <w:szCs w:val="24"/>
        </w:rPr>
        <w:t xml:space="preserve"> Teaumroong</w:t>
      </w:r>
      <w:r w:rsidRPr="00834201">
        <w:rPr>
          <w:rFonts w:cs="Times New Roman"/>
          <w:szCs w:val="24"/>
          <w:vertAlign w:val="superscript"/>
        </w:rPr>
        <w:t>1</w:t>
      </w:r>
      <w:r w:rsidRPr="00834201">
        <w:rPr>
          <w:rFonts w:cs="Times New Roman"/>
          <w:szCs w:val="24"/>
        </w:rPr>
        <w:t xml:space="preserve">, </w:t>
      </w:r>
      <w:proofErr w:type="spellStart"/>
      <w:r w:rsidRPr="00834201">
        <w:rPr>
          <w:rFonts w:cs="Times New Roman"/>
          <w:szCs w:val="24"/>
        </w:rPr>
        <w:t>Panlada</w:t>
      </w:r>
      <w:proofErr w:type="spellEnd"/>
      <w:r w:rsidRPr="00834201">
        <w:rPr>
          <w:rFonts w:cs="Times New Roman"/>
          <w:szCs w:val="24"/>
        </w:rPr>
        <w:t xml:space="preserve"> Tittabutr</w:t>
      </w:r>
      <w:r w:rsidRPr="00834201">
        <w:rPr>
          <w:rFonts w:cs="Times New Roman"/>
          <w:szCs w:val="24"/>
          <w:vertAlign w:val="superscript"/>
        </w:rPr>
        <w:t>1a</w:t>
      </w:r>
      <w:r w:rsidRPr="00834201">
        <w:rPr>
          <w:rFonts w:cs="Times New Roman"/>
          <w:szCs w:val="24"/>
        </w:rPr>
        <w:t>*, Eric Giraud</w:t>
      </w:r>
      <w:r w:rsidRPr="00834201">
        <w:rPr>
          <w:rFonts w:cs="Times New Roman"/>
          <w:szCs w:val="24"/>
          <w:vertAlign w:val="superscript"/>
        </w:rPr>
        <w:t>2a</w:t>
      </w:r>
      <w:r w:rsidRPr="00834201">
        <w:rPr>
          <w:rFonts w:cs="Times New Roman"/>
          <w:szCs w:val="24"/>
        </w:rPr>
        <w:t>*</w:t>
      </w:r>
    </w:p>
    <w:p w:rsidR="00C56379" w:rsidRDefault="00C56379" w:rsidP="00C56379">
      <w:pPr>
        <w:rPr>
          <w:rFonts w:cs="Times New Roman"/>
          <w:szCs w:val="24"/>
        </w:rPr>
      </w:pPr>
      <w:r w:rsidRPr="00C56379">
        <w:rPr>
          <w:rFonts w:cs="Times New Roman"/>
          <w:b/>
          <w:szCs w:val="24"/>
        </w:rPr>
        <w:t xml:space="preserve"> </w:t>
      </w:r>
      <w:r w:rsidRPr="00C56379">
        <w:rPr>
          <w:rFonts w:cs="Times New Roman"/>
          <w:b/>
          <w:bCs/>
          <w:szCs w:val="24"/>
        </w:rPr>
        <w:t>Corresponding author</w:t>
      </w:r>
      <w:r w:rsidRPr="00C56379">
        <w:rPr>
          <w:rFonts w:cs="Times New Roman"/>
          <w:szCs w:val="24"/>
        </w:rPr>
        <w:t xml:space="preserve">: </w:t>
      </w:r>
      <w:hyperlink r:id="rId8" w:history="1">
        <w:r w:rsidR="00590476" w:rsidRPr="00834201">
          <w:rPr>
            <w:rStyle w:val="Hyperlink"/>
          </w:rPr>
          <w:t>eric.giraud@ird.fr</w:t>
        </w:r>
      </w:hyperlink>
      <w:r w:rsidR="00590476" w:rsidRPr="00834201">
        <w:rPr>
          <w:rFonts w:cs="Times New Roman"/>
          <w:szCs w:val="24"/>
          <w:rtl/>
          <w:cs/>
        </w:rPr>
        <w:t xml:space="preserve"> </w:t>
      </w:r>
      <w:r w:rsidR="00590476" w:rsidRPr="00834201">
        <w:rPr>
          <w:rFonts w:cs="Times New Roman"/>
          <w:szCs w:val="24"/>
        </w:rPr>
        <w:t xml:space="preserve">and </w:t>
      </w:r>
      <w:hyperlink r:id="rId9" w:history="1">
        <w:r w:rsidR="00590476" w:rsidRPr="00834201">
          <w:rPr>
            <w:rStyle w:val="Hyperlink"/>
          </w:rPr>
          <w:t>panlada@sut.ac.th</w:t>
        </w:r>
      </w:hyperlink>
      <w:r w:rsidRPr="00C56379">
        <w:rPr>
          <w:rFonts w:cs="Times New Roman"/>
          <w:szCs w:val="24"/>
        </w:rPr>
        <w:br/>
      </w:r>
    </w:p>
    <w:p w:rsidR="00C56379" w:rsidRDefault="00C56379" w:rsidP="00DC1FA4">
      <w:pPr>
        <w:pStyle w:val="Heading1"/>
        <w:numPr>
          <w:ilvl w:val="0"/>
          <w:numId w:val="0"/>
        </w:numPr>
        <w:spacing w:after="0"/>
        <w:ind w:left="567" w:hanging="567"/>
      </w:pPr>
      <w:r w:rsidRPr="00994A3D">
        <w:t>Supplementary Tables</w:t>
      </w:r>
    </w:p>
    <w:p w:rsidR="00590476" w:rsidRDefault="00C56379" w:rsidP="00590476">
      <w:pPr>
        <w:spacing w:after="0"/>
      </w:pPr>
      <w:r w:rsidRPr="003B30C9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5C501F" wp14:editId="737AA56D">
                <wp:simplePos x="0" y="0"/>
                <wp:positionH relativeFrom="column">
                  <wp:posOffset>1273185827</wp:posOffset>
                </wp:positionH>
                <wp:positionV relativeFrom="paragraph">
                  <wp:posOffset>1269797467</wp:posOffset>
                </wp:positionV>
                <wp:extent cx="449580" cy="310515"/>
                <wp:effectExtent l="0" t="381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6379" w:rsidRDefault="00C56379" w:rsidP="00C56379">
                            <w:r>
                              <w:t>36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5C501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0250.85pt;margin-top:99984.05pt;width:35.4pt;height:2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" stroked="f">
                <v:textbox style="layout-flow:vertical">
                  <w:txbxContent>
                    <w:p w:rsidR="00C56379" w:rsidRDefault="00C56379" w:rsidP="00C56379">
                      <w: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 w:rsidR="00590476" w:rsidRPr="00590476">
        <w:rPr>
          <w:b/>
          <w:bCs/>
        </w:rPr>
        <w:t>Table S1.</w:t>
      </w:r>
      <w:r w:rsidR="00590476" w:rsidRPr="00590476">
        <w:t xml:space="preserve"> Primers used in this study.</w:t>
      </w:r>
    </w:p>
    <w:p w:rsidR="006B0570" w:rsidRDefault="006B0570" w:rsidP="00590476">
      <w:pPr>
        <w:spacing w:after="0"/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E0" w:firstRow="1" w:lastRow="1" w:firstColumn="1" w:lastColumn="0" w:noHBand="0" w:noVBand="1"/>
      </w:tblPr>
      <w:tblGrid>
        <w:gridCol w:w="1716"/>
        <w:gridCol w:w="4380"/>
        <w:gridCol w:w="3969"/>
      </w:tblGrid>
      <w:tr w:rsidR="00C0452C" w:rsidRPr="00C0452C" w:rsidTr="006B0570">
        <w:trPr>
          <w:trHeight w:val="465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b/>
                <w:bCs/>
                <w:sz w:val="16"/>
                <w:szCs w:val="16"/>
              </w:rPr>
              <w:t>Primers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b/>
                <w:bCs/>
                <w:sz w:val="16"/>
                <w:szCs w:val="16"/>
              </w:rPr>
              <w:t xml:space="preserve">Sequences (5’ 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sym w:font="Wingdings" w:char="F0E0"/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 xml:space="preserve"> 3’)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b/>
                <w:bCs/>
                <w:sz w:val="16"/>
                <w:szCs w:val="16"/>
              </w:rPr>
              <w:t>Relevant characteristics</w:t>
            </w:r>
          </w:p>
        </w:tc>
      </w:tr>
      <w:tr w:rsidR="00C0452C" w:rsidRPr="00C0452C" w:rsidTr="006B0570">
        <w:trPr>
          <w:trHeight w:val="655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NifA.DOA9c.in.f/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NifA.DOA9c.in.r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GTACCG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>GTCGAC</w:t>
            </w:r>
            <w:r w:rsidRPr="00C0452C">
              <w:rPr>
                <w:rFonts w:cs="Times New Roman"/>
                <w:sz w:val="16"/>
                <w:szCs w:val="16"/>
              </w:rPr>
              <w:t>GAGATCGCGCTGACCGGTATCTTC/ CAGTCG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>TCTAGA</w:t>
            </w:r>
            <w:r w:rsidRPr="00C0452C">
              <w:rPr>
                <w:rFonts w:cs="Times New Roman"/>
                <w:sz w:val="16"/>
                <w:szCs w:val="16"/>
              </w:rPr>
              <w:t>AGGCGGGATGGGTCGCAATATTTTC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 xml:space="preserve">Cloning of internal </w:t>
            </w:r>
            <w:proofErr w:type="spellStart"/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nifAc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 xml:space="preserve"> fragment in pVO155-Cefo-npt2-gfp after digestion of the PCR product by </w:t>
            </w:r>
            <w:proofErr w:type="spellStart"/>
            <w:r w:rsidRPr="00C0452C">
              <w:rPr>
                <w:rFonts w:cs="Times New Roman"/>
                <w:sz w:val="16"/>
                <w:szCs w:val="16"/>
              </w:rPr>
              <w:t>SalI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C0452C">
              <w:rPr>
                <w:rFonts w:cs="Times New Roman"/>
                <w:sz w:val="16"/>
                <w:szCs w:val="16"/>
              </w:rPr>
              <w:t>XbaI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 xml:space="preserve"> and the plasmid by </w:t>
            </w:r>
            <w:proofErr w:type="spellStart"/>
            <w:r w:rsidRPr="00C0452C">
              <w:rPr>
                <w:rFonts w:cs="Times New Roman"/>
                <w:sz w:val="16"/>
                <w:szCs w:val="16"/>
              </w:rPr>
              <w:t>SalI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C0452C">
              <w:rPr>
                <w:rFonts w:cs="Times New Roman"/>
                <w:sz w:val="16"/>
                <w:szCs w:val="16"/>
              </w:rPr>
              <w:t>XbaI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>. Plasmid constructed to obtain the mutant strain DOA9Ω</w:t>
            </w:r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nifAc</w:t>
            </w:r>
          </w:p>
        </w:tc>
      </w:tr>
      <w:tr w:rsidR="00C0452C" w:rsidRPr="00C0452C" w:rsidTr="006B0570">
        <w:trPr>
          <w:trHeight w:val="737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NifA.DOA9p.in.f/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NifA.DOA9p.in.r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AGCAA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>GTCGAC</w:t>
            </w:r>
            <w:r w:rsidRPr="00C0452C">
              <w:rPr>
                <w:rFonts w:cs="Times New Roman"/>
                <w:sz w:val="16"/>
                <w:szCs w:val="16"/>
              </w:rPr>
              <w:t>GACGTTCATCGCCGTTCCGATC/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GCAGC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>TCTAGA</w:t>
            </w:r>
            <w:r w:rsidRPr="00C0452C">
              <w:rPr>
                <w:rFonts w:cs="Times New Roman"/>
                <w:sz w:val="16"/>
                <w:szCs w:val="16"/>
              </w:rPr>
              <w:t>CTGCGACCGACAACGCCAGGTAC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 xml:space="preserve">Cloning of internal </w:t>
            </w:r>
            <w:proofErr w:type="spellStart"/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nifAp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 xml:space="preserve"> fragment in pVO155-Cefo-npt2-gfp after digestion of the PCR product by </w:t>
            </w:r>
            <w:proofErr w:type="spellStart"/>
            <w:r w:rsidRPr="00C0452C">
              <w:rPr>
                <w:rFonts w:cs="Times New Roman"/>
                <w:sz w:val="16"/>
                <w:szCs w:val="16"/>
              </w:rPr>
              <w:t>SalI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C0452C">
              <w:rPr>
                <w:rFonts w:cs="Times New Roman"/>
                <w:sz w:val="16"/>
                <w:szCs w:val="16"/>
              </w:rPr>
              <w:t>XbaI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 xml:space="preserve"> and the plasmid by </w:t>
            </w:r>
            <w:proofErr w:type="spellStart"/>
            <w:r w:rsidRPr="00C0452C">
              <w:rPr>
                <w:rFonts w:cs="Times New Roman"/>
                <w:sz w:val="16"/>
                <w:szCs w:val="16"/>
              </w:rPr>
              <w:t>SalI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C0452C">
              <w:rPr>
                <w:rFonts w:cs="Times New Roman"/>
                <w:sz w:val="16"/>
                <w:szCs w:val="16"/>
              </w:rPr>
              <w:t>XbaI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>. Plasmid constructed to obtain the mutant strain DOA9Ω</w:t>
            </w:r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nifAp</w:t>
            </w:r>
          </w:p>
        </w:tc>
      </w:tr>
      <w:tr w:rsidR="00C0452C" w:rsidRPr="00C0452C" w:rsidTr="006B0570">
        <w:trPr>
          <w:trHeight w:val="510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 xml:space="preserve">up.nifA.DOA9c.f/ up.nifA.DOA9c.r 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GCGCC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>GGATCC</w:t>
            </w:r>
            <w:r w:rsidRPr="00C0452C">
              <w:rPr>
                <w:rFonts w:cs="Times New Roman"/>
                <w:sz w:val="16"/>
                <w:szCs w:val="16"/>
              </w:rPr>
              <w:t xml:space="preserve">GAGATCAAGGAGCGGTTAGACG/ </w:t>
            </w:r>
            <w:r w:rsidRPr="00C0452C">
              <w:rPr>
                <w:rFonts w:cs="Times New Roman"/>
                <w:sz w:val="16"/>
                <w:szCs w:val="16"/>
                <w:u w:val="single"/>
              </w:rPr>
              <w:t>ACAGTCGTCGAAGCTTGGAATCTCCG</w:t>
            </w:r>
            <w:r w:rsidRPr="00C0452C">
              <w:rPr>
                <w:rFonts w:cs="Times New Roman"/>
                <w:sz w:val="16"/>
                <w:szCs w:val="16"/>
              </w:rPr>
              <w:t>TTGCCCGTTAC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 xml:space="preserve">Amplification of the upstream region of </w:t>
            </w:r>
            <w:proofErr w:type="spellStart"/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nifAc</w:t>
            </w:r>
            <w:proofErr w:type="spellEnd"/>
            <w:r w:rsidRPr="00C0452C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C0452C">
              <w:rPr>
                <w:rFonts w:cs="Times New Roman"/>
                <w:sz w:val="16"/>
                <w:szCs w:val="16"/>
              </w:rPr>
              <w:t xml:space="preserve">and fusion with the downstream region by PCR overlap. The overlapping region is underlined. </w:t>
            </w:r>
          </w:p>
        </w:tc>
      </w:tr>
      <w:tr w:rsidR="00C0452C" w:rsidRPr="00C0452C" w:rsidTr="006B0570">
        <w:trPr>
          <w:trHeight w:val="801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 xml:space="preserve">dw.nifA.DOA9c.f/ dw.nifA.DOA9c.r 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  <w:u w:val="single"/>
              </w:rPr>
              <w:t>CGGAGATTCCAAGCTTCGACGACTGT</w:t>
            </w:r>
            <w:r w:rsidRPr="00C0452C">
              <w:rPr>
                <w:rFonts w:cs="Times New Roman"/>
                <w:sz w:val="16"/>
                <w:szCs w:val="16"/>
              </w:rPr>
              <w:t>CGCAGATGCGAC/ GCAAGT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>CTAGA</w:t>
            </w:r>
            <w:r w:rsidRPr="00C0452C">
              <w:rPr>
                <w:rFonts w:cs="Times New Roman"/>
                <w:sz w:val="16"/>
                <w:szCs w:val="16"/>
              </w:rPr>
              <w:t>CCGAGCTTCTCGTAGGTCTTGAG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 xml:space="preserve">Amplification of the downstream region of </w:t>
            </w:r>
            <w:proofErr w:type="spellStart"/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nifAc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 xml:space="preserve">. After fusion with the upstream region, the PCR product was cloned into pK18mob-cefo-sacB using </w:t>
            </w:r>
            <w:proofErr w:type="spellStart"/>
            <w:r w:rsidRPr="00C0452C">
              <w:rPr>
                <w:rFonts w:cs="Times New Roman"/>
                <w:sz w:val="16"/>
                <w:szCs w:val="16"/>
              </w:rPr>
              <w:t>BamHI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C0452C">
              <w:rPr>
                <w:rFonts w:cs="Times New Roman"/>
                <w:sz w:val="16"/>
                <w:szCs w:val="16"/>
              </w:rPr>
              <w:t>XbaI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 xml:space="preserve"> restriction sites. Plasmid constructed to obtain the mutant strain DOA9Δ</w:t>
            </w:r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nifAc</w:t>
            </w:r>
          </w:p>
        </w:tc>
      </w:tr>
      <w:tr w:rsidR="00C0452C" w:rsidRPr="00C0452C" w:rsidTr="006B0570">
        <w:trPr>
          <w:trHeight w:val="669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up.nifA.DOA9p.f/ up.nifA.DOA9p.r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GGCGG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>GGATCC</w:t>
            </w:r>
            <w:r w:rsidRPr="00C0452C">
              <w:rPr>
                <w:rFonts w:cs="Times New Roman"/>
                <w:sz w:val="16"/>
                <w:szCs w:val="16"/>
              </w:rPr>
              <w:t>GTTTGCACCATGTCCGACGAATC/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  <w:u w:val="single"/>
              </w:rPr>
              <w:t>CTCCGGTCAA</w:t>
            </w:r>
            <w:r w:rsidRPr="00C0452C">
              <w:rPr>
                <w:rFonts w:cs="Times New Roman"/>
                <w:b/>
                <w:bCs/>
                <w:sz w:val="16"/>
                <w:szCs w:val="16"/>
                <w:u w:val="single"/>
              </w:rPr>
              <w:t>AAGCTT</w:t>
            </w:r>
            <w:r w:rsidRPr="00C0452C">
              <w:rPr>
                <w:rFonts w:cs="Times New Roman"/>
                <w:sz w:val="16"/>
                <w:szCs w:val="16"/>
                <w:u w:val="single"/>
              </w:rPr>
              <w:t>CAAGACTTGG</w:t>
            </w:r>
            <w:r w:rsidRPr="00C0452C">
              <w:rPr>
                <w:rFonts w:cs="Times New Roman"/>
                <w:sz w:val="16"/>
                <w:szCs w:val="16"/>
              </w:rPr>
              <w:t>ACACACCACGGAATG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 xml:space="preserve">Amplification of the upstream region of </w:t>
            </w:r>
            <w:proofErr w:type="spellStart"/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nifAp</w:t>
            </w:r>
            <w:proofErr w:type="spellEnd"/>
            <w:r w:rsidRPr="00C0452C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  <w:r w:rsidRPr="00C0452C">
              <w:rPr>
                <w:rFonts w:cs="Times New Roman"/>
                <w:sz w:val="16"/>
                <w:szCs w:val="16"/>
              </w:rPr>
              <w:t xml:space="preserve">and fusion with the downstream region by PCR overlap. The overlapping region is underlined. </w:t>
            </w:r>
          </w:p>
        </w:tc>
      </w:tr>
      <w:tr w:rsidR="00C0452C" w:rsidRPr="00C0452C" w:rsidTr="006B0570">
        <w:trPr>
          <w:trHeight w:val="819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 xml:space="preserve">dw.nifA.DOA9p.f/ dw.nifA.DOA9p.r 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  <w:u w:val="single"/>
              </w:rPr>
              <w:t>CCAAGTCTTGAAGCTTTTGACCGGAG</w:t>
            </w:r>
            <w:r w:rsidRPr="00C0452C">
              <w:rPr>
                <w:rFonts w:cs="Times New Roman"/>
                <w:sz w:val="16"/>
                <w:szCs w:val="16"/>
              </w:rPr>
              <w:t>GCGAGCTGCAACTTC/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GGCGG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>TCTAGA</w:t>
            </w:r>
            <w:r w:rsidRPr="00C0452C">
              <w:rPr>
                <w:rFonts w:cs="Times New Roman"/>
                <w:sz w:val="16"/>
                <w:szCs w:val="16"/>
              </w:rPr>
              <w:t>GCAACCCTATTTCCTGTGTCTTGC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 xml:space="preserve">Amplification of the downstream region of </w:t>
            </w:r>
            <w:proofErr w:type="spellStart"/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nifAc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 xml:space="preserve">. After fusion with the upstream region, the PCR product was cloned into pK18mob-cefo-sacB using  </w:t>
            </w:r>
            <w:proofErr w:type="spellStart"/>
            <w:r w:rsidRPr="00C0452C">
              <w:rPr>
                <w:rFonts w:cs="Times New Roman"/>
                <w:sz w:val="16"/>
                <w:szCs w:val="16"/>
              </w:rPr>
              <w:t>BamHI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>/</w:t>
            </w:r>
            <w:proofErr w:type="spellStart"/>
            <w:r w:rsidRPr="00C0452C">
              <w:rPr>
                <w:rFonts w:cs="Times New Roman"/>
                <w:sz w:val="16"/>
                <w:szCs w:val="16"/>
              </w:rPr>
              <w:t>XbaI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 xml:space="preserve"> restriction sites. Plasmid constructed to obtain the mutant strain DOA9Δ</w:t>
            </w:r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nifAp</w:t>
            </w:r>
          </w:p>
        </w:tc>
      </w:tr>
      <w:tr w:rsidR="00C0452C" w:rsidRPr="00C0452C" w:rsidTr="006B0570">
        <w:trPr>
          <w:trHeight w:val="576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81520D">
              <w:rPr>
                <w:rFonts w:cs="Times New Roman"/>
                <w:sz w:val="16"/>
                <w:szCs w:val="16"/>
              </w:rPr>
              <w:t>NifA.comp.DOA9c.f/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81520D">
              <w:rPr>
                <w:rFonts w:cs="Times New Roman"/>
                <w:sz w:val="16"/>
                <w:szCs w:val="16"/>
              </w:rPr>
              <w:t>NifA.comp.DOA9c.r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  <w:lang w:val="fr-FR"/>
              </w:rPr>
              <w:t>TCGGC</w:t>
            </w:r>
            <w:r w:rsidRPr="00C0452C">
              <w:rPr>
                <w:rFonts w:cs="Times New Roman"/>
                <w:b/>
                <w:bCs/>
                <w:sz w:val="16"/>
                <w:szCs w:val="16"/>
                <w:lang w:val="fr-FR"/>
              </w:rPr>
              <w:t>ACTAGT</w:t>
            </w:r>
            <w:r w:rsidRPr="00C0452C">
              <w:rPr>
                <w:rFonts w:cs="Times New Roman"/>
                <w:sz w:val="16"/>
                <w:szCs w:val="16"/>
                <w:lang w:val="fr-FR"/>
              </w:rPr>
              <w:t>GATGTAACGGGCAACGGAGATTC/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  <w:lang w:val="fr-FR"/>
              </w:rPr>
              <w:t>GTTGCAGGAATTC</w:t>
            </w:r>
            <w:r w:rsidRPr="00C0452C">
              <w:rPr>
                <w:rFonts w:cs="Times New Roman"/>
                <w:b/>
                <w:bCs/>
                <w:sz w:val="16"/>
                <w:szCs w:val="16"/>
                <w:lang w:val="fr-FR"/>
              </w:rPr>
              <w:t>GGATCC</w:t>
            </w:r>
            <w:r w:rsidRPr="00C0452C">
              <w:rPr>
                <w:rFonts w:cs="Times New Roman"/>
                <w:sz w:val="16"/>
                <w:szCs w:val="16"/>
                <w:lang w:val="fr-FR"/>
              </w:rPr>
              <w:t>CAAGTACGATCATAGCTTCTTTAG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81520D">
              <w:rPr>
                <w:rFonts w:cs="Times New Roman"/>
                <w:sz w:val="16"/>
                <w:szCs w:val="16"/>
                <w:lang w:val="en-GB"/>
              </w:rPr>
              <w:t xml:space="preserve">Cloning of the </w:t>
            </w:r>
            <w:r w:rsidRPr="0081520D">
              <w:rPr>
                <w:rFonts w:cs="Times New Roman"/>
                <w:i/>
                <w:iCs/>
                <w:sz w:val="16"/>
                <w:szCs w:val="16"/>
                <w:lang w:val="en-GB"/>
              </w:rPr>
              <w:t>nifAc</w:t>
            </w:r>
            <w:r w:rsidRPr="0081520D">
              <w:rPr>
                <w:rFonts w:cs="Times New Roman"/>
                <w:sz w:val="16"/>
                <w:szCs w:val="16"/>
                <w:lang w:val="en-GB"/>
              </w:rPr>
              <w:t xml:space="preserve"> gene in pMG103-npt2-cefo using SpeI/BamHI restriction sites.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Plasmid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constructed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to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complement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the mutant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strain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DOA9∆</w:t>
            </w:r>
            <w:r w:rsidRPr="00C0452C">
              <w:rPr>
                <w:rFonts w:cs="Times New Roman"/>
                <w:i/>
                <w:iCs/>
                <w:sz w:val="16"/>
                <w:szCs w:val="16"/>
                <w:lang w:val="fr-FR"/>
              </w:rPr>
              <w:t>nifAc</w:t>
            </w:r>
          </w:p>
        </w:tc>
      </w:tr>
      <w:tr w:rsidR="00C0452C" w:rsidRPr="00C0452C" w:rsidTr="006B0570">
        <w:trPr>
          <w:trHeight w:val="546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81520D">
              <w:rPr>
                <w:rFonts w:cs="Times New Roman"/>
                <w:sz w:val="16"/>
                <w:szCs w:val="16"/>
              </w:rPr>
              <w:t>NifA.comp.DOA9p.f/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81520D">
              <w:rPr>
                <w:rFonts w:cs="Times New Roman"/>
                <w:sz w:val="16"/>
                <w:szCs w:val="16"/>
              </w:rPr>
              <w:t>NifA.comp.DOA9p.r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  <w:lang w:val="fr-FR"/>
              </w:rPr>
              <w:t>CATTC</w:t>
            </w:r>
            <w:r w:rsidRPr="00C0452C">
              <w:rPr>
                <w:rFonts w:cs="Times New Roman"/>
                <w:b/>
                <w:bCs/>
                <w:sz w:val="16"/>
                <w:szCs w:val="16"/>
                <w:lang w:val="fr-FR"/>
              </w:rPr>
              <w:t>ACTAGT</w:t>
            </w:r>
            <w:r w:rsidRPr="00C0452C">
              <w:rPr>
                <w:rFonts w:cs="Times New Roman"/>
                <w:sz w:val="16"/>
                <w:szCs w:val="16"/>
                <w:lang w:val="fr-FR"/>
              </w:rPr>
              <w:t>GTGTCCAAGTCTTGCCGAAAATG/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  <w:lang w:val="fr-FR"/>
              </w:rPr>
              <w:t>GTTGCAGGAATTC</w:t>
            </w:r>
            <w:r w:rsidRPr="00C0452C">
              <w:rPr>
                <w:rFonts w:cs="Times New Roman"/>
                <w:b/>
                <w:bCs/>
                <w:sz w:val="16"/>
                <w:szCs w:val="16"/>
                <w:lang w:val="fr-FR"/>
              </w:rPr>
              <w:t>GGATCC</w:t>
            </w:r>
            <w:r w:rsidRPr="00C0452C">
              <w:rPr>
                <w:rFonts w:cs="Times New Roman"/>
                <w:sz w:val="16"/>
                <w:szCs w:val="16"/>
                <w:lang w:val="fr-FR"/>
              </w:rPr>
              <w:t>CAAGTACGATCATAGCTTCTTTAG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81520D">
              <w:rPr>
                <w:rFonts w:cs="Times New Roman"/>
                <w:sz w:val="16"/>
                <w:szCs w:val="16"/>
                <w:lang w:val="en-GB"/>
              </w:rPr>
              <w:t xml:space="preserve">Cloning of the </w:t>
            </w:r>
            <w:r w:rsidRPr="0081520D">
              <w:rPr>
                <w:rFonts w:cs="Times New Roman"/>
                <w:i/>
                <w:iCs/>
                <w:sz w:val="16"/>
                <w:szCs w:val="16"/>
                <w:lang w:val="en-GB"/>
              </w:rPr>
              <w:t>nifAp</w:t>
            </w:r>
            <w:r w:rsidRPr="0081520D">
              <w:rPr>
                <w:rFonts w:cs="Times New Roman"/>
                <w:sz w:val="16"/>
                <w:szCs w:val="16"/>
                <w:lang w:val="en-GB"/>
              </w:rPr>
              <w:t xml:space="preserve"> gene in pMG103-npt2-cefo using SpeI/BamHI restriction sites.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Plasmid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constructed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to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complement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the mutant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strain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DOA9∆</w:t>
            </w:r>
            <w:r w:rsidRPr="00C0452C">
              <w:rPr>
                <w:rFonts w:cs="Times New Roman"/>
                <w:i/>
                <w:iCs/>
                <w:sz w:val="16"/>
                <w:szCs w:val="16"/>
                <w:lang w:val="fr-FR"/>
              </w:rPr>
              <w:t>nifAc</w:t>
            </w:r>
          </w:p>
        </w:tc>
      </w:tr>
      <w:tr w:rsidR="00C0452C" w:rsidRPr="00C0452C" w:rsidTr="006B0570">
        <w:trPr>
          <w:trHeight w:val="1092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lastRenderedPageBreak/>
              <w:t xml:space="preserve">NifA.comp.DOA9c.f/ NifA1.hybrid.DOA9c.r (294bp) 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NifA1.hybrid.DOA9p.f/  NifA.comp.DOA9p.r (1529bp)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TCGGC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>ACTAGT</w:t>
            </w:r>
            <w:r w:rsidRPr="00C0452C">
              <w:rPr>
                <w:rFonts w:cs="Times New Roman"/>
                <w:sz w:val="16"/>
                <w:szCs w:val="16"/>
              </w:rPr>
              <w:t xml:space="preserve">GATGTAACGGGCAACGGAGATTC/ </w:t>
            </w:r>
            <w:r w:rsidRPr="00C0452C">
              <w:rPr>
                <w:rFonts w:cs="Times New Roman"/>
                <w:sz w:val="16"/>
                <w:szCs w:val="16"/>
                <w:u w:val="single"/>
              </w:rPr>
              <w:t>TCAGTCCAGCAAGCTTGGCCCCGACC</w:t>
            </w:r>
            <w:r w:rsidRPr="00C0452C">
              <w:rPr>
                <w:rFonts w:cs="Times New Roman"/>
                <w:sz w:val="16"/>
                <w:szCs w:val="16"/>
              </w:rPr>
              <w:t xml:space="preserve">GTGAGATCCGGAATG         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  <w:u w:val="single"/>
              </w:rPr>
              <w:t>GGTCGGGGCCAAGCTTGCTGGACTGA</w:t>
            </w:r>
            <w:r w:rsidRPr="00C0452C">
              <w:rPr>
                <w:rFonts w:cs="Times New Roman"/>
                <w:sz w:val="16"/>
                <w:szCs w:val="16"/>
              </w:rPr>
              <w:t>AGGAACCGATCAGAG/ GTTGCAGGAATTC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>GGATCC</w:t>
            </w:r>
            <w:r w:rsidRPr="00C0452C">
              <w:rPr>
                <w:rFonts w:cs="Times New Roman"/>
                <w:sz w:val="16"/>
                <w:szCs w:val="16"/>
              </w:rPr>
              <w:t>CAAGTACGATCATAGCTTCTTTAG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 xml:space="preserve">The listed primers were used to generate the PCR products corresponding to a fragment of  294 bp of </w:t>
            </w:r>
            <w:proofErr w:type="spellStart"/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nifAc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 xml:space="preserve"> gene (1-80 AA) and  a fragment of 1,529 bp of </w:t>
            </w:r>
            <w:proofErr w:type="spellStart"/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nifAp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 xml:space="preserve"> gene (8-509 AA). The two PCR products were then  fused by PCR overlap and cloned </w:t>
            </w:r>
            <w:r w:rsidRPr="0081520D">
              <w:rPr>
                <w:rFonts w:cs="Times New Roman"/>
                <w:sz w:val="16"/>
                <w:szCs w:val="16"/>
                <w:lang w:val="en-GB"/>
              </w:rPr>
              <w:t xml:space="preserve">into  pMG103-npt2-cefo using SpeI/BamHI restriction sites.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Plasmid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constructed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to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complement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the mutant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strain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DOA9∆</w:t>
            </w:r>
            <w:r w:rsidRPr="00C0452C">
              <w:rPr>
                <w:rFonts w:cs="Times New Roman"/>
                <w:i/>
                <w:iCs/>
                <w:sz w:val="16"/>
                <w:szCs w:val="16"/>
                <w:lang w:val="fr-FR"/>
              </w:rPr>
              <w:t>nifAc</w:t>
            </w:r>
          </w:p>
        </w:tc>
      </w:tr>
      <w:tr w:rsidR="00C0452C" w:rsidRPr="00C0452C" w:rsidTr="006B0570">
        <w:trPr>
          <w:trHeight w:val="1803"/>
        </w:trPr>
        <w:tc>
          <w:tcPr>
            <w:tcW w:w="171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NifA.comp.DOA9c.f / NifA2.hybrid.DOA9c.r (714bp)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NifA2.hybrid.DOA9p.f/  NifA.comp.DOA9p.r (1112bp)</w:t>
            </w:r>
          </w:p>
        </w:tc>
        <w:tc>
          <w:tcPr>
            <w:tcW w:w="438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TCGGC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>ACTAGT</w:t>
            </w:r>
            <w:r w:rsidRPr="00C0452C">
              <w:rPr>
                <w:rFonts w:cs="Times New Roman"/>
                <w:sz w:val="16"/>
                <w:szCs w:val="16"/>
              </w:rPr>
              <w:t xml:space="preserve">GATGTAACGGGCAACGGAGATTC/ </w:t>
            </w:r>
            <w:r w:rsidRPr="00C0452C">
              <w:rPr>
                <w:rFonts w:cs="Times New Roman"/>
                <w:sz w:val="16"/>
                <w:szCs w:val="16"/>
                <w:u w:val="single"/>
              </w:rPr>
              <w:t>GTACCGTTATAAGCTTCCTGCGGCGG</w:t>
            </w:r>
            <w:r w:rsidRPr="00C0452C">
              <w:rPr>
                <w:rFonts w:cs="Times New Roman"/>
                <w:sz w:val="16"/>
                <w:szCs w:val="16"/>
              </w:rPr>
              <w:t>TCGCGTGCCGGCT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  <w:u w:val="single"/>
              </w:rPr>
              <w:t>CCGCCGCAGGAAGCTTATAACGGTAC</w:t>
            </w:r>
            <w:r w:rsidRPr="00C0452C">
              <w:rPr>
                <w:rFonts w:cs="Times New Roman"/>
                <w:sz w:val="16"/>
                <w:szCs w:val="16"/>
              </w:rPr>
              <w:t>CTGGCGTTGTCGG/</w:t>
            </w:r>
          </w:p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>GTTGCAGGAATTC</w:t>
            </w:r>
            <w:r w:rsidRPr="00C0452C">
              <w:rPr>
                <w:rFonts w:cs="Times New Roman"/>
                <w:b/>
                <w:bCs/>
                <w:sz w:val="16"/>
                <w:szCs w:val="16"/>
              </w:rPr>
              <w:t>GGATCC</w:t>
            </w:r>
            <w:r w:rsidRPr="00C0452C">
              <w:rPr>
                <w:rFonts w:cs="Times New Roman"/>
                <w:sz w:val="16"/>
                <w:szCs w:val="16"/>
              </w:rPr>
              <w:t>CAAGTACGATCATAGCTTCTTTAG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hideMark/>
          </w:tcPr>
          <w:p w:rsidR="00C0452C" w:rsidRPr="00C0452C" w:rsidRDefault="00C0452C" w:rsidP="00C0452C">
            <w:pPr>
              <w:spacing w:after="0"/>
              <w:rPr>
                <w:rFonts w:cs="Times New Roman"/>
                <w:sz w:val="16"/>
                <w:szCs w:val="16"/>
              </w:rPr>
            </w:pPr>
            <w:r w:rsidRPr="00C0452C">
              <w:rPr>
                <w:rFonts w:cs="Times New Roman"/>
                <w:sz w:val="16"/>
                <w:szCs w:val="16"/>
              </w:rPr>
              <w:t xml:space="preserve">The listed primers were used to generate the PCR products corresponding to a fragment of 714 bp of </w:t>
            </w:r>
            <w:proofErr w:type="spellStart"/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nifAc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 xml:space="preserve"> gene (1-220 AA) and a fragment of 1,112 bp of </w:t>
            </w:r>
            <w:proofErr w:type="spellStart"/>
            <w:r w:rsidRPr="00C0452C">
              <w:rPr>
                <w:rFonts w:cs="Times New Roman"/>
                <w:i/>
                <w:iCs/>
                <w:sz w:val="16"/>
                <w:szCs w:val="16"/>
              </w:rPr>
              <w:t>nifAp</w:t>
            </w:r>
            <w:proofErr w:type="spellEnd"/>
            <w:r w:rsidRPr="00C0452C">
              <w:rPr>
                <w:rFonts w:cs="Times New Roman"/>
                <w:sz w:val="16"/>
                <w:szCs w:val="16"/>
              </w:rPr>
              <w:t xml:space="preserve"> gene (150-509 AA). The two PCR products were then  fused by PCR overlap and cloned </w:t>
            </w:r>
            <w:r w:rsidRPr="0081520D">
              <w:rPr>
                <w:rFonts w:cs="Times New Roman"/>
                <w:sz w:val="16"/>
                <w:szCs w:val="16"/>
                <w:lang w:val="en-GB"/>
              </w:rPr>
              <w:t xml:space="preserve">into  pMG103-npt2-cefo using SpeI/BamHI restriction sites.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Plasmid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constructed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to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complement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the mutant </w:t>
            </w:r>
            <w:proofErr w:type="spellStart"/>
            <w:r w:rsidRPr="00C0452C">
              <w:rPr>
                <w:rFonts w:cs="Times New Roman"/>
                <w:sz w:val="16"/>
                <w:szCs w:val="16"/>
                <w:lang w:val="fr-FR"/>
              </w:rPr>
              <w:t>strain</w:t>
            </w:r>
            <w:proofErr w:type="spellEnd"/>
            <w:r w:rsidRPr="00C0452C">
              <w:rPr>
                <w:rFonts w:cs="Times New Roman"/>
                <w:sz w:val="16"/>
                <w:szCs w:val="16"/>
                <w:lang w:val="fr-FR"/>
              </w:rPr>
              <w:t xml:space="preserve"> DOA9∆</w:t>
            </w:r>
            <w:r w:rsidRPr="00C0452C">
              <w:rPr>
                <w:rFonts w:cs="Times New Roman"/>
                <w:i/>
                <w:iCs/>
                <w:sz w:val="16"/>
                <w:szCs w:val="16"/>
                <w:lang w:val="fr-FR"/>
              </w:rPr>
              <w:t>nifAc</w:t>
            </w:r>
          </w:p>
        </w:tc>
      </w:tr>
    </w:tbl>
    <w:p w:rsidR="00C0452C" w:rsidRPr="00590476" w:rsidRDefault="00C0452C" w:rsidP="00590476">
      <w:pPr>
        <w:spacing w:after="0"/>
      </w:pPr>
      <w:bookmarkStart w:id="0" w:name="_GoBack"/>
      <w:bookmarkEnd w:id="0"/>
    </w:p>
    <w:sectPr w:rsidR="00C0452C" w:rsidRPr="00590476" w:rsidSect="0093429D">
      <w:headerReference w:type="even" r:id="rId10"/>
      <w:footerReference w:type="even" r:id="rId11"/>
      <w:footerReference w:type="default" r:id="rId12"/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0E9" w:rsidRDefault="009700E9" w:rsidP="00117666">
      <w:pPr>
        <w:spacing w:after="0"/>
      </w:pPr>
      <w:r>
        <w:separator/>
      </w:r>
    </w:p>
  </w:endnote>
  <w:endnote w:type="continuationSeparator" w:id="0">
    <w:p w:rsidR="009700E9" w:rsidRDefault="009700E9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color w:val="C00000"/>
        <w:szCs w:val="24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1E7D00" wp14:editId="52AE46F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4D3C2F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1E7D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4D3C2F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577C4C" w:rsidRDefault="00C52A7B">
    <w:pPr>
      <w:rPr>
        <w:b/>
        <w:sz w:val="20"/>
        <w:szCs w:val="24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866BCF3" wp14:editId="186BBD87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B0570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6BCF3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B0570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0E9" w:rsidRDefault="009700E9" w:rsidP="00117666">
      <w:pPr>
        <w:spacing w:after="0"/>
      </w:pPr>
      <w:r>
        <w:separator/>
      </w:r>
    </w:p>
  </w:footnote>
  <w:footnote w:type="continuationSeparator" w:id="0">
    <w:p w:rsidR="009700E9" w:rsidRDefault="009700E9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F6A" w:rsidRDefault="0093429D" w:rsidP="0093429D">
    <w:r w:rsidRPr="005A1D84">
      <w:rPr>
        <w:b/>
        <w:noProof/>
        <w:color w:val="A6A6A6" w:themeColor="background1" w:themeShade="A6"/>
        <w:lang w:bidi="th-TH"/>
      </w:rPr>
      <w:drawing>
        <wp:inline distT="0" distB="0" distL="0" distR="0" wp14:anchorId="5B039D35" wp14:editId="34B2ECE5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379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A15FC"/>
    <w:rsid w:val="003D2F2D"/>
    <w:rsid w:val="00401590"/>
    <w:rsid w:val="004333E9"/>
    <w:rsid w:val="00447801"/>
    <w:rsid w:val="00452E9C"/>
    <w:rsid w:val="004735C8"/>
    <w:rsid w:val="004961FF"/>
    <w:rsid w:val="004D3C2F"/>
    <w:rsid w:val="00517A89"/>
    <w:rsid w:val="005250F2"/>
    <w:rsid w:val="00590476"/>
    <w:rsid w:val="00593EEA"/>
    <w:rsid w:val="005A5EEE"/>
    <w:rsid w:val="006375C7"/>
    <w:rsid w:val="006463C1"/>
    <w:rsid w:val="00654E8F"/>
    <w:rsid w:val="00660D05"/>
    <w:rsid w:val="006820B1"/>
    <w:rsid w:val="006B0570"/>
    <w:rsid w:val="006B7D14"/>
    <w:rsid w:val="00701727"/>
    <w:rsid w:val="0070566C"/>
    <w:rsid w:val="00714C50"/>
    <w:rsid w:val="00717A1C"/>
    <w:rsid w:val="007213E7"/>
    <w:rsid w:val="00725A7D"/>
    <w:rsid w:val="007501BE"/>
    <w:rsid w:val="00790BB3"/>
    <w:rsid w:val="007B5F09"/>
    <w:rsid w:val="007C206C"/>
    <w:rsid w:val="0081520D"/>
    <w:rsid w:val="00817DD6"/>
    <w:rsid w:val="00885156"/>
    <w:rsid w:val="009151AA"/>
    <w:rsid w:val="0093429D"/>
    <w:rsid w:val="00943573"/>
    <w:rsid w:val="009700E9"/>
    <w:rsid w:val="00970F7D"/>
    <w:rsid w:val="00994A3D"/>
    <w:rsid w:val="009C2B12"/>
    <w:rsid w:val="00A174D9"/>
    <w:rsid w:val="00A240C2"/>
    <w:rsid w:val="00A35209"/>
    <w:rsid w:val="00A60938"/>
    <w:rsid w:val="00A758C8"/>
    <w:rsid w:val="00AB6715"/>
    <w:rsid w:val="00B1671E"/>
    <w:rsid w:val="00B25EB8"/>
    <w:rsid w:val="00B37F4D"/>
    <w:rsid w:val="00C0452C"/>
    <w:rsid w:val="00C52A7B"/>
    <w:rsid w:val="00C56379"/>
    <w:rsid w:val="00C56BAF"/>
    <w:rsid w:val="00C64B1B"/>
    <w:rsid w:val="00C679AA"/>
    <w:rsid w:val="00C75972"/>
    <w:rsid w:val="00CD066B"/>
    <w:rsid w:val="00CE4FEE"/>
    <w:rsid w:val="00DB59C3"/>
    <w:rsid w:val="00DC1FA4"/>
    <w:rsid w:val="00DC259A"/>
    <w:rsid w:val="00DE23E8"/>
    <w:rsid w:val="00E52377"/>
    <w:rsid w:val="00E64E17"/>
    <w:rsid w:val="00E866C9"/>
    <w:rsid w:val="00EA3D3C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62A735F"/>
  <w15:docId w15:val="{96F41924-9BFB-4740-9C22-04102A1E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52C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paragraph" w:customStyle="1" w:styleId="Normalind">
    <w:name w:val="Normal ind"/>
    <w:basedOn w:val="Normal"/>
    <w:rsid w:val="00C56379"/>
    <w:pPr>
      <w:widowControl w:val="0"/>
      <w:tabs>
        <w:tab w:val="left" w:pos="425"/>
      </w:tabs>
      <w:spacing w:before="0" w:after="0" w:line="360" w:lineRule="auto"/>
      <w:ind w:firstLine="425"/>
    </w:pPr>
    <w:rPr>
      <w:rFonts w:eastAsia="Osaka" w:cs="Times New Roman"/>
      <w:szCs w:val="24"/>
    </w:rPr>
  </w:style>
  <w:style w:type="paragraph" w:styleId="Revision">
    <w:name w:val="Revision"/>
    <w:hidden/>
    <w:uiPriority w:val="99"/>
    <w:semiHidden/>
    <w:rsid w:val="007B5F09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giraud@ird.f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bg.jane-na@hot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Rar$DIa0.078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25E6E77-ED3D-4536-ABDD-6E8921C16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Adefolakemi Adenugba</cp:lastModifiedBy>
  <cp:revision>2</cp:revision>
  <cp:lastPrinted>2013-10-03T12:51:00Z</cp:lastPrinted>
  <dcterms:created xsi:type="dcterms:W3CDTF">2018-07-20T09:48:00Z</dcterms:created>
  <dcterms:modified xsi:type="dcterms:W3CDTF">2018-07-20T09:48:00Z</dcterms:modified>
</cp:coreProperties>
</file>