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6877" w14:textId="77777777" w:rsidR="00F81AA6" w:rsidRPr="003D5B02" w:rsidRDefault="00F81AA6" w:rsidP="00F81AA6">
      <w:pPr>
        <w:adjustRightInd w:val="0"/>
        <w:spacing w:line="480" w:lineRule="auto"/>
        <w:rPr>
          <w:b/>
        </w:rPr>
      </w:pPr>
    </w:p>
    <w:tbl>
      <w:tblPr>
        <w:tblStyle w:val="Tablaconcuadrcula"/>
        <w:tblW w:w="7217" w:type="dxa"/>
        <w:tblInd w:w="681" w:type="dxa"/>
        <w:tblLook w:val="04A0" w:firstRow="1" w:lastRow="0" w:firstColumn="1" w:lastColumn="0" w:noHBand="0" w:noVBand="1"/>
      </w:tblPr>
      <w:tblGrid>
        <w:gridCol w:w="3822"/>
        <w:gridCol w:w="1697"/>
        <w:gridCol w:w="1698"/>
      </w:tblGrid>
      <w:tr w:rsidR="00F81AA6" w:rsidRPr="003D5B02" w14:paraId="076134EB" w14:textId="77777777" w:rsidTr="00E85F02">
        <w:tc>
          <w:tcPr>
            <w:tcW w:w="3822" w:type="dxa"/>
            <w:tcBorders>
              <w:top w:val="nil"/>
              <w:left w:val="nil"/>
              <w:bottom w:val="single" w:sz="4" w:space="0" w:color="auto"/>
            </w:tcBorders>
          </w:tcPr>
          <w:p w14:paraId="6BD08767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9E76318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b/>
              </w:rPr>
            </w:pPr>
            <w:r w:rsidRPr="003D5B02">
              <w:rPr>
                <w:b/>
              </w:rPr>
              <w:t>F</w:t>
            </w:r>
            <w:r w:rsidRPr="003D5B02">
              <w:rPr>
                <w:b/>
                <w:vertAlign w:val="subscript"/>
              </w:rPr>
              <w:t>5,98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CD1601D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b/>
              </w:rPr>
            </w:pPr>
            <w:r w:rsidRPr="003D5B02">
              <w:rPr>
                <w:b/>
              </w:rPr>
              <w:t>P</w:t>
            </w:r>
          </w:p>
        </w:tc>
      </w:tr>
      <w:tr w:rsidR="00F81AA6" w:rsidRPr="003D5B02" w14:paraId="28190509" w14:textId="77777777" w:rsidTr="00E85F02">
        <w:tc>
          <w:tcPr>
            <w:tcW w:w="3822" w:type="dxa"/>
            <w:tcBorders>
              <w:bottom w:val="nil"/>
            </w:tcBorders>
          </w:tcPr>
          <w:p w14:paraId="3737E2EE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Correct responses</w:t>
            </w:r>
            <w:r w:rsidRPr="003D5B02">
              <w:rPr>
                <w:b/>
              </w:rPr>
              <w:br/>
              <w:t xml:space="preserve"> “neutral condition”</w:t>
            </w:r>
          </w:p>
        </w:tc>
        <w:tc>
          <w:tcPr>
            <w:tcW w:w="1697" w:type="dxa"/>
            <w:tcBorders>
              <w:bottom w:val="nil"/>
            </w:tcBorders>
          </w:tcPr>
          <w:p w14:paraId="760989D7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66FA04F3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1.660</w:t>
            </w:r>
          </w:p>
          <w:p w14:paraId="209CC442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14:paraId="3921D39F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61C044B7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0.167</w:t>
            </w:r>
          </w:p>
        </w:tc>
      </w:tr>
      <w:tr w:rsidR="00F81AA6" w:rsidRPr="003D5B02" w14:paraId="11FD9C24" w14:textId="77777777" w:rsidTr="00E85F02">
        <w:tc>
          <w:tcPr>
            <w:tcW w:w="3822" w:type="dxa"/>
            <w:tcBorders>
              <w:top w:val="nil"/>
              <w:bottom w:val="nil"/>
            </w:tcBorders>
          </w:tcPr>
          <w:p w14:paraId="62E2FAF7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Predicted correct responses</w:t>
            </w:r>
            <w:r w:rsidRPr="003D5B02">
              <w:rPr>
                <w:b/>
              </w:rPr>
              <w:br/>
              <w:t>“neutral condition”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8C2C79F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2370FC33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0.480</w:t>
            </w:r>
          </w:p>
          <w:p w14:paraId="4087F769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B2B4A8A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06D77058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0.822</w:t>
            </w:r>
          </w:p>
        </w:tc>
      </w:tr>
      <w:tr w:rsidR="00F81AA6" w:rsidRPr="003D5B02" w14:paraId="1257CED7" w14:textId="77777777" w:rsidTr="00E85F02">
        <w:tc>
          <w:tcPr>
            <w:tcW w:w="3822" w:type="dxa"/>
            <w:tcBorders>
              <w:top w:val="nil"/>
              <w:bottom w:val="nil"/>
            </w:tcBorders>
          </w:tcPr>
          <w:p w14:paraId="495BBF15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Correct responses</w:t>
            </w:r>
            <w:r w:rsidRPr="003D5B02">
              <w:rPr>
                <w:b/>
              </w:rPr>
              <w:br/>
              <w:t>“optimized for men” condition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FBE76B2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28DC8459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1.101</w:t>
            </w:r>
          </w:p>
          <w:p w14:paraId="2ECE2393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5377EB1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2D04204C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0.367</w:t>
            </w:r>
          </w:p>
        </w:tc>
      </w:tr>
      <w:tr w:rsidR="00F81AA6" w:rsidRPr="003D5B02" w14:paraId="700B1CFB" w14:textId="77777777" w:rsidTr="00E85F02">
        <w:tc>
          <w:tcPr>
            <w:tcW w:w="3822" w:type="dxa"/>
            <w:tcBorders>
              <w:top w:val="nil"/>
              <w:bottom w:val="nil"/>
            </w:tcBorders>
          </w:tcPr>
          <w:p w14:paraId="4DA6CFAB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Predicted correct responses</w:t>
            </w:r>
            <w:r w:rsidRPr="003D5B02">
              <w:rPr>
                <w:b/>
              </w:rPr>
              <w:br/>
              <w:t>“optimized for men” condition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379AA7E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3D8E4F4F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1.311</w:t>
            </w:r>
          </w:p>
          <w:p w14:paraId="178551A2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09975B6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4A45BA5B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0.259</w:t>
            </w:r>
          </w:p>
        </w:tc>
      </w:tr>
      <w:tr w:rsidR="00F81AA6" w:rsidRPr="003D5B02" w14:paraId="7461BAFF" w14:textId="77777777" w:rsidTr="00E85F02">
        <w:tc>
          <w:tcPr>
            <w:tcW w:w="3822" w:type="dxa"/>
            <w:tcBorders>
              <w:top w:val="nil"/>
              <w:bottom w:val="nil"/>
            </w:tcBorders>
          </w:tcPr>
          <w:p w14:paraId="7563C6E9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Correct responses</w:t>
            </w:r>
            <w:r w:rsidRPr="003D5B02">
              <w:rPr>
                <w:b/>
              </w:rPr>
              <w:br/>
              <w:t>“optimized for women” condition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FD2D10F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25AADC08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0.465</w:t>
            </w:r>
          </w:p>
          <w:p w14:paraId="26C7DF7F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CD5D4A4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124B78B0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0.832</w:t>
            </w:r>
          </w:p>
        </w:tc>
      </w:tr>
      <w:tr w:rsidR="00F81AA6" w:rsidRPr="003D5B02" w14:paraId="4661F8EB" w14:textId="77777777" w:rsidTr="00E85F02">
        <w:tc>
          <w:tcPr>
            <w:tcW w:w="3822" w:type="dxa"/>
            <w:tcBorders>
              <w:top w:val="nil"/>
            </w:tcBorders>
          </w:tcPr>
          <w:p w14:paraId="644FB847" w14:textId="77777777" w:rsidR="00F81AA6" w:rsidRPr="003D5B02" w:rsidRDefault="00F81AA6" w:rsidP="00E85F02">
            <w:pPr>
              <w:adjustRightInd w:val="0"/>
              <w:spacing w:line="480" w:lineRule="auto"/>
              <w:rPr>
                <w:b/>
              </w:rPr>
            </w:pPr>
            <w:r w:rsidRPr="003D5B02">
              <w:rPr>
                <w:b/>
              </w:rPr>
              <w:t>Predicted correct responses</w:t>
            </w:r>
            <w:r w:rsidRPr="003D5B02">
              <w:rPr>
                <w:b/>
              </w:rPr>
              <w:br/>
              <w:t>“optimized for women” condition</w:t>
            </w:r>
          </w:p>
        </w:tc>
        <w:tc>
          <w:tcPr>
            <w:tcW w:w="1697" w:type="dxa"/>
            <w:tcBorders>
              <w:top w:val="nil"/>
            </w:tcBorders>
          </w:tcPr>
          <w:p w14:paraId="615D6E82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58654E96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  <w:rPr>
                <w:sz w:val="12"/>
                <w:szCs w:val="12"/>
              </w:rPr>
            </w:pPr>
            <w:r w:rsidRPr="003D5B02">
              <w:t>0.541</w:t>
            </w:r>
          </w:p>
          <w:p w14:paraId="4184B6C5" w14:textId="77777777" w:rsidR="00F81AA6" w:rsidRPr="00B950BD" w:rsidRDefault="00F81AA6" w:rsidP="00E85F02">
            <w:pPr>
              <w:adjustRightInd w:val="0"/>
              <w:spacing w:line="48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14:paraId="1B647B16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</w:p>
          <w:p w14:paraId="78D2B476" w14:textId="77777777" w:rsidR="00F81AA6" w:rsidRPr="003D5B02" w:rsidRDefault="00F81AA6" w:rsidP="00E85F02">
            <w:pPr>
              <w:adjustRightInd w:val="0"/>
              <w:spacing w:line="480" w:lineRule="auto"/>
              <w:jc w:val="center"/>
            </w:pPr>
            <w:r w:rsidRPr="003D5B02">
              <w:t>0.776</w:t>
            </w:r>
          </w:p>
        </w:tc>
      </w:tr>
    </w:tbl>
    <w:p w14:paraId="3797387F" w14:textId="77777777" w:rsidR="00F81AA6" w:rsidRDefault="00F81AA6" w:rsidP="00F81AA6">
      <w:pPr>
        <w:adjustRightInd w:val="0"/>
        <w:spacing w:line="480" w:lineRule="auto"/>
        <w:rPr>
          <w:b/>
        </w:rPr>
      </w:pPr>
    </w:p>
    <w:p w14:paraId="3F5F33E8" w14:textId="611FCD25" w:rsidR="00D133A1" w:rsidRPr="00F81AA6" w:rsidRDefault="00F81AA6" w:rsidP="00A91701">
      <w:pPr>
        <w:adjustRightInd w:val="0"/>
        <w:rPr>
          <w:b/>
        </w:rPr>
      </w:pPr>
      <w:r w:rsidRPr="00B950BD">
        <w:rPr>
          <w:b/>
        </w:rPr>
        <w:t xml:space="preserve">Supplementary Table </w:t>
      </w:r>
      <w:r w:rsidR="00755B5B">
        <w:rPr>
          <w:b/>
        </w:rPr>
        <w:t>3</w:t>
      </w:r>
      <w:r w:rsidRPr="00B950BD">
        <w:rPr>
          <w:b/>
        </w:rPr>
        <w:t>.-</w:t>
      </w:r>
      <w:r w:rsidRPr="00B950BD">
        <w:t xml:space="preserve"> </w:t>
      </w:r>
      <w:r w:rsidRPr="00B950BD">
        <w:rPr>
          <w:b/>
        </w:rPr>
        <w:t xml:space="preserve">Lack of effect of the experimental condition order on 3DMRT performance. </w:t>
      </w:r>
      <w:r w:rsidRPr="003D5B02">
        <w:t>In order to control any possible practice effect that leads to artefactual changes in performance, the three experimental conditions of our 3DMRT were randomized</w:t>
      </w:r>
      <w:bookmarkStart w:id="0" w:name="_GoBack"/>
      <w:bookmarkEnd w:id="0"/>
      <w:r w:rsidRPr="003D5B02">
        <w:t xml:space="preserve"> across six experimental sessions (see the Methods section). The effectiveness of this strategy was assessed by six independent one-way ANOVAs (factor: session number) for each main dependent variable assessed in 3DMRT (objective/subjective performance x 3 experimental condition).</w:t>
      </w:r>
      <w:r>
        <w:t xml:space="preserve"> </w:t>
      </w:r>
      <w:r w:rsidRPr="00B950BD">
        <w:t>F and p values of the independent ANOVAs when comparing the averages of the experimental sessions in the six main variables related to 3DMRT performance.</w:t>
      </w:r>
    </w:p>
    <w:sectPr w:rsidR="00D133A1" w:rsidRPr="00F81AA6" w:rsidSect="00C111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6"/>
    <w:rsid w:val="00163C8C"/>
    <w:rsid w:val="00755B5B"/>
    <w:rsid w:val="00A91701"/>
    <w:rsid w:val="00C111BD"/>
    <w:rsid w:val="00F1408D"/>
    <w:rsid w:val="00F81AA6"/>
    <w:rsid w:val="00FD347E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3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A6"/>
    <w:rPr>
      <w:rFonts w:ascii="Times New Roman" w:hAnsi="Times New Roman" w:cs="Times New Roman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2017-07-14T11:00:00Z</dcterms:created>
  <dcterms:modified xsi:type="dcterms:W3CDTF">2018-05-15T11:02:00Z</dcterms:modified>
</cp:coreProperties>
</file>