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53" w:rsidRDefault="00335750">
      <w:bookmarkStart w:id="0" w:name="_GoBack"/>
      <w:r>
        <w:rPr>
          <w:noProof/>
        </w:rPr>
        <w:drawing>
          <wp:inline distT="0" distB="0" distL="0" distR="0">
            <wp:extent cx="4572000" cy="3200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6EF6" w:rsidRPr="00DC6EF6" w:rsidRDefault="00DC6EF6" w:rsidP="00DC6EF6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C6EF6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Supplemental </w:t>
      </w:r>
      <w:r w:rsidRPr="00DC6EF6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data 2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  <w:r w:rsidRPr="00DC6EF6">
        <w:rPr>
          <w:color w:val="000000" w:themeColor="text1"/>
        </w:rPr>
        <w:t xml:space="preserve"> </w:t>
      </w:r>
      <w:r w:rsidRPr="00DC6EF6">
        <w:rPr>
          <w:rFonts w:ascii="Times New Roman" w:hAnsi="Times New Roman" w:cs="Times New Roman"/>
          <w:color w:val="000000" w:themeColor="text1"/>
          <w:sz w:val="24"/>
          <w:szCs w:val="24"/>
        </w:rPr>
        <w:t>The effect of IL-6R blocking on 4T1</w:t>
      </w:r>
      <w:r w:rsidRPr="00DC6EF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IL-6low</w:t>
      </w:r>
      <w:r w:rsidRPr="00DC6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cells.</w:t>
      </w:r>
      <w:r w:rsidRPr="00DC6EF6">
        <w:rPr>
          <w:rFonts w:hint="eastAsia"/>
          <w:color w:val="000000" w:themeColor="text1"/>
        </w:rPr>
        <w:t xml:space="preserve"> 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IL-6R antibody (10</w:t>
      </w:r>
      <w:r w:rsidR="00B950D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ug/ml) was utilized to block IL-6 signaling pathway</w:t>
      </w:r>
      <w:r w:rsidRPr="00DC6EF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in </w:t>
      </w:r>
      <w:r w:rsidRPr="00DC6EF6">
        <w:rPr>
          <w:rFonts w:ascii="Times New Roman" w:hAnsi="Times New Roman" w:cs="Times New Roman"/>
          <w:color w:val="000000" w:themeColor="text1"/>
          <w:sz w:val="24"/>
          <w:szCs w:val="24"/>
        </w:rPr>
        <w:t>4T1</w:t>
      </w:r>
      <w:r w:rsidRPr="00DC6EF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IL-6low</w:t>
      </w:r>
      <w:r w:rsidRPr="00DC6EF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cells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  <w:r w:rsidRPr="00DC6EF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</w:t>
      </w:r>
      <w:r w:rsidRPr="00DC6EF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A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 Cell growth was monitored by CCK-8 assay (</w:t>
      </w:r>
      <w:r w:rsidRPr="00DC6EF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B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) Clonogenic survival analysis of infected </w:t>
      </w:r>
      <w:r w:rsidRPr="00DC6EF6">
        <w:rPr>
          <w:rFonts w:ascii="Times New Roman" w:hAnsi="Times New Roman" w:cs="Times New Roman"/>
          <w:color w:val="000000" w:themeColor="text1"/>
          <w:sz w:val="24"/>
          <w:szCs w:val="24"/>
        </w:rPr>
        <w:t>4T1</w:t>
      </w:r>
      <w:r w:rsidRPr="00DC6EF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IL-6low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cells. (</w:t>
      </w:r>
      <w:r w:rsidRPr="00DC6EF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C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) The quantification of the infected </w:t>
      </w:r>
      <w:r w:rsidRPr="00DC6EF6">
        <w:rPr>
          <w:rFonts w:ascii="Times New Roman" w:hAnsi="Times New Roman" w:cs="Times New Roman"/>
          <w:color w:val="000000" w:themeColor="text1"/>
          <w:sz w:val="24"/>
          <w:szCs w:val="24"/>
        </w:rPr>
        <w:t>4T1</w:t>
      </w:r>
      <w:r w:rsidRPr="00DC6EF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IL-6low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cell apoptosis was detected using the Annexin V-FITC apoptosis detection kit. Apoptotic cells were recognized by Annexin V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PI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 (</w:t>
      </w:r>
      <w:r w:rsidRPr="00DC6EF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D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) Wound healing assay was used to study the migratory ability of infected </w:t>
      </w:r>
      <w:r w:rsidRPr="00DC6EF6">
        <w:rPr>
          <w:rFonts w:ascii="Times New Roman" w:hAnsi="Times New Roman" w:cs="Times New Roman"/>
          <w:color w:val="000000" w:themeColor="text1"/>
          <w:sz w:val="24"/>
          <w:szCs w:val="24"/>
        </w:rPr>
        <w:t>4T1</w:t>
      </w:r>
      <w:r w:rsidRPr="00DC6EF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IL-6low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cells (original magnification × 40). (</w:t>
      </w:r>
      <w:r w:rsidRPr="00DC6EF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E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 The infiltrative and metastatic capability of infected 4T1 cells was evaluated by invasion assay (original magnification × 10). The stained cells from 5 selected views were observed under a light microscope at 200× magnification.</w:t>
      </w:r>
      <w:r w:rsidRPr="00DC6EF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DC6EF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*, P &lt; 0.05; ** P &lt; 0.01; ***, P &lt; 0.001.</w:t>
      </w:r>
    </w:p>
    <w:p w:rsidR="00DC6EF6" w:rsidRDefault="00DC6EF6"/>
    <w:sectPr w:rsidR="00DC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3E" w:rsidRDefault="00E4503E" w:rsidP="00DC6EF6">
      <w:r>
        <w:separator/>
      </w:r>
    </w:p>
  </w:endnote>
  <w:endnote w:type="continuationSeparator" w:id="0">
    <w:p w:rsidR="00E4503E" w:rsidRDefault="00E4503E" w:rsidP="00DC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3E" w:rsidRDefault="00E4503E" w:rsidP="00DC6EF6">
      <w:r>
        <w:separator/>
      </w:r>
    </w:p>
  </w:footnote>
  <w:footnote w:type="continuationSeparator" w:id="0">
    <w:p w:rsidR="00E4503E" w:rsidRDefault="00E4503E" w:rsidP="00DC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2"/>
    <w:rsid w:val="00335750"/>
    <w:rsid w:val="006D076B"/>
    <w:rsid w:val="008D583B"/>
    <w:rsid w:val="00906BA9"/>
    <w:rsid w:val="009C0716"/>
    <w:rsid w:val="009E41D2"/>
    <w:rsid w:val="00B950D5"/>
    <w:rsid w:val="00DC6EF6"/>
    <w:rsid w:val="00E4503E"/>
    <w:rsid w:val="00EE6853"/>
    <w:rsid w:val="00F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E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6E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6E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E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6E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6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2018-06-22T09:12:00Z</dcterms:created>
  <dcterms:modified xsi:type="dcterms:W3CDTF">2018-06-24T08:52:00Z</dcterms:modified>
</cp:coreProperties>
</file>