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FE5" w:rsidRPr="008D0A6D" w:rsidRDefault="007656CD">
      <w:pPr>
        <w:rPr>
          <w:rFonts w:ascii="Arial" w:hAnsi="Arial" w:cs="Arial"/>
        </w:rPr>
      </w:pPr>
      <w:r w:rsidRPr="008D0A6D">
        <w:rPr>
          <w:rFonts w:ascii="Arial" w:hAnsi="Arial" w:cs="Arial"/>
          <w:b/>
        </w:rPr>
        <w:t>Supplementa</w:t>
      </w:r>
      <w:r>
        <w:rPr>
          <w:rFonts w:ascii="Arial" w:hAnsi="Arial" w:cs="Arial"/>
          <w:b/>
        </w:rPr>
        <w:t>ry</w:t>
      </w:r>
      <w:r w:rsidR="008D0A6D" w:rsidRPr="008D0A6D">
        <w:rPr>
          <w:rFonts w:ascii="Arial" w:hAnsi="Arial" w:cs="Arial"/>
          <w:b/>
        </w:rPr>
        <w:t xml:space="preserve"> Table </w:t>
      </w:r>
      <w:r>
        <w:rPr>
          <w:rFonts w:ascii="Arial" w:hAnsi="Arial" w:cs="Arial"/>
          <w:b/>
        </w:rPr>
        <w:t>S</w:t>
      </w:r>
      <w:r w:rsidR="008D0A6D" w:rsidRPr="008D0A6D">
        <w:rPr>
          <w:rFonts w:ascii="Arial" w:hAnsi="Arial" w:cs="Arial"/>
          <w:b/>
        </w:rPr>
        <w:t>1.</w:t>
      </w:r>
      <w:r w:rsidR="008D0A6D" w:rsidRPr="008D0A6D">
        <w:rPr>
          <w:rFonts w:ascii="Arial" w:hAnsi="Arial" w:cs="Arial"/>
        </w:rPr>
        <w:t xml:space="preserve"> </w:t>
      </w:r>
      <w:proofErr w:type="gramStart"/>
      <w:r w:rsidR="00EA4AFE">
        <w:rPr>
          <w:rFonts w:ascii="Arial" w:hAnsi="Arial" w:cs="Arial"/>
        </w:rPr>
        <w:t>qPCR</w:t>
      </w:r>
      <w:proofErr w:type="gramEnd"/>
      <w:r w:rsidR="00EA4AFE">
        <w:rPr>
          <w:rFonts w:ascii="Arial" w:hAnsi="Arial" w:cs="Arial"/>
        </w:rPr>
        <w:t xml:space="preserve"> p</w:t>
      </w:r>
      <w:r w:rsidR="008D0A6D" w:rsidRPr="008D0A6D">
        <w:rPr>
          <w:rFonts w:ascii="Arial" w:hAnsi="Arial" w:cs="Arial"/>
        </w:rPr>
        <w:t>rimer</w:t>
      </w:r>
      <w:r w:rsidR="00EA4AFE">
        <w:rPr>
          <w:rFonts w:ascii="Arial" w:hAnsi="Arial" w:cs="Arial"/>
        </w:rPr>
        <w:t xml:space="preserve"> </w:t>
      </w:r>
      <w:r w:rsidR="008D0A6D" w:rsidRPr="008D0A6D">
        <w:rPr>
          <w:rFonts w:ascii="Arial" w:hAnsi="Arial" w:cs="Arial"/>
        </w:rPr>
        <w:t>s</w:t>
      </w:r>
      <w:r w:rsidR="00EA4AFE">
        <w:rPr>
          <w:rFonts w:ascii="Arial" w:hAnsi="Arial" w:cs="Arial"/>
        </w:rPr>
        <w:t>ets</w:t>
      </w:r>
      <w:bookmarkStart w:id="0" w:name="_GoBack"/>
      <w:bookmarkEnd w:id="0"/>
      <w:r w:rsidR="008D0A6D" w:rsidRPr="008D0A6D">
        <w:rPr>
          <w:rFonts w:ascii="Arial" w:hAnsi="Arial" w:cs="Arial"/>
        </w:rPr>
        <w:t xml:space="preserve"> used for extracellular DNA (</w:t>
      </w:r>
      <w:proofErr w:type="spellStart"/>
      <w:r w:rsidR="008D0A6D" w:rsidRPr="008D0A6D">
        <w:rPr>
          <w:rFonts w:ascii="Arial" w:hAnsi="Arial" w:cs="Arial"/>
        </w:rPr>
        <w:t>eDNA</w:t>
      </w:r>
      <w:proofErr w:type="spellEnd"/>
      <w:r w:rsidR="008D0A6D" w:rsidRPr="008D0A6D">
        <w:rPr>
          <w:rFonts w:ascii="Arial" w:hAnsi="Arial" w:cs="Arial"/>
        </w:rPr>
        <w:t>) analysis</w:t>
      </w:r>
      <w:r>
        <w:rPr>
          <w:rFonts w:ascii="Arial" w:hAnsi="Arial" w:cs="Arial"/>
        </w:rPr>
        <w:t xml:space="preserve"> from biofilms</w:t>
      </w:r>
    </w:p>
    <w:tbl>
      <w:tblPr>
        <w:tblStyle w:val="TableGrid"/>
        <w:tblW w:w="0" w:type="auto"/>
        <w:tblLook w:val="04A0" w:firstRow="1" w:lastRow="0" w:firstColumn="1" w:lastColumn="0" w:noHBand="0" w:noVBand="1"/>
      </w:tblPr>
      <w:tblGrid>
        <w:gridCol w:w="2241"/>
        <w:gridCol w:w="1437"/>
        <w:gridCol w:w="3967"/>
        <w:gridCol w:w="1705"/>
      </w:tblGrid>
      <w:tr w:rsidR="008D0A6D" w:rsidRPr="008D0A6D" w:rsidTr="008D0A6D">
        <w:trPr>
          <w:trHeight w:val="324"/>
        </w:trPr>
        <w:tc>
          <w:tcPr>
            <w:tcW w:w="2241" w:type="dxa"/>
            <w:hideMark/>
          </w:tcPr>
          <w:p w:rsidR="008D0A6D" w:rsidRPr="008D0A6D" w:rsidRDefault="008D0A6D" w:rsidP="008D0A6D">
            <w:pPr>
              <w:rPr>
                <w:rFonts w:ascii="Arial" w:hAnsi="Arial" w:cs="Arial"/>
                <w:b/>
                <w:bCs/>
              </w:rPr>
            </w:pPr>
            <w:r w:rsidRPr="008D0A6D">
              <w:rPr>
                <w:rFonts w:ascii="Arial" w:hAnsi="Arial" w:cs="Arial"/>
                <w:b/>
                <w:bCs/>
              </w:rPr>
              <w:t>Gene</w:t>
            </w:r>
          </w:p>
        </w:tc>
        <w:tc>
          <w:tcPr>
            <w:tcW w:w="1437" w:type="dxa"/>
            <w:hideMark/>
          </w:tcPr>
          <w:p w:rsidR="008D0A6D" w:rsidRPr="008D0A6D" w:rsidRDefault="008D0A6D" w:rsidP="008D0A6D">
            <w:pPr>
              <w:rPr>
                <w:rFonts w:ascii="Arial" w:hAnsi="Arial" w:cs="Arial"/>
                <w:b/>
                <w:bCs/>
              </w:rPr>
            </w:pPr>
            <w:r w:rsidRPr="008D0A6D">
              <w:rPr>
                <w:rFonts w:ascii="Arial" w:hAnsi="Arial" w:cs="Arial"/>
                <w:b/>
                <w:bCs/>
              </w:rPr>
              <w:t>Primer</w:t>
            </w:r>
          </w:p>
        </w:tc>
        <w:tc>
          <w:tcPr>
            <w:tcW w:w="3967" w:type="dxa"/>
            <w:hideMark/>
          </w:tcPr>
          <w:p w:rsidR="008D0A6D" w:rsidRPr="008D0A6D" w:rsidRDefault="008D0A6D" w:rsidP="008D0A6D">
            <w:pPr>
              <w:rPr>
                <w:rFonts w:ascii="Arial" w:hAnsi="Arial" w:cs="Arial"/>
                <w:b/>
                <w:bCs/>
              </w:rPr>
            </w:pPr>
            <w:r w:rsidRPr="008D0A6D">
              <w:rPr>
                <w:rFonts w:ascii="Arial" w:hAnsi="Arial" w:cs="Arial"/>
                <w:b/>
                <w:bCs/>
              </w:rPr>
              <w:t>Sequence</w:t>
            </w:r>
          </w:p>
        </w:tc>
        <w:tc>
          <w:tcPr>
            <w:tcW w:w="1705" w:type="dxa"/>
            <w:hideMark/>
          </w:tcPr>
          <w:p w:rsidR="008D0A6D" w:rsidRPr="008D0A6D" w:rsidRDefault="008D0A6D" w:rsidP="008D0A6D">
            <w:pPr>
              <w:rPr>
                <w:rFonts w:ascii="Arial" w:hAnsi="Arial" w:cs="Arial"/>
                <w:b/>
                <w:bCs/>
              </w:rPr>
            </w:pPr>
            <w:r w:rsidRPr="008D0A6D">
              <w:rPr>
                <w:rFonts w:ascii="Arial" w:hAnsi="Arial" w:cs="Arial"/>
                <w:b/>
                <w:bCs/>
              </w:rPr>
              <w:t>Source</w:t>
            </w:r>
          </w:p>
        </w:tc>
      </w:tr>
      <w:tr w:rsidR="008D0A6D" w:rsidRPr="008D0A6D" w:rsidTr="008D0A6D">
        <w:trPr>
          <w:trHeight w:val="324"/>
        </w:trPr>
        <w:tc>
          <w:tcPr>
            <w:tcW w:w="2241" w:type="dxa"/>
          </w:tcPr>
          <w:p w:rsidR="008D0A6D" w:rsidRPr="008D0A6D" w:rsidRDefault="008D0A6D" w:rsidP="008D0A6D">
            <w:pPr>
              <w:rPr>
                <w:rFonts w:ascii="Arial" w:hAnsi="Arial" w:cs="Arial"/>
                <w:b/>
                <w:bCs/>
                <w:i/>
              </w:rPr>
            </w:pPr>
            <w:r w:rsidRPr="008D0A6D">
              <w:rPr>
                <w:rFonts w:ascii="Arial" w:hAnsi="Arial" w:cs="Arial"/>
                <w:b/>
                <w:bCs/>
                <w:i/>
              </w:rPr>
              <w:t>S. aureus</w:t>
            </w:r>
          </w:p>
        </w:tc>
        <w:tc>
          <w:tcPr>
            <w:tcW w:w="1437" w:type="dxa"/>
          </w:tcPr>
          <w:p w:rsidR="008D0A6D" w:rsidRPr="008D0A6D" w:rsidRDefault="008D0A6D" w:rsidP="008D0A6D">
            <w:pPr>
              <w:rPr>
                <w:rFonts w:ascii="Arial" w:hAnsi="Arial" w:cs="Arial"/>
                <w:b/>
                <w:bCs/>
              </w:rPr>
            </w:pPr>
          </w:p>
        </w:tc>
        <w:tc>
          <w:tcPr>
            <w:tcW w:w="3967" w:type="dxa"/>
          </w:tcPr>
          <w:p w:rsidR="008D0A6D" w:rsidRPr="008D0A6D" w:rsidRDefault="008D0A6D" w:rsidP="008D0A6D">
            <w:pPr>
              <w:rPr>
                <w:rFonts w:ascii="Arial" w:hAnsi="Arial" w:cs="Arial"/>
                <w:b/>
                <w:bCs/>
              </w:rPr>
            </w:pPr>
          </w:p>
        </w:tc>
        <w:tc>
          <w:tcPr>
            <w:tcW w:w="1705" w:type="dxa"/>
          </w:tcPr>
          <w:p w:rsidR="008D0A6D" w:rsidRPr="008D0A6D" w:rsidRDefault="008D0A6D" w:rsidP="008D0A6D">
            <w:pPr>
              <w:rPr>
                <w:rFonts w:ascii="Arial" w:hAnsi="Arial" w:cs="Arial"/>
                <w:b/>
                <w:bCs/>
              </w:rPr>
            </w:pPr>
          </w:p>
        </w:tc>
      </w:tr>
      <w:tr w:rsidR="008D0A6D" w:rsidRPr="008D0A6D" w:rsidTr="008D0A6D">
        <w:trPr>
          <w:trHeight w:val="312"/>
        </w:trPr>
        <w:tc>
          <w:tcPr>
            <w:tcW w:w="2241" w:type="dxa"/>
            <w:vMerge w:val="restart"/>
            <w:hideMark/>
          </w:tcPr>
          <w:p w:rsidR="008D0A6D" w:rsidRPr="008D0A6D" w:rsidRDefault="008D0A6D" w:rsidP="008D0A6D">
            <w:pPr>
              <w:rPr>
                <w:rFonts w:ascii="Arial" w:hAnsi="Arial" w:cs="Arial"/>
                <w:i/>
                <w:iCs/>
              </w:rPr>
            </w:pPr>
            <w:proofErr w:type="spellStart"/>
            <w:r w:rsidRPr="008D0A6D">
              <w:rPr>
                <w:rFonts w:ascii="Arial" w:hAnsi="Arial" w:cs="Arial"/>
                <w:i/>
                <w:iCs/>
              </w:rPr>
              <w:t>icaA</w:t>
            </w:r>
            <w:proofErr w:type="spellEnd"/>
          </w:p>
        </w:tc>
        <w:tc>
          <w:tcPr>
            <w:tcW w:w="1437" w:type="dxa"/>
            <w:hideMark/>
          </w:tcPr>
          <w:p w:rsidR="008D0A6D" w:rsidRPr="008D0A6D" w:rsidRDefault="008D0A6D" w:rsidP="008D0A6D">
            <w:pPr>
              <w:rPr>
                <w:rFonts w:ascii="Arial" w:hAnsi="Arial" w:cs="Arial"/>
              </w:rPr>
            </w:pPr>
            <w:r w:rsidRPr="008D0A6D">
              <w:rPr>
                <w:rFonts w:ascii="Arial" w:hAnsi="Arial" w:cs="Arial"/>
              </w:rPr>
              <w:t>ICAA-F</w:t>
            </w:r>
          </w:p>
        </w:tc>
        <w:tc>
          <w:tcPr>
            <w:tcW w:w="3967" w:type="dxa"/>
            <w:hideMark/>
          </w:tcPr>
          <w:p w:rsidR="008D0A6D" w:rsidRPr="008D0A6D" w:rsidRDefault="008D0A6D" w:rsidP="008D0A6D">
            <w:pPr>
              <w:rPr>
                <w:rFonts w:ascii="Arial" w:hAnsi="Arial" w:cs="Arial"/>
              </w:rPr>
            </w:pPr>
            <w:r w:rsidRPr="008D0A6D">
              <w:rPr>
                <w:rFonts w:ascii="Arial" w:hAnsi="Arial" w:cs="Arial"/>
              </w:rPr>
              <w:t>CAACGCACTCAATCAAGGCA</w:t>
            </w:r>
          </w:p>
        </w:tc>
        <w:tc>
          <w:tcPr>
            <w:tcW w:w="1705" w:type="dxa"/>
            <w:vMerge w:val="restart"/>
            <w:noWrap/>
            <w:hideMark/>
          </w:tcPr>
          <w:p w:rsidR="008D0A6D" w:rsidRPr="008D0A6D" w:rsidRDefault="008D0A6D" w:rsidP="008D0A6D">
            <w:pPr>
              <w:rPr>
                <w:rFonts w:ascii="Arial" w:hAnsi="Arial" w:cs="Arial"/>
              </w:rPr>
            </w:pPr>
            <w:r w:rsidRPr="008D0A6D">
              <w:rPr>
                <w:rFonts w:ascii="Arial" w:hAnsi="Arial" w:cs="Arial"/>
              </w:rPr>
              <w:t>This study</w:t>
            </w:r>
          </w:p>
        </w:tc>
      </w:tr>
      <w:tr w:rsidR="008D0A6D" w:rsidRPr="008D0A6D" w:rsidTr="008D0A6D">
        <w:trPr>
          <w:trHeight w:val="312"/>
        </w:trPr>
        <w:tc>
          <w:tcPr>
            <w:tcW w:w="2241" w:type="dxa"/>
            <w:vMerge/>
            <w:hideMark/>
          </w:tcPr>
          <w:p w:rsidR="008D0A6D" w:rsidRPr="008D0A6D" w:rsidRDefault="008D0A6D">
            <w:pPr>
              <w:rPr>
                <w:rFonts w:ascii="Arial" w:hAnsi="Arial" w:cs="Arial"/>
                <w:i/>
                <w:iCs/>
              </w:rPr>
            </w:pPr>
          </w:p>
        </w:tc>
        <w:tc>
          <w:tcPr>
            <w:tcW w:w="1437" w:type="dxa"/>
            <w:hideMark/>
          </w:tcPr>
          <w:p w:rsidR="008D0A6D" w:rsidRPr="008D0A6D" w:rsidRDefault="008D0A6D" w:rsidP="008D0A6D">
            <w:pPr>
              <w:rPr>
                <w:rFonts w:ascii="Arial" w:hAnsi="Arial" w:cs="Arial"/>
              </w:rPr>
            </w:pPr>
            <w:r w:rsidRPr="008D0A6D">
              <w:rPr>
                <w:rFonts w:ascii="Arial" w:hAnsi="Arial" w:cs="Arial"/>
              </w:rPr>
              <w:t>ICAA-R</w:t>
            </w:r>
          </w:p>
        </w:tc>
        <w:tc>
          <w:tcPr>
            <w:tcW w:w="3967" w:type="dxa"/>
            <w:hideMark/>
          </w:tcPr>
          <w:p w:rsidR="008D0A6D" w:rsidRPr="008D0A6D" w:rsidRDefault="008D0A6D" w:rsidP="008D0A6D">
            <w:pPr>
              <w:rPr>
                <w:rFonts w:ascii="Arial" w:hAnsi="Arial" w:cs="Arial"/>
              </w:rPr>
            </w:pPr>
            <w:r w:rsidRPr="008D0A6D">
              <w:rPr>
                <w:rFonts w:ascii="Arial" w:hAnsi="Arial" w:cs="Arial"/>
              </w:rPr>
              <w:t>TGGTGCATCTTGATCAACGA</w:t>
            </w:r>
          </w:p>
        </w:tc>
        <w:tc>
          <w:tcPr>
            <w:tcW w:w="1705" w:type="dxa"/>
            <w:vMerge/>
            <w:hideMark/>
          </w:tcPr>
          <w:p w:rsidR="008D0A6D" w:rsidRPr="008D0A6D" w:rsidRDefault="008D0A6D">
            <w:pPr>
              <w:rPr>
                <w:rFonts w:ascii="Arial" w:hAnsi="Arial" w:cs="Arial"/>
              </w:rPr>
            </w:pPr>
          </w:p>
        </w:tc>
      </w:tr>
      <w:tr w:rsidR="008D0A6D" w:rsidRPr="008D0A6D" w:rsidTr="008D0A6D">
        <w:trPr>
          <w:trHeight w:val="312"/>
        </w:trPr>
        <w:tc>
          <w:tcPr>
            <w:tcW w:w="2241" w:type="dxa"/>
            <w:vMerge w:val="restart"/>
            <w:hideMark/>
          </w:tcPr>
          <w:p w:rsidR="008D0A6D" w:rsidRPr="008D0A6D" w:rsidRDefault="008D0A6D" w:rsidP="008D0A6D">
            <w:pPr>
              <w:rPr>
                <w:rFonts w:ascii="Arial" w:hAnsi="Arial" w:cs="Arial"/>
                <w:i/>
                <w:iCs/>
              </w:rPr>
            </w:pPr>
            <w:proofErr w:type="spellStart"/>
            <w:r w:rsidRPr="008D0A6D">
              <w:rPr>
                <w:rFonts w:ascii="Arial" w:hAnsi="Arial" w:cs="Arial"/>
                <w:i/>
                <w:iCs/>
              </w:rPr>
              <w:t>icaD</w:t>
            </w:r>
            <w:proofErr w:type="spellEnd"/>
          </w:p>
        </w:tc>
        <w:tc>
          <w:tcPr>
            <w:tcW w:w="1437" w:type="dxa"/>
            <w:hideMark/>
          </w:tcPr>
          <w:p w:rsidR="008D0A6D" w:rsidRPr="008D0A6D" w:rsidRDefault="008D0A6D" w:rsidP="008D0A6D">
            <w:pPr>
              <w:rPr>
                <w:rFonts w:ascii="Arial" w:hAnsi="Arial" w:cs="Arial"/>
              </w:rPr>
            </w:pPr>
            <w:r w:rsidRPr="008D0A6D">
              <w:rPr>
                <w:rFonts w:ascii="Arial" w:hAnsi="Arial" w:cs="Arial"/>
              </w:rPr>
              <w:t>ICAD-F</w:t>
            </w:r>
          </w:p>
        </w:tc>
        <w:tc>
          <w:tcPr>
            <w:tcW w:w="3967" w:type="dxa"/>
            <w:hideMark/>
          </w:tcPr>
          <w:p w:rsidR="008D0A6D" w:rsidRPr="008D0A6D" w:rsidRDefault="008D0A6D" w:rsidP="008D0A6D">
            <w:pPr>
              <w:rPr>
                <w:rFonts w:ascii="Arial" w:hAnsi="Arial" w:cs="Arial"/>
              </w:rPr>
            </w:pPr>
            <w:r w:rsidRPr="008D0A6D">
              <w:rPr>
                <w:rFonts w:ascii="Arial" w:hAnsi="Arial" w:cs="Arial"/>
              </w:rPr>
              <w:t>AGAGAAACAGCACTTATCGCT</w:t>
            </w:r>
          </w:p>
        </w:tc>
        <w:tc>
          <w:tcPr>
            <w:tcW w:w="1705" w:type="dxa"/>
            <w:vMerge w:val="restart"/>
            <w:noWrap/>
            <w:hideMark/>
          </w:tcPr>
          <w:p w:rsidR="008D0A6D" w:rsidRPr="008D0A6D" w:rsidRDefault="008D0A6D" w:rsidP="008D0A6D">
            <w:pPr>
              <w:rPr>
                <w:rFonts w:ascii="Arial" w:hAnsi="Arial" w:cs="Arial"/>
              </w:rPr>
            </w:pPr>
            <w:r w:rsidRPr="008D0A6D">
              <w:rPr>
                <w:rFonts w:ascii="Arial" w:hAnsi="Arial" w:cs="Arial"/>
              </w:rPr>
              <w:t>This study</w:t>
            </w:r>
          </w:p>
        </w:tc>
      </w:tr>
      <w:tr w:rsidR="008D0A6D" w:rsidRPr="008D0A6D" w:rsidTr="008D0A6D">
        <w:trPr>
          <w:trHeight w:val="312"/>
        </w:trPr>
        <w:tc>
          <w:tcPr>
            <w:tcW w:w="2241" w:type="dxa"/>
            <w:vMerge/>
            <w:hideMark/>
          </w:tcPr>
          <w:p w:rsidR="008D0A6D" w:rsidRPr="008D0A6D" w:rsidRDefault="008D0A6D" w:rsidP="008D0A6D">
            <w:pPr>
              <w:rPr>
                <w:rFonts w:ascii="Arial" w:hAnsi="Arial" w:cs="Arial"/>
                <w:i/>
                <w:iCs/>
              </w:rPr>
            </w:pPr>
          </w:p>
        </w:tc>
        <w:tc>
          <w:tcPr>
            <w:tcW w:w="1437" w:type="dxa"/>
            <w:hideMark/>
          </w:tcPr>
          <w:p w:rsidR="008D0A6D" w:rsidRPr="008D0A6D" w:rsidRDefault="008D0A6D" w:rsidP="008D0A6D">
            <w:pPr>
              <w:rPr>
                <w:rFonts w:ascii="Arial" w:hAnsi="Arial" w:cs="Arial"/>
              </w:rPr>
            </w:pPr>
            <w:r w:rsidRPr="008D0A6D">
              <w:rPr>
                <w:rFonts w:ascii="Arial" w:hAnsi="Arial" w:cs="Arial"/>
              </w:rPr>
              <w:t>ICAD-R</w:t>
            </w:r>
          </w:p>
        </w:tc>
        <w:tc>
          <w:tcPr>
            <w:tcW w:w="3967" w:type="dxa"/>
            <w:hideMark/>
          </w:tcPr>
          <w:p w:rsidR="008D0A6D" w:rsidRPr="008D0A6D" w:rsidRDefault="008D0A6D" w:rsidP="008D0A6D">
            <w:pPr>
              <w:rPr>
                <w:rFonts w:ascii="Arial" w:hAnsi="Arial" w:cs="Arial"/>
              </w:rPr>
            </w:pPr>
            <w:r w:rsidRPr="008D0A6D">
              <w:rPr>
                <w:rFonts w:ascii="Arial" w:hAnsi="Arial" w:cs="Arial"/>
              </w:rPr>
              <w:t>TCGCGAAAATGCCCATAGTT</w:t>
            </w:r>
          </w:p>
        </w:tc>
        <w:tc>
          <w:tcPr>
            <w:tcW w:w="1705" w:type="dxa"/>
            <w:vMerge/>
            <w:hideMark/>
          </w:tcPr>
          <w:p w:rsidR="008D0A6D" w:rsidRPr="008D0A6D" w:rsidRDefault="008D0A6D" w:rsidP="008D0A6D">
            <w:pPr>
              <w:rPr>
                <w:rFonts w:ascii="Arial" w:hAnsi="Arial" w:cs="Arial"/>
              </w:rPr>
            </w:pPr>
          </w:p>
        </w:tc>
      </w:tr>
      <w:tr w:rsidR="008D0A6D" w:rsidRPr="008D0A6D" w:rsidTr="008D0A6D">
        <w:trPr>
          <w:trHeight w:val="312"/>
        </w:trPr>
        <w:tc>
          <w:tcPr>
            <w:tcW w:w="2241" w:type="dxa"/>
            <w:vMerge w:val="restart"/>
            <w:hideMark/>
          </w:tcPr>
          <w:p w:rsidR="008D0A6D" w:rsidRPr="008D0A6D" w:rsidRDefault="008D0A6D" w:rsidP="008D0A6D">
            <w:pPr>
              <w:rPr>
                <w:rFonts w:ascii="Arial" w:hAnsi="Arial" w:cs="Arial"/>
                <w:i/>
                <w:iCs/>
              </w:rPr>
            </w:pPr>
            <w:proofErr w:type="spellStart"/>
            <w:r w:rsidRPr="008D0A6D">
              <w:rPr>
                <w:rFonts w:ascii="Arial" w:hAnsi="Arial" w:cs="Arial"/>
                <w:i/>
                <w:iCs/>
              </w:rPr>
              <w:t>hla</w:t>
            </w:r>
            <w:proofErr w:type="spellEnd"/>
          </w:p>
        </w:tc>
        <w:tc>
          <w:tcPr>
            <w:tcW w:w="1437" w:type="dxa"/>
            <w:hideMark/>
          </w:tcPr>
          <w:p w:rsidR="008D0A6D" w:rsidRPr="008D0A6D" w:rsidRDefault="008D0A6D" w:rsidP="008D0A6D">
            <w:pPr>
              <w:rPr>
                <w:rFonts w:ascii="Arial" w:hAnsi="Arial" w:cs="Arial"/>
              </w:rPr>
            </w:pPr>
            <w:r w:rsidRPr="008D0A6D">
              <w:rPr>
                <w:rFonts w:ascii="Arial" w:hAnsi="Arial" w:cs="Arial"/>
              </w:rPr>
              <w:t>BLA-F</w:t>
            </w:r>
          </w:p>
        </w:tc>
        <w:tc>
          <w:tcPr>
            <w:tcW w:w="3967" w:type="dxa"/>
            <w:hideMark/>
          </w:tcPr>
          <w:p w:rsidR="008D0A6D" w:rsidRPr="008D0A6D" w:rsidRDefault="008D0A6D" w:rsidP="008D0A6D">
            <w:pPr>
              <w:rPr>
                <w:rFonts w:ascii="Arial" w:hAnsi="Arial" w:cs="Arial"/>
              </w:rPr>
            </w:pPr>
            <w:r w:rsidRPr="008D0A6D">
              <w:rPr>
                <w:rFonts w:ascii="Arial" w:hAnsi="Arial" w:cs="Arial"/>
              </w:rPr>
              <w:t>TGCAATTGGTAGTCATCACGA</w:t>
            </w:r>
          </w:p>
        </w:tc>
        <w:tc>
          <w:tcPr>
            <w:tcW w:w="1705" w:type="dxa"/>
            <w:vMerge w:val="restart"/>
            <w:noWrap/>
            <w:hideMark/>
          </w:tcPr>
          <w:p w:rsidR="008D0A6D" w:rsidRPr="008D0A6D" w:rsidRDefault="008D0A6D" w:rsidP="008D0A6D">
            <w:pPr>
              <w:rPr>
                <w:rFonts w:ascii="Arial" w:hAnsi="Arial" w:cs="Arial"/>
              </w:rPr>
            </w:pPr>
            <w:r w:rsidRPr="008D0A6D">
              <w:rPr>
                <w:rFonts w:ascii="Arial" w:hAnsi="Arial" w:cs="Arial"/>
              </w:rPr>
              <w:t>This study</w:t>
            </w:r>
          </w:p>
        </w:tc>
      </w:tr>
      <w:tr w:rsidR="008D0A6D" w:rsidRPr="008D0A6D" w:rsidTr="008D0A6D">
        <w:trPr>
          <w:trHeight w:val="312"/>
        </w:trPr>
        <w:tc>
          <w:tcPr>
            <w:tcW w:w="2241" w:type="dxa"/>
            <w:vMerge/>
            <w:hideMark/>
          </w:tcPr>
          <w:p w:rsidR="008D0A6D" w:rsidRPr="008D0A6D" w:rsidRDefault="008D0A6D" w:rsidP="008D0A6D">
            <w:pPr>
              <w:rPr>
                <w:rFonts w:ascii="Arial" w:hAnsi="Arial" w:cs="Arial"/>
                <w:i/>
                <w:iCs/>
              </w:rPr>
            </w:pPr>
          </w:p>
        </w:tc>
        <w:tc>
          <w:tcPr>
            <w:tcW w:w="1437" w:type="dxa"/>
            <w:hideMark/>
          </w:tcPr>
          <w:p w:rsidR="008D0A6D" w:rsidRPr="008D0A6D" w:rsidRDefault="008D0A6D" w:rsidP="008D0A6D">
            <w:pPr>
              <w:rPr>
                <w:rFonts w:ascii="Arial" w:hAnsi="Arial" w:cs="Arial"/>
              </w:rPr>
            </w:pPr>
            <w:r w:rsidRPr="008D0A6D">
              <w:rPr>
                <w:rFonts w:ascii="Arial" w:hAnsi="Arial" w:cs="Arial"/>
              </w:rPr>
              <w:t>BLA-R</w:t>
            </w:r>
          </w:p>
        </w:tc>
        <w:tc>
          <w:tcPr>
            <w:tcW w:w="3967" w:type="dxa"/>
            <w:hideMark/>
          </w:tcPr>
          <w:p w:rsidR="008D0A6D" w:rsidRPr="008D0A6D" w:rsidRDefault="008D0A6D" w:rsidP="008D0A6D">
            <w:pPr>
              <w:rPr>
                <w:rFonts w:ascii="Arial" w:hAnsi="Arial" w:cs="Arial"/>
              </w:rPr>
            </w:pPr>
            <w:r w:rsidRPr="008D0A6D">
              <w:rPr>
                <w:rFonts w:ascii="Arial" w:hAnsi="Arial" w:cs="Arial"/>
              </w:rPr>
              <w:t>TCACCAGACTTCGCTACAGT</w:t>
            </w:r>
          </w:p>
        </w:tc>
        <w:tc>
          <w:tcPr>
            <w:tcW w:w="1705" w:type="dxa"/>
            <w:vMerge/>
            <w:hideMark/>
          </w:tcPr>
          <w:p w:rsidR="008D0A6D" w:rsidRPr="008D0A6D" w:rsidRDefault="008D0A6D" w:rsidP="008D0A6D">
            <w:pPr>
              <w:rPr>
                <w:rFonts w:ascii="Arial" w:hAnsi="Arial" w:cs="Arial"/>
              </w:rPr>
            </w:pPr>
          </w:p>
        </w:tc>
      </w:tr>
      <w:tr w:rsidR="008D0A6D" w:rsidRPr="008D0A6D" w:rsidTr="008D0A6D">
        <w:trPr>
          <w:trHeight w:val="312"/>
        </w:trPr>
        <w:tc>
          <w:tcPr>
            <w:tcW w:w="2241" w:type="dxa"/>
            <w:vMerge w:val="restart"/>
            <w:hideMark/>
          </w:tcPr>
          <w:p w:rsidR="008D0A6D" w:rsidRPr="008D0A6D" w:rsidRDefault="008D0A6D" w:rsidP="008D0A6D">
            <w:pPr>
              <w:rPr>
                <w:rFonts w:ascii="Arial" w:hAnsi="Arial" w:cs="Arial"/>
                <w:i/>
                <w:iCs/>
              </w:rPr>
            </w:pPr>
            <w:proofErr w:type="spellStart"/>
            <w:r w:rsidRPr="008D0A6D">
              <w:rPr>
                <w:rFonts w:ascii="Arial" w:hAnsi="Arial" w:cs="Arial"/>
                <w:i/>
                <w:iCs/>
              </w:rPr>
              <w:t>hlb</w:t>
            </w:r>
            <w:proofErr w:type="spellEnd"/>
          </w:p>
        </w:tc>
        <w:tc>
          <w:tcPr>
            <w:tcW w:w="1437" w:type="dxa"/>
            <w:hideMark/>
          </w:tcPr>
          <w:p w:rsidR="008D0A6D" w:rsidRPr="008D0A6D" w:rsidRDefault="008D0A6D" w:rsidP="008D0A6D">
            <w:pPr>
              <w:rPr>
                <w:rFonts w:ascii="Arial" w:hAnsi="Arial" w:cs="Arial"/>
              </w:rPr>
            </w:pPr>
            <w:r w:rsidRPr="008D0A6D">
              <w:rPr>
                <w:rFonts w:ascii="Arial" w:hAnsi="Arial" w:cs="Arial"/>
              </w:rPr>
              <w:t>BLB-F</w:t>
            </w:r>
          </w:p>
        </w:tc>
        <w:tc>
          <w:tcPr>
            <w:tcW w:w="3967" w:type="dxa"/>
            <w:hideMark/>
          </w:tcPr>
          <w:p w:rsidR="008D0A6D" w:rsidRPr="008D0A6D" w:rsidRDefault="008D0A6D" w:rsidP="008D0A6D">
            <w:pPr>
              <w:rPr>
                <w:rFonts w:ascii="Arial" w:hAnsi="Arial" w:cs="Arial"/>
              </w:rPr>
            </w:pPr>
            <w:r w:rsidRPr="008D0A6D">
              <w:rPr>
                <w:rFonts w:ascii="Arial" w:hAnsi="Arial" w:cs="Arial"/>
              </w:rPr>
              <w:t>GGGGACAATATAAACGCGCT</w:t>
            </w:r>
          </w:p>
        </w:tc>
        <w:tc>
          <w:tcPr>
            <w:tcW w:w="1705" w:type="dxa"/>
            <w:vMerge w:val="restart"/>
            <w:noWrap/>
            <w:hideMark/>
          </w:tcPr>
          <w:p w:rsidR="008D0A6D" w:rsidRPr="008D0A6D" w:rsidRDefault="008D0A6D" w:rsidP="008D0A6D">
            <w:pPr>
              <w:rPr>
                <w:rFonts w:ascii="Arial" w:hAnsi="Arial" w:cs="Arial"/>
              </w:rPr>
            </w:pPr>
            <w:r w:rsidRPr="008D0A6D">
              <w:rPr>
                <w:rFonts w:ascii="Arial" w:hAnsi="Arial" w:cs="Arial"/>
              </w:rPr>
              <w:t>This study</w:t>
            </w:r>
          </w:p>
        </w:tc>
      </w:tr>
      <w:tr w:rsidR="008D0A6D" w:rsidRPr="008D0A6D" w:rsidTr="008D0A6D">
        <w:trPr>
          <w:trHeight w:val="312"/>
        </w:trPr>
        <w:tc>
          <w:tcPr>
            <w:tcW w:w="2241" w:type="dxa"/>
            <w:vMerge/>
            <w:hideMark/>
          </w:tcPr>
          <w:p w:rsidR="008D0A6D" w:rsidRPr="008D0A6D" w:rsidRDefault="008D0A6D" w:rsidP="008D0A6D">
            <w:pPr>
              <w:rPr>
                <w:rFonts w:ascii="Arial" w:hAnsi="Arial" w:cs="Arial"/>
                <w:i/>
                <w:iCs/>
              </w:rPr>
            </w:pPr>
          </w:p>
        </w:tc>
        <w:tc>
          <w:tcPr>
            <w:tcW w:w="1437" w:type="dxa"/>
            <w:hideMark/>
          </w:tcPr>
          <w:p w:rsidR="008D0A6D" w:rsidRPr="008D0A6D" w:rsidRDefault="008D0A6D" w:rsidP="008D0A6D">
            <w:pPr>
              <w:rPr>
                <w:rFonts w:ascii="Arial" w:hAnsi="Arial" w:cs="Arial"/>
              </w:rPr>
            </w:pPr>
            <w:r w:rsidRPr="008D0A6D">
              <w:rPr>
                <w:rFonts w:ascii="Arial" w:hAnsi="Arial" w:cs="Arial"/>
              </w:rPr>
              <w:t>BLB-R</w:t>
            </w:r>
          </w:p>
        </w:tc>
        <w:tc>
          <w:tcPr>
            <w:tcW w:w="3967" w:type="dxa"/>
            <w:hideMark/>
          </w:tcPr>
          <w:p w:rsidR="008D0A6D" w:rsidRPr="008D0A6D" w:rsidRDefault="008D0A6D" w:rsidP="008D0A6D">
            <w:pPr>
              <w:rPr>
                <w:rFonts w:ascii="Arial" w:hAnsi="Arial" w:cs="Arial"/>
              </w:rPr>
            </w:pPr>
            <w:r w:rsidRPr="008D0A6D">
              <w:rPr>
                <w:rFonts w:ascii="Arial" w:hAnsi="Arial" w:cs="Arial"/>
              </w:rPr>
              <w:t>ACGACCGAGTACAGGTGTTT</w:t>
            </w:r>
          </w:p>
        </w:tc>
        <w:tc>
          <w:tcPr>
            <w:tcW w:w="1705" w:type="dxa"/>
            <w:vMerge/>
            <w:hideMark/>
          </w:tcPr>
          <w:p w:rsidR="008D0A6D" w:rsidRPr="008D0A6D" w:rsidRDefault="008D0A6D" w:rsidP="008D0A6D">
            <w:pPr>
              <w:rPr>
                <w:rFonts w:ascii="Arial" w:hAnsi="Arial" w:cs="Arial"/>
              </w:rPr>
            </w:pPr>
          </w:p>
        </w:tc>
      </w:tr>
      <w:tr w:rsidR="008D0A6D" w:rsidRPr="008D0A6D" w:rsidTr="008D0A6D">
        <w:trPr>
          <w:trHeight w:val="312"/>
        </w:trPr>
        <w:tc>
          <w:tcPr>
            <w:tcW w:w="2241" w:type="dxa"/>
          </w:tcPr>
          <w:p w:rsidR="008D0A6D" w:rsidRPr="008D0A6D" w:rsidRDefault="008D0A6D" w:rsidP="008D0A6D">
            <w:pPr>
              <w:rPr>
                <w:rFonts w:ascii="Arial" w:hAnsi="Arial" w:cs="Arial"/>
                <w:b/>
                <w:i/>
                <w:iCs/>
              </w:rPr>
            </w:pPr>
            <w:r w:rsidRPr="008D0A6D">
              <w:rPr>
                <w:rFonts w:ascii="Arial" w:hAnsi="Arial" w:cs="Arial"/>
                <w:b/>
                <w:i/>
                <w:iCs/>
              </w:rPr>
              <w:t>L. monocytogenes</w:t>
            </w:r>
          </w:p>
        </w:tc>
        <w:tc>
          <w:tcPr>
            <w:tcW w:w="1437" w:type="dxa"/>
          </w:tcPr>
          <w:p w:rsidR="008D0A6D" w:rsidRPr="008D0A6D" w:rsidRDefault="008D0A6D" w:rsidP="008D0A6D">
            <w:pPr>
              <w:rPr>
                <w:rFonts w:ascii="Arial" w:hAnsi="Arial" w:cs="Arial"/>
              </w:rPr>
            </w:pPr>
          </w:p>
        </w:tc>
        <w:tc>
          <w:tcPr>
            <w:tcW w:w="3967" w:type="dxa"/>
          </w:tcPr>
          <w:p w:rsidR="008D0A6D" w:rsidRPr="008D0A6D" w:rsidRDefault="008D0A6D" w:rsidP="008D0A6D">
            <w:pPr>
              <w:rPr>
                <w:rFonts w:ascii="Arial" w:hAnsi="Arial" w:cs="Arial"/>
              </w:rPr>
            </w:pPr>
          </w:p>
        </w:tc>
        <w:tc>
          <w:tcPr>
            <w:tcW w:w="1705" w:type="dxa"/>
            <w:noWrap/>
          </w:tcPr>
          <w:p w:rsidR="008D0A6D" w:rsidRPr="008D0A6D" w:rsidRDefault="008D0A6D" w:rsidP="008D0A6D">
            <w:pPr>
              <w:rPr>
                <w:rFonts w:ascii="Arial" w:hAnsi="Arial" w:cs="Arial"/>
              </w:rPr>
            </w:pPr>
          </w:p>
        </w:tc>
      </w:tr>
      <w:tr w:rsidR="008D0A6D" w:rsidRPr="008D0A6D" w:rsidTr="008D0A6D">
        <w:trPr>
          <w:trHeight w:val="312"/>
        </w:trPr>
        <w:tc>
          <w:tcPr>
            <w:tcW w:w="2241" w:type="dxa"/>
            <w:vMerge w:val="restart"/>
            <w:hideMark/>
          </w:tcPr>
          <w:p w:rsidR="008D0A6D" w:rsidRPr="008D0A6D" w:rsidRDefault="008D0A6D" w:rsidP="008D0A6D">
            <w:pPr>
              <w:rPr>
                <w:rFonts w:ascii="Arial" w:hAnsi="Arial" w:cs="Arial"/>
                <w:i/>
                <w:iCs/>
              </w:rPr>
            </w:pPr>
            <w:proofErr w:type="spellStart"/>
            <w:r w:rsidRPr="008D0A6D">
              <w:rPr>
                <w:rFonts w:ascii="Arial" w:hAnsi="Arial" w:cs="Arial"/>
                <w:i/>
                <w:iCs/>
              </w:rPr>
              <w:t>flaA</w:t>
            </w:r>
            <w:proofErr w:type="spellEnd"/>
          </w:p>
        </w:tc>
        <w:tc>
          <w:tcPr>
            <w:tcW w:w="1437" w:type="dxa"/>
            <w:hideMark/>
          </w:tcPr>
          <w:p w:rsidR="008D0A6D" w:rsidRPr="008D0A6D" w:rsidRDefault="008D0A6D" w:rsidP="008D0A6D">
            <w:pPr>
              <w:rPr>
                <w:rFonts w:ascii="Arial" w:hAnsi="Arial" w:cs="Arial"/>
              </w:rPr>
            </w:pPr>
            <w:proofErr w:type="spellStart"/>
            <w:r w:rsidRPr="008D0A6D">
              <w:rPr>
                <w:rFonts w:ascii="Arial" w:hAnsi="Arial" w:cs="Arial"/>
              </w:rPr>
              <w:t>flaA</w:t>
            </w:r>
            <w:proofErr w:type="spellEnd"/>
            <w:r w:rsidRPr="008D0A6D">
              <w:rPr>
                <w:rFonts w:ascii="Arial" w:hAnsi="Arial" w:cs="Arial"/>
              </w:rPr>
              <w:t>-F</w:t>
            </w:r>
          </w:p>
        </w:tc>
        <w:tc>
          <w:tcPr>
            <w:tcW w:w="3967" w:type="dxa"/>
            <w:hideMark/>
          </w:tcPr>
          <w:p w:rsidR="008D0A6D" w:rsidRPr="008D0A6D" w:rsidRDefault="008D0A6D" w:rsidP="008D0A6D">
            <w:pPr>
              <w:rPr>
                <w:rFonts w:ascii="Arial" w:hAnsi="Arial" w:cs="Arial"/>
              </w:rPr>
            </w:pPr>
            <w:r w:rsidRPr="008D0A6D">
              <w:rPr>
                <w:rFonts w:ascii="Arial" w:hAnsi="Arial" w:cs="Arial"/>
              </w:rPr>
              <w:t xml:space="preserve">ATG GCT </w:t>
            </w:r>
            <w:proofErr w:type="spellStart"/>
            <w:r w:rsidRPr="008D0A6D">
              <w:rPr>
                <w:rFonts w:ascii="Arial" w:hAnsi="Arial" w:cs="Arial"/>
              </w:rPr>
              <w:t>GCT</w:t>
            </w:r>
            <w:proofErr w:type="spellEnd"/>
            <w:r w:rsidRPr="008D0A6D">
              <w:rPr>
                <w:rFonts w:ascii="Arial" w:hAnsi="Arial" w:cs="Arial"/>
              </w:rPr>
              <w:t xml:space="preserve"> GAA ATG TCC GA</w:t>
            </w:r>
          </w:p>
        </w:tc>
        <w:tc>
          <w:tcPr>
            <w:tcW w:w="1705" w:type="dxa"/>
            <w:vMerge w:val="restart"/>
            <w:noWrap/>
            <w:hideMark/>
          </w:tcPr>
          <w:p w:rsidR="008D0A6D" w:rsidRPr="008D0A6D" w:rsidRDefault="008D0A6D" w:rsidP="008D0A6D">
            <w:pPr>
              <w:rPr>
                <w:rFonts w:ascii="Arial" w:hAnsi="Arial" w:cs="Arial"/>
              </w:rPr>
            </w:pPr>
            <w:r w:rsidRPr="008D0A6D">
              <w:rPr>
                <w:rFonts w:ascii="Arial" w:hAnsi="Arial" w:cs="Arial"/>
              </w:rPr>
              <w:t>This study</w:t>
            </w:r>
          </w:p>
        </w:tc>
      </w:tr>
      <w:tr w:rsidR="008D0A6D" w:rsidRPr="008D0A6D" w:rsidTr="008D0A6D">
        <w:trPr>
          <w:trHeight w:val="312"/>
        </w:trPr>
        <w:tc>
          <w:tcPr>
            <w:tcW w:w="2241" w:type="dxa"/>
            <w:vMerge/>
            <w:hideMark/>
          </w:tcPr>
          <w:p w:rsidR="008D0A6D" w:rsidRPr="008D0A6D" w:rsidRDefault="008D0A6D" w:rsidP="008D0A6D">
            <w:pPr>
              <w:rPr>
                <w:rFonts w:ascii="Arial" w:hAnsi="Arial" w:cs="Arial"/>
                <w:i/>
                <w:iCs/>
              </w:rPr>
            </w:pPr>
          </w:p>
        </w:tc>
        <w:tc>
          <w:tcPr>
            <w:tcW w:w="1437" w:type="dxa"/>
            <w:hideMark/>
          </w:tcPr>
          <w:p w:rsidR="008D0A6D" w:rsidRPr="008D0A6D" w:rsidRDefault="008D0A6D" w:rsidP="008D0A6D">
            <w:pPr>
              <w:rPr>
                <w:rFonts w:ascii="Arial" w:hAnsi="Arial" w:cs="Arial"/>
              </w:rPr>
            </w:pPr>
            <w:proofErr w:type="spellStart"/>
            <w:r w:rsidRPr="008D0A6D">
              <w:rPr>
                <w:rFonts w:ascii="Arial" w:hAnsi="Arial" w:cs="Arial"/>
              </w:rPr>
              <w:t>flaA</w:t>
            </w:r>
            <w:proofErr w:type="spellEnd"/>
            <w:r w:rsidRPr="008D0A6D">
              <w:rPr>
                <w:rFonts w:ascii="Arial" w:hAnsi="Arial" w:cs="Arial"/>
              </w:rPr>
              <w:t>-R</w:t>
            </w:r>
          </w:p>
        </w:tc>
        <w:tc>
          <w:tcPr>
            <w:tcW w:w="3967" w:type="dxa"/>
            <w:hideMark/>
          </w:tcPr>
          <w:p w:rsidR="008D0A6D" w:rsidRPr="008D0A6D" w:rsidRDefault="008D0A6D" w:rsidP="008D0A6D">
            <w:pPr>
              <w:rPr>
                <w:rFonts w:ascii="Arial" w:hAnsi="Arial" w:cs="Arial"/>
              </w:rPr>
            </w:pPr>
            <w:r w:rsidRPr="008D0A6D">
              <w:rPr>
                <w:rFonts w:ascii="Arial" w:hAnsi="Arial" w:cs="Arial"/>
              </w:rPr>
              <w:t>GCG GTG TTT GGT TTG CTT GA</w:t>
            </w:r>
          </w:p>
        </w:tc>
        <w:tc>
          <w:tcPr>
            <w:tcW w:w="1705" w:type="dxa"/>
            <w:vMerge/>
            <w:hideMark/>
          </w:tcPr>
          <w:p w:rsidR="008D0A6D" w:rsidRPr="008D0A6D" w:rsidRDefault="008D0A6D" w:rsidP="008D0A6D">
            <w:pPr>
              <w:rPr>
                <w:rFonts w:ascii="Arial" w:hAnsi="Arial" w:cs="Arial"/>
              </w:rPr>
            </w:pPr>
          </w:p>
        </w:tc>
      </w:tr>
      <w:tr w:rsidR="008D0A6D" w:rsidRPr="008D0A6D" w:rsidTr="008D0A6D">
        <w:trPr>
          <w:trHeight w:val="312"/>
        </w:trPr>
        <w:tc>
          <w:tcPr>
            <w:tcW w:w="2241" w:type="dxa"/>
            <w:vMerge w:val="restart"/>
            <w:hideMark/>
          </w:tcPr>
          <w:p w:rsidR="008D0A6D" w:rsidRPr="008D0A6D" w:rsidRDefault="008D0A6D" w:rsidP="008D0A6D">
            <w:pPr>
              <w:rPr>
                <w:rFonts w:ascii="Arial" w:hAnsi="Arial" w:cs="Arial"/>
                <w:i/>
                <w:iCs/>
              </w:rPr>
            </w:pPr>
            <w:r w:rsidRPr="008D0A6D">
              <w:rPr>
                <w:rFonts w:ascii="Arial" w:hAnsi="Arial" w:cs="Arial"/>
                <w:i/>
                <w:iCs/>
              </w:rPr>
              <w:t>lap</w:t>
            </w:r>
          </w:p>
        </w:tc>
        <w:tc>
          <w:tcPr>
            <w:tcW w:w="1437" w:type="dxa"/>
            <w:hideMark/>
          </w:tcPr>
          <w:p w:rsidR="008D0A6D" w:rsidRPr="008D0A6D" w:rsidRDefault="008D0A6D" w:rsidP="008D0A6D">
            <w:pPr>
              <w:rPr>
                <w:rFonts w:ascii="Arial" w:hAnsi="Arial" w:cs="Arial"/>
              </w:rPr>
            </w:pPr>
            <w:proofErr w:type="spellStart"/>
            <w:r w:rsidRPr="008D0A6D">
              <w:rPr>
                <w:rFonts w:ascii="Arial" w:hAnsi="Arial" w:cs="Arial"/>
              </w:rPr>
              <w:t>qLmLAP</w:t>
            </w:r>
            <w:proofErr w:type="spellEnd"/>
            <w:r w:rsidRPr="008D0A6D">
              <w:rPr>
                <w:rFonts w:ascii="Arial" w:hAnsi="Arial" w:cs="Arial"/>
              </w:rPr>
              <w:t>-F</w:t>
            </w:r>
          </w:p>
        </w:tc>
        <w:tc>
          <w:tcPr>
            <w:tcW w:w="3967" w:type="dxa"/>
            <w:hideMark/>
          </w:tcPr>
          <w:p w:rsidR="008D0A6D" w:rsidRPr="008D0A6D" w:rsidRDefault="008D0A6D" w:rsidP="008D0A6D">
            <w:pPr>
              <w:rPr>
                <w:rFonts w:ascii="Arial" w:hAnsi="Arial" w:cs="Arial"/>
              </w:rPr>
            </w:pPr>
            <w:r w:rsidRPr="008D0A6D">
              <w:rPr>
                <w:rFonts w:ascii="Arial" w:hAnsi="Arial" w:cs="Arial"/>
              </w:rPr>
              <w:t>TGT TGC GAT TGT CGA TGC AC</w:t>
            </w:r>
          </w:p>
        </w:tc>
        <w:tc>
          <w:tcPr>
            <w:tcW w:w="1705" w:type="dxa"/>
            <w:vMerge w:val="restart"/>
            <w:noWrap/>
            <w:hideMark/>
          </w:tcPr>
          <w:p w:rsidR="008D0A6D" w:rsidRPr="008D0A6D" w:rsidRDefault="008D0A6D" w:rsidP="008D0A6D">
            <w:pPr>
              <w:rPr>
                <w:rFonts w:ascii="Arial" w:hAnsi="Arial" w:cs="Arial"/>
              </w:rPr>
            </w:pPr>
            <w:r w:rsidRPr="008D0A6D">
              <w:rPr>
                <w:rFonts w:ascii="Arial" w:hAnsi="Arial" w:cs="Arial"/>
              </w:rPr>
              <w:t>This study</w:t>
            </w:r>
          </w:p>
        </w:tc>
      </w:tr>
      <w:tr w:rsidR="008D0A6D" w:rsidRPr="008D0A6D" w:rsidTr="008D0A6D">
        <w:trPr>
          <w:trHeight w:val="312"/>
        </w:trPr>
        <w:tc>
          <w:tcPr>
            <w:tcW w:w="2241" w:type="dxa"/>
            <w:vMerge/>
            <w:hideMark/>
          </w:tcPr>
          <w:p w:rsidR="008D0A6D" w:rsidRPr="008D0A6D" w:rsidRDefault="008D0A6D">
            <w:pPr>
              <w:rPr>
                <w:rFonts w:ascii="Arial" w:hAnsi="Arial" w:cs="Arial"/>
                <w:i/>
                <w:iCs/>
              </w:rPr>
            </w:pPr>
          </w:p>
        </w:tc>
        <w:tc>
          <w:tcPr>
            <w:tcW w:w="1437" w:type="dxa"/>
            <w:hideMark/>
          </w:tcPr>
          <w:p w:rsidR="008D0A6D" w:rsidRPr="008D0A6D" w:rsidRDefault="008D0A6D" w:rsidP="008D0A6D">
            <w:pPr>
              <w:rPr>
                <w:rFonts w:ascii="Arial" w:hAnsi="Arial" w:cs="Arial"/>
              </w:rPr>
            </w:pPr>
            <w:proofErr w:type="spellStart"/>
            <w:r w:rsidRPr="008D0A6D">
              <w:rPr>
                <w:rFonts w:ascii="Arial" w:hAnsi="Arial" w:cs="Arial"/>
              </w:rPr>
              <w:t>qLmLAP</w:t>
            </w:r>
            <w:proofErr w:type="spellEnd"/>
            <w:r w:rsidRPr="008D0A6D">
              <w:rPr>
                <w:rFonts w:ascii="Arial" w:hAnsi="Arial" w:cs="Arial"/>
              </w:rPr>
              <w:t>-R</w:t>
            </w:r>
          </w:p>
        </w:tc>
        <w:tc>
          <w:tcPr>
            <w:tcW w:w="3967" w:type="dxa"/>
            <w:hideMark/>
          </w:tcPr>
          <w:p w:rsidR="008D0A6D" w:rsidRPr="008D0A6D" w:rsidRDefault="008D0A6D" w:rsidP="008D0A6D">
            <w:pPr>
              <w:rPr>
                <w:rFonts w:ascii="Arial" w:hAnsi="Arial" w:cs="Arial"/>
              </w:rPr>
            </w:pPr>
            <w:r w:rsidRPr="008D0A6D">
              <w:rPr>
                <w:rFonts w:ascii="Arial" w:hAnsi="Arial" w:cs="Arial"/>
              </w:rPr>
              <w:t>TTT GCA AAC GCC ATA CCA GC</w:t>
            </w:r>
          </w:p>
        </w:tc>
        <w:tc>
          <w:tcPr>
            <w:tcW w:w="1705" w:type="dxa"/>
            <w:vMerge/>
            <w:hideMark/>
          </w:tcPr>
          <w:p w:rsidR="008D0A6D" w:rsidRPr="008D0A6D" w:rsidRDefault="008D0A6D">
            <w:pPr>
              <w:rPr>
                <w:rFonts w:ascii="Arial" w:hAnsi="Arial" w:cs="Arial"/>
              </w:rPr>
            </w:pPr>
          </w:p>
        </w:tc>
      </w:tr>
      <w:tr w:rsidR="008D0A6D" w:rsidRPr="008D0A6D" w:rsidTr="008D0A6D">
        <w:trPr>
          <w:trHeight w:val="321"/>
        </w:trPr>
        <w:tc>
          <w:tcPr>
            <w:tcW w:w="2241" w:type="dxa"/>
            <w:vMerge w:val="restart"/>
            <w:hideMark/>
          </w:tcPr>
          <w:p w:rsidR="008D0A6D" w:rsidRPr="008D0A6D" w:rsidRDefault="008D0A6D" w:rsidP="008D0A6D">
            <w:pPr>
              <w:rPr>
                <w:rFonts w:ascii="Arial" w:hAnsi="Arial" w:cs="Arial"/>
                <w:i/>
                <w:iCs/>
              </w:rPr>
            </w:pPr>
            <w:proofErr w:type="spellStart"/>
            <w:r w:rsidRPr="008D0A6D">
              <w:rPr>
                <w:rFonts w:ascii="Arial" w:hAnsi="Arial" w:cs="Arial"/>
                <w:i/>
                <w:iCs/>
              </w:rPr>
              <w:t>inlA</w:t>
            </w:r>
            <w:proofErr w:type="spellEnd"/>
          </w:p>
        </w:tc>
        <w:tc>
          <w:tcPr>
            <w:tcW w:w="1437" w:type="dxa"/>
            <w:hideMark/>
          </w:tcPr>
          <w:p w:rsidR="008D0A6D" w:rsidRPr="008D0A6D" w:rsidRDefault="008D0A6D" w:rsidP="008D0A6D">
            <w:pPr>
              <w:rPr>
                <w:rFonts w:ascii="Arial" w:hAnsi="Arial" w:cs="Arial"/>
              </w:rPr>
            </w:pPr>
            <w:proofErr w:type="spellStart"/>
            <w:r w:rsidRPr="008D0A6D">
              <w:rPr>
                <w:rFonts w:ascii="Arial" w:hAnsi="Arial" w:cs="Arial"/>
              </w:rPr>
              <w:t>q</w:t>
            </w:r>
            <w:r w:rsidRPr="008D0A6D">
              <w:rPr>
                <w:rFonts w:ascii="Arial" w:hAnsi="Arial" w:cs="Arial"/>
                <w:i/>
                <w:iCs/>
              </w:rPr>
              <w:t>inlA</w:t>
            </w:r>
            <w:proofErr w:type="spellEnd"/>
            <w:r w:rsidRPr="008D0A6D">
              <w:rPr>
                <w:rFonts w:ascii="Arial" w:hAnsi="Arial" w:cs="Arial"/>
              </w:rPr>
              <w:t>-F</w:t>
            </w:r>
          </w:p>
        </w:tc>
        <w:tc>
          <w:tcPr>
            <w:tcW w:w="3967" w:type="dxa"/>
            <w:hideMark/>
          </w:tcPr>
          <w:p w:rsidR="008D0A6D" w:rsidRPr="008D0A6D" w:rsidRDefault="008D0A6D" w:rsidP="008D0A6D">
            <w:pPr>
              <w:rPr>
                <w:rFonts w:ascii="Arial" w:hAnsi="Arial" w:cs="Arial"/>
              </w:rPr>
            </w:pPr>
            <w:r w:rsidRPr="008D0A6D">
              <w:rPr>
                <w:rFonts w:ascii="Arial" w:hAnsi="Arial" w:cs="Arial"/>
              </w:rPr>
              <w:t>GAACCAGCTAAGCCIGTAAAAG</w:t>
            </w:r>
          </w:p>
        </w:tc>
        <w:tc>
          <w:tcPr>
            <w:tcW w:w="1705" w:type="dxa"/>
            <w:vMerge w:val="restart"/>
            <w:hideMark/>
          </w:tcPr>
          <w:p w:rsidR="008D0A6D" w:rsidRPr="008D0A6D" w:rsidRDefault="008D0A6D" w:rsidP="008D0A6D">
            <w:pPr>
              <w:rPr>
                <w:rFonts w:ascii="Arial" w:hAnsi="Arial" w:cs="Arial"/>
              </w:rPr>
            </w:pPr>
            <w:r w:rsidRPr="008D0A6D">
              <w:rPr>
                <w:rFonts w:ascii="Arial" w:hAnsi="Arial" w:cs="Arial"/>
              </w:rPr>
              <w:fldChar w:fldCharType="begin"/>
            </w:r>
            <w:r w:rsidRPr="008D0A6D">
              <w:rPr>
                <w:rFonts w:ascii="Arial" w:hAnsi="Arial" w:cs="Arial"/>
              </w:rPr>
              <w:instrText xml:space="preserve"> ADDIN EN.CITE &lt;EndNote&gt;&lt;Cite&gt;&lt;Author&gt;Werbrouck&lt;/Author&gt;&lt;Year&gt;2006&lt;/Year&gt;&lt;RecNum&gt;12557&lt;/RecNum&gt;&lt;DisplayText&gt;(Werbrouck et al., 2006)&lt;/DisplayText&gt;&lt;record&gt;&lt;rec-number&gt;12557&lt;/rec-number&gt;&lt;foreign-keys&gt;&lt;key app="EN" db-id="s5ap2tfvewr9t6epwvbvxtdeaad5af05drdd"&gt;12557&lt;/key&gt;&lt;/foreign-keys&gt;&lt;ref-type name="Journal Article"&gt;17&lt;/ref-type&gt;&lt;contributors&gt;&lt;authors&gt;&lt;author&gt;Werbrouck, Hadewig&lt;/author&gt;&lt;author&gt;Grijspeerdt, Koen&lt;/author&gt;&lt;author&gt;Botteldoorn, Nadine&lt;/author&gt;&lt;author&gt;Van Pamel, Els&lt;/author&gt;&lt;author&gt;Rijpens, Nancy&lt;/author&gt;&lt;author&gt;Van Damme, Jo&lt;/author&gt;&lt;author&gt;Uyttendaele, Mieke&lt;/author&gt;&lt;author&gt;Herman, Lieve&lt;/author&gt;&lt;author&gt;Van Coillie, Els&lt;/author&gt;&lt;/authors&gt;&lt;/contributors&gt;&lt;titles&gt;&lt;title&gt;&lt;style face="normal" font="default" size="100%"&gt;Differential inlA and inlB expression and interaction with human intestinal and liver cells by &lt;/style&gt;&lt;style face="italic" font="default" size="100%"&gt;Listeria monocytogenes&lt;/style&gt;&lt;style face="normal" font="default" size="100%"&gt; strains of different origins&lt;/style&gt;&lt;/title&gt;&lt;secondary-title&gt;Applied and Environmental Microbiology&lt;/secondary-title&gt;&lt;alt-title&gt;Appl. Environ. Microbiol.&lt;/alt-title&gt;&lt;/titles&gt;&lt;periodical&gt;&lt;full-title&gt;Applied and Environmental Microbiology&lt;/full-title&gt;&lt;/periodical&gt;&lt;alt-periodical&gt;&lt;full-title&gt;Appl. Environ. Microbiol.&lt;/full-title&gt;&lt;/alt-periodical&gt;&lt;pages&gt;3862-3871&lt;/pages&gt;&lt;volume&gt;72&lt;/volume&gt;&lt;number&gt;6&lt;/number&gt;&lt;dates&gt;&lt;year&gt;2006&lt;/year&gt;&lt;pub-dates&gt;&lt;date&gt;June 1, 2006&lt;/date&gt;&lt;/pub-dates&gt;&lt;/dates&gt;&lt;urls&gt;&lt;related-urls&gt;&lt;url&gt;http://aem.asm.org/content/72/6/3862.abstract&lt;/url&gt;&lt;/related-urls&gt;&lt;/urls&gt;&lt;electronic-resource-num&gt;10.1128/aem.02164-05&lt;/electronic-resource-num&gt;&lt;/record&gt;&lt;/Cite&gt;&lt;/EndNote&gt;</w:instrText>
            </w:r>
            <w:r w:rsidRPr="008D0A6D">
              <w:rPr>
                <w:rFonts w:ascii="Arial" w:hAnsi="Arial" w:cs="Arial"/>
              </w:rPr>
              <w:fldChar w:fldCharType="separate"/>
            </w:r>
            <w:r w:rsidRPr="008D0A6D">
              <w:rPr>
                <w:rFonts w:ascii="Arial" w:hAnsi="Arial" w:cs="Arial"/>
                <w:noProof/>
              </w:rPr>
              <w:t>(</w:t>
            </w:r>
            <w:hyperlink w:anchor="_ENREF_1" w:tooltip="Werbrouck, 2006 #12557" w:history="1">
              <w:r w:rsidRPr="008D0A6D">
                <w:rPr>
                  <w:rFonts w:ascii="Arial" w:hAnsi="Arial" w:cs="Arial"/>
                  <w:noProof/>
                </w:rPr>
                <w:t>Werbrouck et al., 2006</w:t>
              </w:r>
            </w:hyperlink>
            <w:r w:rsidRPr="008D0A6D">
              <w:rPr>
                <w:rFonts w:ascii="Arial" w:hAnsi="Arial" w:cs="Arial"/>
                <w:noProof/>
              </w:rPr>
              <w:t>)</w:t>
            </w:r>
            <w:r w:rsidRPr="008D0A6D">
              <w:rPr>
                <w:rFonts w:ascii="Arial" w:hAnsi="Arial" w:cs="Arial"/>
              </w:rPr>
              <w:fldChar w:fldCharType="end"/>
            </w:r>
          </w:p>
        </w:tc>
      </w:tr>
      <w:tr w:rsidR="008D0A6D" w:rsidRPr="008D0A6D" w:rsidTr="008D0A6D">
        <w:trPr>
          <w:trHeight w:val="312"/>
        </w:trPr>
        <w:tc>
          <w:tcPr>
            <w:tcW w:w="2241" w:type="dxa"/>
            <w:vMerge/>
            <w:hideMark/>
          </w:tcPr>
          <w:p w:rsidR="008D0A6D" w:rsidRPr="008D0A6D" w:rsidRDefault="008D0A6D">
            <w:pPr>
              <w:rPr>
                <w:rFonts w:ascii="Arial" w:hAnsi="Arial" w:cs="Arial"/>
                <w:i/>
                <w:iCs/>
              </w:rPr>
            </w:pPr>
          </w:p>
        </w:tc>
        <w:tc>
          <w:tcPr>
            <w:tcW w:w="1437" w:type="dxa"/>
            <w:hideMark/>
          </w:tcPr>
          <w:p w:rsidR="008D0A6D" w:rsidRPr="008D0A6D" w:rsidRDefault="008D0A6D" w:rsidP="008D0A6D">
            <w:pPr>
              <w:rPr>
                <w:rFonts w:ascii="Arial" w:hAnsi="Arial" w:cs="Arial"/>
              </w:rPr>
            </w:pPr>
            <w:proofErr w:type="spellStart"/>
            <w:r w:rsidRPr="008D0A6D">
              <w:rPr>
                <w:rFonts w:ascii="Arial" w:hAnsi="Arial" w:cs="Arial"/>
              </w:rPr>
              <w:t>q</w:t>
            </w:r>
            <w:r w:rsidRPr="008D0A6D">
              <w:rPr>
                <w:rFonts w:ascii="Arial" w:hAnsi="Arial" w:cs="Arial"/>
                <w:i/>
                <w:iCs/>
              </w:rPr>
              <w:t>inlA</w:t>
            </w:r>
            <w:proofErr w:type="spellEnd"/>
            <w:r w:rsidRPr="008D0A6D">
              <w:rPr>
                <w:rFonts w:ascii="Arial" w:hAnsi="Arial" w:cs="Arial"/>
              </w:rPr>
              <w:t>-R</w:t>
            </w:r>
          </w:p>
        </w:tc>
        <w:tc>
          <w:tcPr>
            <w:tcW w:w="3967" w:type="dxa"/>
            <w:hideMark/>
          </w:tcPr>
          <w:p w:rsidR="008D0A6D" w:rsidRPr="008D0A6D" w:rsidRDefault="008D0A6D" w:rsidP="008D0A6D">
            <w:pPr>
              <w:rPr>
                <w:rFonts w:ascii="Arial" w:hAnsi="Arial" w:cs="Arial"/>
              </w:rPr>
            </w:pPr>
            <w:r w:rsidRPr="008D0A6D">
              <w:rPr>
                <w:rFonts w:ascii="Arial" w:hAnsi="Arial" w:cs="Arial"/>
              </w:rPr>
              <w:t>CGCCIGTTTGGGCATCA</w:t>
            </w:r>
          </w:p>
        </w:tc>
        <w:tc>
          <w:tcPr>
            <w:tcW w:w="1705" w:type="dxa"/>
            <w:vMerge/>
            <w:hideMark/>
          </w:tcPr>
          <w:p w:rsidR="008D0A6D" w:rsidRPr="008D0A6D" w:rsidRDefault="008D0A6D">
            <w:pPr>
              <w:rPr>
                <w:rFonts w:ascii="Arial" w:hAnsi="Arial" w:cs="Arial"/>
              </w:rPr>
            </w:pPr>
          </w:p>
        </w:tc>
      </w:tr>
      <w:tr w:rsidR="008D0A6D" w:rsidRPr="008D0A6D" w:rsidTr="008D0A6D">
        <w:trPr>
          <w:trHeight w:val="312"/>
        </w:trPr>
        <w:tc>
          <w:tcPr>
            <w:tcW w:w="2241" w:type="dxa"/>
            <w:vMerge w:val="restart"/>
            <w:hideMark/>
          </w:tcPr>
          <w:p w:rsidR="008D0A6D" w:rsidRPr="008D0A6D" w:rsidRDefault="008D0A6D" w:rsidP="008D0A6D">
            <w:pPr>
              <w:rPr>
                <w:rFonts w:ascii="Arial" w:hAnsi="Arial" w:cs="Arial"/>
                <w:i/>
                <w:iCs/>
              </w:rPr>
            </w:pPr>
            <w:proofErr w:type="spellStart"/>
            <w:r w:rsidRPr="008D0A6D">
              <w:rPr>
                <w:rFonts w:ascii="Arial" w:hAnsi="Arial" w:cs="Arial"/>
                <w:i/>
                <w:iCs/>
              </w:rPr>
              <w:t>hly</w:t>
            </w:r>
            <w:proofErr w:type="spellEnd"/>
          </w:p>
        </w:tc>
        <w:tc>
          <w:tcPr>
            <w:tcW w:w="1437" w:type="dxa"/>
            <w:hideMark/>
          </w:tcPr>
          <w:p w:rsidR="008D0A6D" w:rsidRPr="008D0A6D" w:rsidRDefault="008D0A6D" w:rsidP="008D0A6D">
            <w:pPr>
              <w:rPr>
                <w:rFonts w:ascii="Arial" w:hAnsi="Arial" w:cs="Arial"/>
              </w:rPr>
            </w:pPr>
            <w:proofErr w:type="spellStart"/>
            <w:r w:rsidRPr="008D0A6D">
              <w:rPr>
                <w:rFonts w:ascii="Arial" w:hAnsi="Arial" w:cs="Arial"/>
              </w:rPr>
              <w:t>hly</w:t>
            </w:r>
            <w:proofErr w:type="spellEnd"/>
            <w:r w:rsidRPr="008D0A6D">
              <w:rPr>
                <w:rFonts w:ascii="Arial" w:hAnsi="Arial" w:cs="Arial"/>
              </w:rPr>
              <w:t>-F</w:t>
            </w:r>
          </w:p>
        </w:tc>
        <w:tc>
          <w:tcPr>
            <w:tcW w:w="3967" w:type="dxa"/>
            <w:hideMark/>
          </w:tcPr>
          <w:p w:rsidR="008D0A6D" w:rsidRPr="008D0A6D" w:rsidRDefault="008D0A6D" w:rsidP="008D0A6D">
            <w:pPr>
              <w:rPr>
                <w:rFonts w:ascii="Arial" w:hAnsi="Arial" w:cs="Arial"/>
              </w:rPr>
            </w:pPr>
            <w:r w:rsidRPr="008D0A6D">
              <w:rPr>
                <w:rFonts w:ascii="Arial" w:hAnsi="Arial" w:cs="Arial"/>
              </w:rPr>
              <w:t>AAA CAC GCG GAT GAA ATC GA</w:t>
            </w:r>
          </w:p>
        </w:tc>
        <w:tc>
          <w:tcPr>
            <w:tcW w:w="1705" w:type="dxa"/>
            <w:vMerge w:val="restart"/>
            <w:noWrap/>
            <w:hideMark/>
          </w:tcPr>
          <w:p w:rsidR="008D0A6D" w:rsidRPr="008D0A6D" w:rsidRDefault="008D0A6D" w:rsidP="008D0A6D">
            <w:pPr>
              <w:rPr>
                <w:rFonts w:ascii="Arial" w:hAnsi="Arial" w:cs="Arial"/>
              </w:rPr>
            </w:pPr>
            <w:r w:rsidRPr="008D0A6D">
              <w:rPr>
                <w:rFonts w:ascii="Arial" w:hAnsi="Arial" w:cs="Arial"/>
              </w:rPr>
              <w:t>This study</w:t>
            </w:r>
          </w:p>
        </w:tc>
      </w:tr>
      <w:tr w:rsidR="008D0A6D" w:rsidRPr="008D0A6D" w:rsidTr="008D0A6D">
        <w:trPr>
          <w:trHeight w:val="312"/>
        </w:trPr>
        <w:tc>
          <w:tcPr>
            <w:tcW w:w="2241" w:type="dxa"/>
            <w:vMerge/>
            <w:hideMark/>
          </w:tcPr>
          <w:p w:rsidR="008D0A6D" w:rsidRPr="008D0A6D" w:rsidRDefault="008D0A6D">
            <w:pPr>
              <w:rPr>
                <w:rFonts w:ascii="Arial" w:hAnsi="Arial" w:cs="Arial"/>
                <w:i/>
                <w:iCs/>
              </w:rPr>
            </w:pPr>
          </w:p>
        </w:tc>
        <w:tc>
          <w:tcPr>
            <w:tcW w:w="1437" w:type="dxa"/>
            <w:hideMark/>
          </w:tcPr>
          <w:p w:rsidR="008D0A6D" w:rsidRPr="008D0A6D" w:rsidRDefault="008D0A6D" w:rsidP="008D0A6D">
            <w:pPr>
              <w:rPr>
                <w:rFonts w:ascii="Arial" w:hAnsi="Arial" w:cs="Arial"/>
              </w:rPr>
            </w:pPr>
            <w:proofErr w:type="spellStart"/>
            <w:r w:rsidRPr="008D0A6D">
              <w:rPr>
                <w:rFonts w:ascii="Arial" w:hAnsi="Arial" w:cs="Arial"/>
              </w:rPr>
              <w:t>hly</w:t>
            </w:r>
            <w:proofErr w:type="spellEnd"/>
            <w:r w:rsidRPr="008D0A6D">
              <w:rPr>
                <w:rFonts w:ascii="Arial" w:hAnsi="Arial" w:cs="Arial"/>
              </w:rPr>
              <w:t>-R</w:t>
            </w:r>
          </w:p>
        </w:tc>
        <w:tc>
          <w:tcPr>
            <w:tcW w:w="3967" w:type="dxa"/>
            <w:hideMark/>
          </w:tcPr>
          <w:p w:rsidR="008D0A6D" w:rsidRPr="008D0A6D" w:rsidRDefault="008D0A6D" w:rsidP="008D0A6D">
            <w:pPr>
              <w:rPr>
                <w:rFonts w:ascii="Arial" w:hAnsi="Arial" w:cs="Arial"/>
              </w:rPr>
            </w:pPr>
            <w:r w:rsidRPr="008D0A6D">
              <w:rPr>
                <w:rFonts w:ascii="Arial" w:hAnsi="Arial" w:cs="Arial"/>
              </w:rPr>
              <w:t xml:space="preserve">TAA CCT TTT CTT GGC </w:t>
            </w:r>
            <w:proofErr w:type="spellStart"/>
            <w:r w:rsidRPr="008D0A6D">
              <w:rPr>
                <w:rFonts w:ascii="Arial" w:hAnsi="Arial" w:cs="Arial"/>
              </w:rPr>
              <w:t>GGC</w:t>
            </w:r>
            <w:proofErr w:type="spellEnd"/>
            <w:r w:rsidRPr="008D0A6D">
              <w:rPr>
                <w:rFonts w:ascii="Arial" w:hAnsi="Arial" w:cs="Arial"/>
              </w:rPr>
              <w:t xml:space="preserve"> AC </w:t>
            </w:r>
          </w:p>
        </w:tc>
        <w:tc>
          <w:tcPr>
            <w:tcW w:w="1705" w:type="dxa"/>
            <w:vMerge/>
            <w:hideMark/>
          </w:tcPr>
          <w:p w:rsidR="008D0A6D" w:rsidRPr="008D0A6D" w:rsidRDefault="008D0A6D">
            <w:pPr>
              <w:rPr>
                <w:rFonts w:ascii="Arial" w:hAnsi="Arial" w:cs="Arial"/>
              </w:rPr>
            </w:pPr>
          </w:p>
        </w:tc>
      </w:tr>
    </w:tbl>
    <w:p w:rsidR="008D0A6D" w:rsidRPr="008D0A6D" w:rsidRDefault="008D0A6D">
      <w:pPr>
        <w:rPr>
          <w:rFonts w:ascii="Arial" w:hAnsi="Arial" w:cs="Arial"/>
        </w:rPr>
      </w:pPr>
    </w:p>
    <w:p w:rsidR="008D0A6D" w:rsidRPr="008D0A6D" w:rsidRDefault="008D0A6D">
      <w:pPr>
        <w:rPr>
          <w:rFonts w:ascii="Arial" w:hAnsi="Arial" w:cs="Arial"/>
        </w:rPr>
      </w:pPr>
    </w:p>
    <w:p w:rsidR="008D0A6D" w:rsidRPr="008D0A6D" w:rsidRDefault="008D0A6D" w:rsidP="008D0A6D">
      <w:pPr>
        <w:pStyle w:val="EndNoteBibliography"/>
        <w:ind w:left="720" w:hanging="720"/>
        <w:rPr>
          <w:rFonts w:ascii="Arial" w:hAnsi="Arial" w:cs="Arial"/>
        </w:rPr>
      </w:pPr>
      <w:r w:rsidRPr="008D0A6D">
        <w:rPr>
          <w:rFonts w:ascii="Arial" w:hAnsi="Arial" w:cs="Arial"/>
        </w:rPr>
        <w:fldChar w:fldCharType="begin"/>
      </w:r>
      <w:r w:rsidRPr="008D0A6D">
        <w:rPr>
          <w:rFonts w:ascii="Arial" w:hAnsi="Arial" w:cs="Arial"/>
        </w:rPr>
        <w:instrText xml:space="preserve"> ADDIN EN.REFLIST </w:instrText>
      </w:r>
      <w:r w:rsidRPr="008D0A6D">
        <w:rPr>
          <w:rFonts w:ascii="Arial" w:hAnsi="Arial" w:cs="Arial"/>
        </w:rPr>
        <w:fldChar w:fldCharType="separate"/>
      </w:r>
      <w:bookmarkStart w:id="1" w:name="_ENREF_1"/>
      <w:r w:rsidRPr="008D0A6D">
        <w:rPr>
          <w:rFonts w:ascii="Arial" w:hAnsi="Arial" w:cs="Arial"/>
        </w:rPr>
        <w:t xml:space="preserve">Werbrouck, H., Grijspeerdt, K., Botteldoorn, N., Van Pamel, E., Rijpens, N., Van Damme, J., Uyttendaele, M., Herman, L., and Van Coillie, E. (2006). Differential inlA and inlB expression and interaction with human intestinal and liver cells by </w:t>
      </w:r>
      <w:r w:rsidRPr="008D0A6D">
        <w:rPr>
          <w:rFonts w:ascii="Arial" w:hAnsi="Arial" w:cs="Arial"/>
          <w:i/>
        </w:rPr>
        <w:t>Listeria monocytogenes</w:t>
      </w:r>
      <w:r w:rsidRPr="008D0A6D">
        <w:rPr>
          <w:rFonts w:ascii="Arial" w:hAnsi="Arial" w:cs="Arial"/>
        </w:rPr>
        <w:t xml:space="preserve"> strains of different origins. </w:t>
      </w:r>
      <w:r w:rsidRPr="008D0A6D">
        <w:rPr>
          <w:rFonts w:ascii="Arial" w:hAnsi="Arial" w:cs="Arial"/>
          <w:i/>
        </w:rPr>
        <w:t>Appl. Environ. Microbiol.</w:t>
      </w:r>
      <w:r w:rsidRPr="008D0A6D">
        <w:rPr>
          <w:rFonts w:ascii="Arial" w:hAnsi="Arial" w:cs="Arial"/>
        </w:rPr>
        <w:t xml:space="preserve"> 72</w:t>
      </w:r>
      <w:r w:rsidRPr="008D0A6D">
        <w:rPr>
          <w:rFonts w:ascii="Arial" w:hAnsi="Arial" w:cs="Arial"/>
          <w:b/>
        </w:rPr>
        <w:t>,</w:t>
      </w:r>
      <w:r w:rsidRPr="008D0A6D">
        <w:rPr>
          <w:rFonts w:ascii="Arial" w:hAnsi="Arial" w:cs="Arial"/>
        </w:rPr>
        <w:t xml:space="preserve"> 3862-3871.</w:t>
      </w:r>
      <w:bookmarkEnd w:id="1"/>
    </w:p>
    <w:p w:rsidR="008D0A6D" w:rsidRPr="008D0A6D" w:rsidRDefault="008D0A6D">
      <w:pPr>
        <w:rPr>
          <w:rFonts w:ascii="Arial" w:hAnsi="Arial" w:cs="Arial"/>
        </w:rPr>
      </w:pPr>
      <w:r w:rsidRPr="008D0A6D">
        <w:rPr>
          <w:rFonts w:ascii="Arial" w:hAnsi="Arial" w:cs="Arial"/>
        </w:rPr>
        <w:fldChar w:fldCharType="end"/>
      </w:r>
    </w:p>
    <w:sectPr w:rsidR="008D0A6D" w:rsidRPr="008D0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3tjA1MTcyszQ1MTJV0lEKTi0uzszPAykwqgUAm9dnHiwAAAA="/>
    <w:docVar w:name="EN.InstantFormat" w:val="&lt;ENInstantFormat&gt;&lt;Enabled&gt;1&lt;/Enabled&gt;&lt;ScanUnformatted&gt;1&lt;/ScanUnformatted&gt;&lt;ScanChanges&gt;1&lt;/ScanChanges&gt;&lt;Suspended&gt;0&lt;/Suspended&gt;&lt;/ENInstantFormat&gt;"/>
    <w:docVar w:name="EN.Layout" w:val="&lt;ENLayout&gt;&lt;Style&gt;Frontiers Scienc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5ap2tfvewr9t6epwvbvxtdeaad5af05drdd&quot;&gt;Listeria-Pathogen_Library-Saved-Saved&lt;record-ids&gt;&lt;item&gt;12557&lt;/item&gt;&lt;/record-ids&gt;&lt;/item&gt;&lt;/Libraries&gt;"/>
  </w:docVars>
  <w:rsids>
    <w:rsidRoot w:val="008D0A6D"/>
    <w:rsid w:val="007656CD"/>
    <w:rsid w:val="008D0A6D"/>
    <w:rsid w:val="00EA4AFE"/>
    <w:rsid w:val="00EA6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13B65"/>
  <w15:chartTrackingRefBased/>
  <w15:docId w15:val="{B1FD9C43-3D21-453D-BA81-27FF2441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0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8D0A6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D0A6D"/>
    <w:rPr>
      <w:rFonts w:ascii="Calibri" w:hAnsi="Calibri" w:cs="Calibri"/>
      <w:noProof/>
    </w:rPr>
  </w:style>
  <w:style w:type="paragraph" w:customStyle="1" w:styleId="EndNoteBibliography">
    <w:name w:val="EndNote Bibliography"/>
    <w:basedOn w:val="Normal"/>
    <w:link w:val="EndNoteBibliographyChar"/>
    <w:rsid w:val="008D0A6D"/>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8D0A6D"/>
    <w:rPr>
      <w:rFonts w:ascii="Calibri" w:hAnsi="Calibri" w:cs="Calibri"/>
      <w:noProof/>
    </w:rPr>
  </w:style>
  <w:style w:type="character" w:styleId="Hyperlink">
    <w:name w:val="Hyperlink"/>
    <w:basedOn w:val="DefaultParagraphFont"/>
    <w:uiPriority w:val="99"/>
    <w:unhideWhenUsed/>
    <w:rsid w:val="008D0A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76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Bhunia, Arun K.</dc:creator>
  <cp:keywords/>
  <dc:description/>
  <cp:lastModifiedBy>Bhunia, Arun K.</cp:lastModifiedBy>
  <cp:revision>3</cp:revision>
  <dcterms:created xsi:type="dcterms:W3CDTF">2018-05-25T16:15:00Z</dcterms:created>
  <dcterms:modified xsi:type="dcterms:W3CDTF">2018-05-26T21:00:00Z</dcterms:modified>
</cp:coreProperties>
</file>