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1197F" w14:textId="77777777" w:rsidR="00F73517" w:rsidRPr="00E81237" w:rsidRDefault="0099201D">
      <w:pPr>
        <w:rPr>
          <w:rFonts w:ascii="Arial" w:hAnsi="Arial" w:cs="Arial"/>
          <w:sz w:val="24"/>
          <w:szCs w:val="24"/>
        </w:rPr>
      </w:pPr>
      <w:bookmarkStart w:id="0" w:name="_GoBack"/>
      <w:bookmarkEnd w:id="0"/>
      <w:r w:rsidRPr="00E81237">
        <w:rPr>
          <w:rFonts w:ascii="Arial" w:hAnsi="Arial" w:cs="Arial"/>
          <w:sz w:val="24"/>
          <w:szCs w:val="24"/>
        </w:rPr>
        <w:t>Appendix A1</w:t>
      </w:r>
    </w:p>
    <w:p w14:paraId="380C1B18" w14:textId="538B263B" w:rsidR="0099201D" w:rsidRDefault="0099201D">
      <w:pPr>
        <w:rPr>
          <w:rFonts w:ascii="Arial" w:hAnsi="Arial" w:cs="Arial"/>
          <w:sz w:val="24"/>
          <w:szCs w:val="24"/>
        </w:rPr>
      </w:pPr>
      <w:r w:rsidRPr="00E81237">
        <w:rPr>
          <w:rFonts w:ascii="Arial" w:hAnsi="Arial" w:cs="Arial"/>
          <w:sz w:val="24"/>
          <w:szCs w:val="24"/>
        </w:rPr>
        <w:t>References used in the meta-analy</w:t>
      </w:r>
      <w:r w:rsidR="00E81237">
        <w:rPr>
          <w:rFonts w:ascii="Arial" w:hAnsi="Arial" w:cs="Arial"/>
          <w:sz w:val="24"/>
          <w:szCs w:val="24"/>
        </w:rPr>
        <w:t>sis</w:t>
      </w:r>
    </w:p>
    <w:p w14:paraId="48DB79AD" w14:textId="77777777" w:rsidR="004B7815" w:rsidRPr="0051012B" w:rsidRDefault="004B7815" w:rsidP="004B7815">
      <w:pPr>
        <w:pStyle w:val="Bibliography"/>
        <w:ind w:left="180" w:hanging="180"/>
        <w:rPr>
          <w:rFonts w:ascii="Arial" w:hAnsi="Arial" w:cs="Arial"/>
          <w:sz w:val="24"/>
          <w:szCs w:val="24"/>
        </w:rPr>
      </w:pPr>
      <w:r w:rsidRPr="0051012B">
        <w:rPr>
          <w:rFonts w:ascii="Arial" w:hAnsi="Arial" w:cs="Arial"/>
          <w:sz w:val="24"/>
          <w:szCs w:val="24"/>
        </w:rPr>
        <w:fldChar w:fldCharType="begin"/>
      </w:r>
      <w:r w:rsidRPr="0051012B">
        <w:rPr>
          <w:rFonts w:ascii="Arial" w:hAnsi="Arial" w:cs="Arial"/>
          <w:sz w:val="24"/>
          <w:szCs w:val="24"/>
        </w:rPr>
        <w:instrText xml:space="preserve"> ADDIN ZOTERO_BIBL {"uncited":[],"omitted":[],"custom":[]} CSL_BIBLIOGRAPHY </w:instrText>
      </w:r>
      <w:r w:rsidRPr="0051012B">
        <w:rPr>
          <w:rFonts w:ascii="Arial" w:hAnsi="Arial" w:cs="Arial"/>
          <w:sz w:val="24"/>
          <w:szCs w:val="24"/>
        </w:rPr>
        <w:fldChar w:fldCharType="separate"/>
      </w:r>
      <w:r w:rsidRPr="0051012B">
        <w:rPr>
          <w:rFonts w:ascii="Arial" w:hAnsi="Arial" w:cs="Arial"/>
          <w:sz w:val="24"/>
          <w:szCs w:val="24"/>
        </w:rPr>
        <w:t>Ahmed, S., Orians, C. M., Griffin, T. S., Buckley, S., Unachukwu, U., Stratton, A. E., et al. (2014). Effects of water availability and pest pressures on tea (</w:t>
      </w:r>
      <w:r w:rsidRPr="004B7815">
        <w:rPr>
          <w:rFonts w:ascii="Arial" w:hAnsi="Arial" w:cs="Arial"/>
          <w:i/>
          <w:sz w:val="24"/>
          <w:szCs w:val="24"/>
        </w:rPr>
        <w:t>Camellia sinensis</w:t>
      </w:r>
      <w:r w:rsidRPr="0051012B">
        <w:rPr>
          <w:rFonts w:ascii="Arial" w:hAnsi="Arial" w:cs="Arial"/>
          <w:sz w:val="24"/>
          <w:szCs w:val="24"/>
        </w:rPr>
        <w:t xml:space="preserve">) growth and functional quality. </w:t>
      </w:r>
      <w:r w:rsidRPr="0051012B">
        <w:rPr>
          <w:rFonts w:ascii="Arial" w:hAnsi="Arial" w:cs="Arial"/>
          <w:i/>
          <w:iCs/>
          <w:sz w:val="24"/>
          <w:szCs w:val="24"/>
        </w:rPr>
        <w:t>Aob Plants</w:t>
      </w:r>
      <w:r w:rsidRPr="0051012B">
        <w:rPr>
          <w:rFonts w:ascii="Arial" w:hAnsi="Arial" w:cs="Arial"/>
          <w:sz w:val="24"/>
          <w:szCs w:val="24"/>
        </w:rPr>
        <w:t xml:space="preserve"> 6, plt054. doi:10.1093/aobpla/plt054.</w:t>
      </w:r>
    </w:p>
    <w:p w14:paraId="26D7CD26" w14:textId="77777777" w:rsidR="004B7815" w:rsidRPr="0051012B" w:rsidRDefault="004B7815" w:rsidP="004B7815">
      <w:pPr>
        <w:pStyle w:val="Bibliography"/>
        <w:ind w:left="180" w:hanging="180"/>
        <w:rPr>
          <w:rFonts w:ascii="Arial" w:hAnsi="Arial" w:cs="Arial"/>
          <w:sz w:val="24"/>
          <w:szCs w:val="24"/>
        </w:rPr>
      </w:pPr>
      <w:r w:rsidRPr="0051012B">
        <w:rPr>
          <w:rFonts w:ascii="Arial" w:hAnsi="Arial" w:cs="Arial"/>
          <w:sz w:val="24"/>
          <w:szCs w:val="24"/>
        </w:rPr>
        <w:t xml:space="preserve">Ali, Q., Haider, M. Z., Iftikhar, W., Jamil, S., Javed, M. T., Noman, A., et al. (2016). Drought tolerance potential of </w:t>
      </w:r>
      <w:r w:rsidRPr="004B7815">
        <w:rPr>
          <w:rFonts w:ascii="Arial" w:hAnsi="Arial" w:cs="Arial"/>
          <w:i/>
          <w:sz w:val="24"/>
          <w:szCs w:val="24"/>
        </w:rPr>
        <w:t>Vigna mungo</w:t>
      </w:r>
      <w:r w:rsidRPr="0051012B">
        <w:rPr>
          <w:rFonts w:ascii="Arial" w:hAnsi="Arial" w:cs="Arial"/>
          <w:sz w:val="24"/>
          <w:szCs w:val="24"/>
        </w:rPr>
        <w:t xml:space="preserve"> L. lines as deciphered by modulated growth, antioxidant defense, and nutrient acquisition patterns. </w:t>
      </w:r>
      <w:r w:rsidRPr="0051012B">
        <w:rPr>
          <w:rFonts w:ascii="Arial" w:hAnsi="Arial" w:cs="Arial"/>
          <w:i/>
          <w:iCs/>
          <w:sz w:val="24"/>
          <w:szCs w:val="24"/>
        </w:rPr>
        <w:t>Braz. J. Bot.</w:t>
      </w:r>
      <w:r w:rsidRPr="0051012B">
        <w:rPr>
          <w:rFonts w:ascii="Arial" w:hAnsi="Arial" w:cs="Arial"/>
          <w:sz w:val="24"/>
          <w:szCs w:val="24"/>
        </w:rPr>
        <w:t xml:space="preserve"> 39, 801–812. doi:10.1007/s40415-016-0282-y.</w:t>
      </w:r>
    </w:p>
    <w:p w14:paraId="3FE5E27A" w14:textId="77777777" w:rsidR="004B7815" w:rsidRPr="0051012B" w:rsidRDefault="004B7815" w:rsidP="004B7815">
      <w:pPr>
        <w:pStyle w:val="Bibliography"/>
        <w:ind w:left="180" w:hanging="180"/>
        <w:rPr>
          <w:rFonts w:ascii="Arial" w:hAnsi="Arial" w:cs="Arial"/>
          <w:sz w:val="24"/>
          <w:szCs w:val="24"/>
        </w:rPr>
      </w:pPr>
      <w:r w:rsidRPr="0051012B">
        <w:rPr>
          <w:rFonts w:ascii="Arial" w:hAnsi="Arial" w:cs="Arial"/>
          <w:sz w:val="24"/>
          <w:szCs w:val="24"/>
        </w:rPr>
        <w:t xml:space="preserve">Aninbon, C., Jogloy, S., Vorasoot, N., Patanothai, A., Nuchadomrong, S., and Senawong, T. (2016). Effect of end of season water deficit on phenolic compounds in peanut genotypes with different levels of resistance to drought. </w:t>
      </w:r>
      <w:r w:rsidRPr="0051012B">
        <w:rPr>
          <w:rFonts w:ascii="Arial" w:hAnsi="Arial" w:cs="Arial"/>
          <w:i/>
          <w:iCs/>
          <w:sz w:val="24"/>
          <w:szCs w:val="24"/>
        </w:rPr>
        <w:t>Food Chem.</w:t>
      </w:r>
      <w:r w:rsidRPr="0051012B">
        <w:rPr>
          <w:rFonts w:ascii="Arial" w:hAnsi="Arial" w:cs="Arial"/>
          <w:sz w:val="24"/>
          <w:szCs w:val="24"/>
        </w:rPr>
        <w:t xml:space="preserve"> 196, 123–129. doi:10.1016/j.foodchem.2015.09.022.</w:t>
      </w:r>
    </w:p>
    <w:p w14:paraId="712E3A95" w14:textId="77777777" w:rsidR="004B7815" w:rsidRPr="0051012B" w:rsidRDefault="004B7815" w:rsidP="004B7815">
      <w:pPr>
        <w:pStyle w:val="Bibliography"/>
        <w:ind w:left="180" w:hanging="180"/>
        <w:rPr>
          <w:rFonts w:ascii="Arial" w:hAnsi="Arial" w:cs="Arial"/>
          <w:sz w:val="24"/>
          <w:szCs w:val="24"/>
        </w:rPr>
      </w:pPr>
      <w:r w:rsidRPr="0051012B">
        <w:rPr>
          <w:rFonts w:ascii="Arial" w:hAnsi="Arial" w:cs="Arial"/>
          <w:sz w:val="24"/>
          <w:szCs w:val="24"/>
        </w:rPr>
        <w:t xml:space="preserve">Anjum, S. A., Farooq, M., Xie, X., Liu, X., and Ijaz, M. F. (2012). Antioxidant defense system and proline accumulation enables hot pepper to perform better under drought. </w:t>
      </w:r>
      <w:r w:rsidRPr="0051012B">
        <w:rPr>
          <w:rFonts w:ascii="Arial" w:hAnsi="Arial" w:cs="Arial"/>
          <w:i/>
          <w:iCs/>
          <w:sz w:val="24"/>
          <w:szCs w:val="24"/>
        </w:rPr>
        <w:t>Sci. Hortic.</w:t>
      </w:r>
      <w:r w:rsidRPr="0051012B">
        <w:rPr>
          <w:rFonts w:ascii="Arial" w:hAnsi="Arial" w:cs="Arial"/>
          <w:sz w:val="24"/>
          <w:szCs w:val="24"/>
        </w:rPr>
        <w:t xml:space="preserve"> 140, 66–73. doi:10.1016/j.scienta.2012.03.028.</w:t>
      </w:r>
    </w:p>
    <w:p w14:paraId="158A6549" w14:textId="77777777" w:rsidR="004B7815" w:rsidRPr="0051012B" w:rsidRDefault="004B7815" w:rsidP="004B7815">
      <w:pPr>
        <w:pStyle w:val="Bibliography"/>
        <w:ind w:left="180" w:hanging="180"/>
        <w:rPr>
          <w:rFonts w:ascii="Arial" w:hAnsi="Arial" w:cs="Arial"/>
          <w:sz w:val="24"/>
          <w:szCs w:val="24"/>
        </w:rPr>
      </w:pPr>
      <w:r w:rsidRPr="0051012B">
        <w:rPr>
          <w:rFonts w:ascii="Arial" w:hAnsi="Arial" w:cs="Arial"/>
          <w:sz w:val="24"/>
          <w:szCs w:val="24"/>
        </w:rPr>
        <w:t xml:space="preserve">Caser, M., D’Angiolillo, F., Chitarra, W., Lovisolo, C., Ruffoni, B., Pistelli, L., et al. (2016). Water deficit regimes trigger changes in valuable physiological and phytochemical parameters in </w:t>
      </w:r>
      <w:r w:rsidRPr="004B7815">
        <w:rPr>
          <w:rFonts w:ascii="Arial" w:hAnsi="Arial" w:cs="Arial"/>
          <w:i/>
          <w:sz w:val="24"/>
          <w:szCs w:val="24"/>
        </w:rPr>
        <w:t>Helichrysum petiolare</w:t>
      </w:r>
      <w:r w:rsidRPr="0051012B">
        <w:rPr>
          <w:rFonts w:ascii="Arial" w:hAnsi="Arial" w:cs="Arial"/>
          <w:sz w:val="24"/>
          <w:szCs w:val="24"/>
        </w:rPr>
        <w:t xml:space="preserve"> Hilliard &amp; BL Burtt. </w:t>
      </w:r>
      <w:r w:rsidRPr="0051012B">
        <w:rPr>
          <w:rFonts w:ascii="Arial" w:hAnsi="Arial" w:cs="Arial"/>
          <w:i/>
          <w:iCs/>
          <w:sz w:val="24"/>
          <w:szCs w:val="24"/>
        </w:rPr>
        <w:t>Ind. Crops Prod.</w:t>
      </w:r>
      <w:r w:rsidRPr="0051012B">
        <w:rPr>
          <w:rFonts w:ascii="Arial" w:hAnsi="Arial" w:cs="Arial"/>
          <w:sz w:val="24"/>
          <w:szCs w:val="24"/>
        </w:rPr>
        <w:t xml:space="preserve"> 83, 680–692. doi:10.1016/j.indcrop.2015.12.053.</w:t>
      </w:r>
    </w:p>
    <w:p w14:paraId="795C5E6F" w14:textId="77777777" w:rsidR="004B7815" w:rsidRPr="0051012B" w:rsidRDefault="004B7815" w:rsidP="004B7815">
      <w:pPr>
        <w:pStyle w:val="Bibliography"/>
        <w:ind w:left="180" w:hanging="180"/>
        <w:rPr>
          <w:rFonts w:ascii="Arial" w:hAnsi="Arial" w:cs="Arial"/>
          <w:sz w:val="24"/>
          <w:szCs w:val="24"/>
        </w:rPr>
      </w:pPr>
      <w:r w:rsidRPr="0051012B">
        <w:rPr>
          <w:rFonts w:ascii="Arial" w:hAnsi="Arial" w:cs="Arial"/>
          <w:sz w:val="24"/>
          <w:szCs w:val="24"/>
        </w:rPr>
        <w:t xml:space="preserve">Casteel, C. L., Niziolek, O. K., Leakey, A. D. B., Berenbaum, M. R., and DeLucia, E. H. (2012). Effects of elevated CO2 and soil water content on phytohormone transcript induction in </w:t>
      </w:r>
      <w:r w:rsidRPr="004B7815">
        <w:rPr>
          <w:rFonts w:ascii="Arial" w:hAnsi="Arial" w:cs="Arial"/>
          <w:i/>
          <w:sz w:val="24"/>
          <w:szCs w:val="24"/>
        </w:rPr>
        <w:t>Glycine max</w:t>
      </w:r>
      <w:r w:rsidRPr="0051012B">
        <w:rPr>
          <w:rFonts w:ascii="Arial" w:hAnsi="Arial" w:cs="Arial"/>
          <w:sz w:val="24"/>
          <w:szCs w:val="24"/>
        </w:rPr>
        <w:t xml:space="preserve"> after </w:t>
      </w:r>
      <w:r w:rsidRPr="004B7815">
        <w:rPr>
          <w:rFonts w:ascii="Arial" w:hAnsi="Arial" w:cs="Arial"/>
          <w:i/>
          <w:sz w:val="24"/>
          <w:szCs w:val="24"/>
        </w:rPr>
        <w:t>Popillia japonica</w:t>
      </w:r>
      <w:r w:rsidRPr="0051012B">
        <w:rPr>
          <w:rFonts w:ascii="Arial" w:hAnsi="Arial" w:cs="Arial"/>
          <w:sz w:val="24"/>
          <w:szCs w:val="24"/>
        </w:rPr>
        <w:t xml:space="preserve"> feeding. </w:t>
      </w:r>
      <w:r w:rsidRPr="0051012B">
        <w:rPr>
          <w:rFonts w:ascii="Arial" w:hAnsi="Arial" w:cs="Arial"/>
          <w:i/>
          <w:iCs/>
          <w:sz w:val="24"/>
          <w:szCs w:val="24"/>
        </w:rPr>
        <w:t>Arthropod-Plant Interact.</w:t>
      </w:r>
      <w:r w:rsidRPr="0051012B">
        <w:rPr>
          <w:rFonts w:ascii="Arial" w:hAnsi="Arial" w:cs="Arial"/>
          <w:sz w:val="24"/>
          <w:szCs w:val="24"/>
        </w:rPr>
        <w:t xml:space="preserve"> 6, 439–447. doi:10.1007/s11829-012-9195-2.</w:t>
      </w:r>
    </w:p>
    <w:p w14:paraId="679FBC03" w14:textId="77777777" w:rsidR="004B7815" w:rsidRPr="0051012B" w:rsidRDefault="004B7815" w:rsidP="004B7815">
      <w:pPr>
        <w:pStyle w:val="Bibliography"/>
        <w:ind w:left="180" w:hanging="180"/>
        <w:rPr>
          <w:rFonts w:ascii="Arial" w:hAnsi="Arial" w:cs="Arial"/>
          <w:sz w:val="24"/>
          <w:szCs w:val="24"/>
        </w:rPr>
      </w:pPr>
      <w:r w:rsidRPr="0051012B">
        <w:rPr>
          <w:rFonts w:ascii="Arial" w:hAnsi="Arial" w:cs="Arial"/>
          <w:sz w:val="24"/>
          <w:szCs w:val="24"/>
        </w:rPr>
        <w:t xml:space="preserve">Cella Pizarro, L., and Bisigato, A. J. (2010). Allocation of biomass and photoassimilates in juvenile plants of six Patagonian species in response to five water supply regimes. </w:t>
      </w:r>
      <w:r w:rsidRPr="0051012B">
        <w:rPr>
          <w:rFonts w:ascii="Arial" w:hAnsi="Arial" w:cs="Arial"/>
          <w:i/>
          <w:iCs/>
          <w:sz w:val="24"/>
          <w:szCs w:val="24"/>
        </w:rPr>
        <w:t>Ann. Bot.</w:t>
      </w:r>
      <w:r w:rsidRPr="0051012B">
        <w:rPr>
          <w:rFonts w:ascii="Arial" w:hAnsi="Arial" w:cs="Arial"/>
          <w:sz w:val="24"/>
          <w:szCs w:val="24"/>
        </w:rPr>
        <w:t xml:space="preserve"> 106, 297–307. doi:10.1093/aob/mcq109.</w:t>
      </w:r>
    </w:p>
    <w:p w14:paraId="75FCAA4F" w14:textId="77777777" w:rsidR="004B7815" w:rsidRPr="0051012B" w:rsidRDefault="004B7815" w:rsidP="004B7815">
      <w:pPr>
        <w:pStyle w:val="Bibliography"/>
        <w:ind w:left="180" w:hanging="180"/>
        <w:rPr>
          <w:rFonts w:ascii="Arial" w:hAnsi="Arial" w:cs="Arial"/>
          <w:sz w:val="24"/>
          <w:szCs w:val="24"/>
        </w:rPr>
      </w:pPr>
      <w:r w:rsidRPr="0051012B">
        <w:rPr>
          <w:rFonts w:ascii="Arial" w:hAnsi="Arial" w:cs="Arial"/>
          <w:sz w:val="24"/>
          <w:szCs w:val="24"/>
        </w:rPr>
        <w:t>Cipollini, M. L., Paulk, E., and Cipollini, D. F. (2002). Effect of nitrogen and water treatment on leaf chemistry in horsenettle (</w:t>
      </w:r>
      <w:r w:rsidRPr="004B7815">
        <w:rPr>
          <w:rFonts w:ascii="Arial" w:hAnsi="Arial" w:cs="Arial"/>
          <w:i/>
          <w:sz w:val="24"/>
          <w:szCs w:val="24"/>
        </w:rPr>
        <w:t>Solanum carolinense</w:t>
      </w:r>
      <w:r w:rsidRPr="0051012B">
        <w:rPr>
          <w:rFonts w:ascii="Arial" w:hAnsi="Arial" w:cs="Arial"/>
          <w:sz w:val="24"/>
          <w:szCs w:val="24"/>
        </w:rPr>
        <w:t>), and relationship to herbivory by flea beetles (</w:t>
      </w:r>
      <w:r w:rsidRPr="004B7815">
        <w:rPr>
          <w:rFonts w:ascii="Arial" w:hAnsi="Arial" w:cs="Arial"/>
          <w:i/>
          <w:sz w:val="24"/>
          <w:szCs w:val="24"/>
        </w:rPr>
        <w:t>Epitrix</w:t>
      </w:r>
      <w:r w:rsidRPr="0051012B">
        <w:rPr>
          <w:rFonts w:ascii="Arial" w:hAnsi="Arial" w:cs="Arial"/>
          <w:sz w:val="24"/>
          <w:szCs w:val="24"/>
        </w:rPr>
        <w:t xml:space="preserve"> spp.) and tobacco hornworm (</w:t>
      </w:r>
      <w:r w:rsidRPr="004B7815">
        <w:rPr>
          <w:rFonts w:ascii="Arial" w:hAnsi="Arial" w:cs="Arial"/>
          <w:i/>
          <w:sz w:val="24"/>
          <w:szCs w:val="24"/>
        </w:rPr>
        <w:t>Manduca sexta</w:t>
      </w:r>
      <w:r w:rsidRPr="0051012B">
        <w:rPr>
          <w:rFonts w:ascii="Arial" w:hAnsi="Arial" w:cs="Arial"/>
          <w:sz w:val="24"/>
          <w:szCs w:val="24"/>
        </w:rPr>
        <w:t xml:space="preserve">). </w:t>
      </w:r>
      <w:r w:rsidRPr="0051012B">
        <w:rPr>
          <w:rFonts w:ascii="Arial" w:hAnsi="Arial" w:cs="Arial"/>
          <w:i/>
          <w:iCs/>
          <w:sz w:val="24"/>
          <w:szCs w:val="24"/>
        </w:rPr>
        <w:t>J. Chem. Ecol.</w:t>
      </w:r>
      <w:r w:rsidRPr="0051012B">
        <w:rPr>
          <w:rFonts w:ascii="Arial" w:hAnsi="Arial" w:cs="Arial"/>
          <w:sz w:val="24"/>
          <w:szCs w:val="24"/>
        </w:rPr>
        <w:t xml:space="preserve"> 28, 2377–2398. doi:10.1023/A:1021494315786.</w:t>
      </w:r>
    </w:p>
    <w:p w14:paraId="791E9620" w14:textId="77777777" w:rsidR="004B7815" w:rsidRPr="0051012B" w:rsidRDefault="004B7815" w:rsidP="004B7815">
      <w:pPr>
        <w:pStyle w:val="Bibliography"/>
        <w:ind w:left="180" w:hanging="180"/>
        <w:rPr>
          <w:rFonts w:ascii="Arial" w:hAnsi="Arial" w:cs="Arial"/>
          <w:sz w:val="24"/>
          <w:szCs w:val="24"/>
        </w:rPr>
      </w:pPr>
      <w:r w:rsidRPr="0051012B">
        <w:rPr>
          <w:rFonts w:ascii="Arial" w:hAnsi="Arial" w:cs="Arial"/>
          <w:sz w:val="24"/>
          <w:szCs w:val="24"/>
        </w:rPr>
        <w:t xml:space="preserve">Copolovici, L., Kaennaste, A., Remmel, T., and Niinemets, U. (2014). Volatile organic compound emissions from </w:t>
      </w:r>
      <w:r w:rsidRPr="004B7815">
        <w:rPr>
          <w:rFonts w:ascii="Arial" w:hAnsi="Arial" w:cs="Arial"/>
          <w:i/>
          <w:sz w:val="24"/>
          <w:szCs w:val="24"/>
        </w:rPr>
        <w:t>Alnus glutinosa</w:t>
      </w:r>
      <w:r w:rsidRPr="0051012B">
        <w:rPr>
          <w:rFonts w:ascii="Arial" w:hAnsi="Arial" w:cs="Arial"/>
          <w:sz w:val="24"/>
          <w:szCs w:val="24"/>
        </w:rPr>
        <w:t xml:space="preserve"> under interacting drought and herbivory stresses. </w:t>
      </w:r>
      <w:r w:rsidRPr="0051012B">
        <w:rPr>
          <w:rFonts w:ascii="Arial" w:hAnsi="Arial" w:cs="Arial"/>
          <w:i/>
          <w:iCs/>
          <w:sz w:val="24"/>
          <w:szCs w:val="24"/>
        </w:rPr>
        <w:t>Environ. Exp. Bot.</w:t>
      </w:r>
      <w:r w:rsidRPr="0051012B">
        <w:rPr>
          <w:rFonts w:ascii="Arial" w:hAnsi="Arial" w:cs="Arial"/>
          <w:sz w:val="24"/>
          <w:szCs w:val="24"/>
        </w:rPr>
        <w:t xml:space="preserve"> 100, 55–63. doi:10.1016/j.envexpbot.2013.12.011.</w:t>
      </w:r>
    </w:p>
    <w:p w14:paraId="25724C87" w14:textId="77777777" w:rsidR="004B7815" w:rsidRPr="0051012B" w:rsidRDefault="004B7815" w:rsidP="004B7815">
      <w:pPr>
        <w:pStyle w:val="Bibliography"/>
        <w:ind w:left="180" w:hanging="180"/>
        <w:rPr>
          <w:rFonts w:ascii="Arial" w:hAnsi="Arial" w:cs="Arial"/>
          <w:sz w:val="24"/>
          <w:szCs w:val="24"/>
        </w:rPr>
      </w:pPr>
      <w:r w:rsidRPr="0051012B">
        <w:rPr>
          <w:rFonts w:ascii="Arial" w:hAnsi="Arial" w:cs="Arial"/>
          <w:sz w:val="24"/>
          <w:szCs w:val="24"/>
        </w:rPr>
        <w:t>Ederli, L., Brunetti, C., Centritto, M., Colazza, S., Frati, F., Loreto, F., et al. (2017). Infestation of Broad Bean (</w:t>
      </w:r>
      <w:r w:rsidRPr="004B7815">
        <w:rPr>
          <w:rFonts w:ascii="Arial" w:hAnsi="Arial" w:cs="Arial"/>
          <w:i/>
          <w:sz w:val="24"/>
          <w:szCs w:val="24"/>
        </w:rPr>
        <w:t>Vicia faba</w:t>
      </w:r>
      <w:r w:rsidRPr="0051012B">
        <w:rPr>
          <w:rFonts w:ascii="Arial" w:hAnsi="Arial" w:cs="Arial"/>
          <w:sz w:val="24"/>
          <w:szCs w:val="24"/>
        </w:rPr>
        <w:t>) by the Green Stink Bug (</w:t>
      </w:r>
      <w:r w:rsidRPr="004B7815">
        <w:rPr>
          <w:rFonts w:ascii="Arial" w:hAnsi="Arial" w:cs="Arial"/>
          <w:i/>
          <w:sz w:val="24"/>
          <w:szCs w:val="24"/>
        </w:rPr>
        <w:t>Nezara viridula)</w:t>
      </w:r>
      <w:r w:rsidRPr="0051012B">
        <w:rPr>
          <w:rFonts w:ascii="Arial" w:hAnsi="Arial" w:cs="Arial"/>
          <w:sz w:val="24"/>
          <w:szCs w:val="24"/>
        </w:rPr>
        <w:t xml:space="preserve"> </w:t>
      </w:r>
      <w:r w:rsidRPr="0051012B">
        <w:rPr>
          <w:rFonts w:ascii="Arial" w:hAnsi="Arial" w:cs="Arial"/>
          <w:sz w:val="24"/>
          <w:szCs w:val="24"/>
        </w:rPr>
        <w:lastRenderedPageBreak/>
        <w:t xml:space="preserve">Decreases Shoot Abscisic Acid Contents under Well-Watered and Drought Conditions. </w:t>
      </w:r>
      <w:r w:rsidRPr="0051012B">
        <w:rPr>
          <w:rFonts w:ascii="Arial" w:hAnsi="Arial" w:cs="Arial"/>
          <w:i/>
          <w:iCs/>
          <w:sz w:val="24"/>
          <w:szCs w:val="24"/>
        </w:rPr>
        <w:t>Front. Plant Sci.</w:t>
      </w:r>
      <w:r w:rsidRPr="0051012B">
        <w:rPr>
          <w:rFonts w:ascii="Arial" w:hAnsi="Arial" w:cs="Arial"/>
          <w:sz w:val="24"/>
          <w:szCs w:val="24"/>
        </w:rPr>
        <w:t xml:space="preserve"> 8, 959. doi:10.3389/fpls.2017.00959.</w:t>
      </w:r>
    </w:p>
    <w:p w14:paraId="2CEE971C" w14:textId="77777777" w:rsidR="004B7815" w:rsidRPr="0051012B" w:rsidRDefault="004B7815" w:rsidP="004B7815">
      <w:pPr>
        <w:pStyle w:val="Bibliography"/>
        <w:ind w:left="180" w:hanging="180"/>
        <w:rPr>
          <w:rFonts w:ascii="Arial" w:hAnsi="Arial" w:cs="Arial"/>
          <w:sz w:val="24"/>
          <w:szCs w:val="24"/>
        </w:rPr>
      </w:pPr>
      <w:r w:rsidRPr="0051012B">
        <w:rPr>
          <w:rFonts w:ascii="Arial" w:hAnsi="Arial" w:cs="Arial"/>
          <w:sz w:val="24"/>
          <w:szCs w:val="24"/>
        </w:rPr>
        <w:t xml:space="preserve">Eichholz, I., Foerster, N., Ulrichs, C., Schreiner, M., and Huyskens-Keil, S. (2014). Survey of bioactive metabolites in selected cultivars and varieties of </w:t>
      </w:r>
      <w:r w:rsidRPr="004B7815">
        <w:rPr>
          <w:rFonts w:ascii="Arial" w:hAnsi="Arial" w:cs="Arial"/>
          <w:i/>
          <w:sz w:val="24"/>
          <w:szCs w:val="24"/>
        </w:rPr>
        <w:t>Lactuca sativa</w:t>
      </w:r>
      <w:r w:rsidRPr="0051012B">
        <w:rPr>
          <w:rFonts w:ascii="Arial" w:hAnsi="Arial" w:cs="Arial"/>
          <w:sz w:val="24"/>
          <w:szCs w:val="24"/>
        </w:rPr>
        <w:t xml:space="preserve"> L. under water stress. </w:t>
      </w:r>
      <w:r w:rsidRPr="0051012B">
        <w:rPr>
          <w:rFonts w:ascii="Arial" w:hAnsi="Arial" w:cs="Arial"/>
          <w:i/>
          <w:iCs/>
          <w:sz w:val="24"/>
          <w:szCs w:val="24"/>
        </w:rPr>
        <w:t>J. Appl. Bot. Food Qual.</w:t>
      </w:r>
      <w:r w:rsidRPr="0051012B">
        <w:rPr>
          <w:rFonts w:ascii="Arial" w:hAnsi="Arial" w:cs="Arial"/>
          <w:sz w:val="24"/>
          <w:szCs w:val="24"/>
        </w:rPr>
        <w:t xml:space="preserve"> 87, 265–273. doi:10.5073/JABFQ.2014.087.037.</w:t>
      </w:r>
    </w:p>
    <w:p w14:paraId="5827CC43" w14:textId="65C4989C" w:rsidR="004B7815" w:rsidRPr="0051012B" w:rsidRDefault="004B7815" w:rsidP="004B7815">
      <w:pPr>
        <w:pStyle w:val="Bibliography"/>
        <w:ind w:left="180" w:hanging="180"/>
        <w:rPr>
          <w:rFonts w:ascii="Arial" w:hAnsi="Arial" w:cs="Arial"/>
          <w:sz w:val="24"/>
          <w:szCs w:val="24"/>
        </w:rPr>
      </w:pPr>
      <w:r w:rsidRPr="0051012B">
        <w:rPr>
          <w:rFonts w:ascii="Arial" w:hAnsi="Arial" w:cs="Arial"/>
          <w:sz w:val="24"/>
          <w:szCs w:val="24"/>
        </w:rPr>
        <w:t>el Sayed, H. (1992). Proline metabolism during water-stress in sweet-pepper (</w:t>
      </w:r>
      <w:r w:rsidRPr="004B7815">
        <w:rPr>
          <w:rFonts w:ascii="Arial" w:hAnsi="Arial" w:cs="Arial"/>
          <w:i/>
          <w:sz w:val="24"/>
          <w:szCs w:val="24"/>
        </w:rPr>
        <w:t>Capsicum</w:t>
      </w:r>
      <w:r w:rsidR="007A26C7">
        <w:rPr>
          <w:rFonts w:ascii="Arial" w:hAnsi="Arial" w:cs="Arial"/>
          <w:i/>
          <w:sz w:val="24"/>
          <w:szCs w:val="24"/>
        </w:rPr>
        <w:t xml:space="preserve"> </w:t>
      </w:r>
      <w:r w:rsidRPr="004B7815">
        <w:rPr>
          <w:rFonts w:ascii="Arial" w:hAnsi="Arial" w:cs="Arial"/>
          <w:i/>
          <w:sz w:val="24"/>
          <w:szCs w:val="24"/>
        </w:rPr>
        <w:t>annuum</w:t>
      </w:r>
      <w:r w:rsidR="007A26C7">
        <w:rPr>
          <w:rFonts w:ascii="Arial" w:hAnsi="Arial" w:cs="Arial"/>
          <w:i/>
          <w:sz w:val="24"/>
          <w:szCs w:val="24"/>
        </w:rPr>
        <w:t xml:space="preserve"> </w:t>
      </w:r>
      <w:r w:rsidRPr="0051012B">
        <w:rPr>
          <w:rFonts w:ascii="Arial" w:hAnsi="Arial" w:cs="Arial"/>
          <w:sz w:val="24"/>
          <w:szCs w:val="24"/>
        </w:rPr>
        <w:t>L</w:t>
      </w:r>
      <w:r w:rsidR="007A26C7">
        <w:rPr>
          <w:rFonts w:ascii="Arial" w:hAnsi="Arial" w:cs="Arial"/>
          <w:sz w:val="24"/>
          <w:szCs w:val="24"/>
        </w:rPr>
        <w:t>.</w:t>
      </w:r>
      <w:r w:rsidRPr="0051012B">
        <w:rPr>
          <w:rFonts w:ascii="Arial" w:hAnsi="Arial" w:cs="Arial"/>
          <w:sz w:val="24"/>
          <w:szCs w:val="24"/>
        </w:rPr>
        <w:t xml:space="preserve">) plant. </w:t>
      </w:r>
      <w:r w:rsidRPr="0051012B">
        <w:rPr>
          <w:rFonts w:ascii="Arial" w:hAnsi="Arial" w:cs="Arial"/>
          <w:i/>
          <w:iCs/>
          <w:sz w:val="24"/>
          <w:szCs w:val="24"/>
        </w:rPr>
        <w:t>Phyton-Ann. Rei Bot.</w:t>
      </w:r>
      <w:r w:rsidRPr="0051012B">
        <w:rPr>
          <w:rFonts w:ascii="Arial" w:hAnsi="Arial" w:cs="Arial"/>
          <w:sz w:val="24"/>
          <w:szCs w:val="24"/>
        </w:rPr>
        <w:t xml:space="preserve"> 32, 255–261.</w:t>
      </w:r>
    </w:p>
    <w:p w14:paraId="09D3FDEF" w14:textId="77777777" w:rsidR="004B7815" w:rsidRPr="0051012B" w:rsidRDefault="004B7815" w:rsidP="004B7815">
      <w:pPr>
        <w:pStyle w:val="Bibliography"/>
        <w:ind w:left="180" w:hanging="180"/>
        <w:rPr>
          <w:rFonts w:ascii="Arial" w:hAnsi="Arial" w:cs="Arial"/>
          <w:sz w:val="24"/>
          <w:szCs w:val="24"/>
          <w:lang w:val="pt-BR"/>
        </w:rPr>
      </w:pPr>
      <w:r w:rsidRPr="0051012B">
        <w:rPr>
          <w:rFonts w:ascii="Arial" w:hAnsi="Arial" w:cs="Arial"/>
          <w:sz w:val="24"/>
          <w:szCs w:val="24"/>
        </w:rPr>
        <w:t xml:space="preserve">EnglishLoeb, G., Stout, M. J., and Duffey, S. S. (1997). Drought stress in tomatoes: Changes in plant chemistry and potential nonlinear consequences for insect herbivores. </w:t>
      </w:r>
      <w:r w:rsidRPr="0051012B">
        <w:rPr>
          <w:rFonts w:ascii="Arial" w:hAnsi="Arial" w:cs="Arial"/>
          <w:i/>
          <w:iCs/>
          <w:sz w:val="24"/>
          <w:szCs w:val="24"/>
          <w:lang w:val="pt-BR"/>
        </w:rPr>
        <w:t>Oikos</w:t>
      </w:r>
      <w:r w:rsidRPr="0051012B">
        <w:rPr>
          <w:rFonts w:ascii="Arial" w:hAnsi="Arial" w:cs="Arial"/>
          <w:sz w:val="24"/>
          <w:szCs w:val="24"/>
          <w:lang w:val="pt-BR"/>
        </w:rPr>
        <w:t xml:space="preserve"> 79, 456–468. doi:10.2307/3546888.</w:t>
      </w:r>
    </w:p>
    <w:p w14:paraId="24C17A44" w14:textId="616C2739" w:rsidR="004B7815" w:rsidRPr="0051012B" w:rsidRDefault="004B7815" w:rsidP="004B7815">
      <w:pPr>
        <w:pStyle w:val="Bibliography"/>
        <w:ind w:left="180" w:hanging="180"/>
        <w:rPr>
          <w:rFonts w:ascii="Arial" w:hAnsi="Arial" w:cs="Arial"/>
          <w:sz w:val="24"/>
          <w:szCs w:val="24"/>
          <w:lang w:val="pt-BR"/>
        </w:rPr>
      </w:pPr>
      <w:r w:rsidRPr="0051012B">
        <w:rPr>
          <w:rFonts w:ascii="Arial" w:hAnsi="Arial" w:cs="Arial"/>
          <w:sz w:val="24"/>
          <w:szCs w:val="24"/>
          <w:lang w:val="pt-BR"/>
        </w:rPr>
        <w:t xml:space="preserve">Estiarte, M., Filella, I., Serra, J., and Peñuelas, J. (1994). </w:t>
      </w:r>
      <w:r w:rsidRPr="0051012B">
        <w:rPr>
          <w:rFonts w:ascii="Arial" w:hAnsi="Arial" w:cs="Arial"/>
          <w:sz w:val="24"/>
          <w:szCs w:val="24"/>
        </w:rPr>
        <w:t>Effects of nutrient and water stress on leaf phenolic content of peppers and susceptibility to generalist herbivore</w:t>
      </w:r>
      <w:r>
        <w:rPr>
          <w:rFonts w:ascii="Arial" w:hAnsi="Arial" w:cs="Arial"/>
          <w:sz w:val="24"/>
          <w:szCs w:val="24"/>
        </w:rPr>
        <w:t xml:space="preserve"> </w:t>
      </w:r>
      <w:r w:rsidRPr="004B7815">
        <w:rPr>
          <w:rFonts w:ascii="Arial" w:hAnsi="Arial" w:cs="Arial"/>
          <w:i/>
          <w:sz w:val="24"/>
          <w:szCs w:val="24"/>
        </w:rPr>
        <w:t>Helicoverpa armigera</w:t>
      </w:r>
      <w:r w:rsidRPr="0051012B">
        <w:rPr>
          <w:rFonts w:ascii="Arial" w:hAnsi="Arial" w:cs="Arial"/>
          <w:sz w:val="24"/>
          <w:szCs w:val="24"/>
        </w:rPr>
        <w:t xml:space="preserve"> (Hubner). </w:t>
      </w:r>
      <w:r w:rsidRPr="0051012B">
        <w:rPr>
          <w:rFonts w:ascii="Arial" w:hAnsi="Arial" w:cs="Arial"/>
          <w:i/>
          <w:iCs/>
          <w:sz w:val="24"/>
          <w:szCs w:val="24"/>
          <w:lang w:val="pt-BR"/>
        </w:rPr>
        <w:t>Oecologia</w:t>
      </w:r>
      <w:r w:rsidRPr="0051012B">
        <w:rPr>
          <w:rFonts w:ascii="Arial" w:hAnsi="Arial" w:cs="Arial"/>
          <w:sz w:val="24"/>
          <w:szCs w:val="24"/>
          <w:lang w:val="pt-BR"/>
        </w:rPr>
        <w:t xml:space="preserve"> 99, 387–391. doi:10.1007/BF00627753.</w:t>
      </w:r>
    </w:p>
    <w:p w14:paraId="2D7C3E46" w14:textId="77777777" w:rsidR="004B7815" w:rsidRPr="0051012B" w:rsidRDefault="004B7815" w:rsidP="004B7815">
      <w:pPr>
        <w:pStyle w:val="Bibliography"/>
        <w:ind w:left="180" w:hanging="180"/>
        <w:rPr>
          <w:rFonts w:ascii="Arial" w:hAnsi="Arial" w:cs="Arial"/>
          <w:sz w:val="24"/>
          <w:szCs w:val="24"/>
        </w:rPr>
      </w:pPr>
      <w:r w:rsidRPr="0051012B">
        <w:rPr>
          <w:rFonts w:ascii="Arial" w:hAnsi="Arial" w:cs="Arial"/>
          <w:sz w:val="24"/>
          <w:szCs w:val="24"/>
          <w:lang w:val="pt-BR"/>
        </w:rPr>
        <w:t xml:space="preserve">Fernandez de Simon, B., Sanz, M., Teresa Cervera, M., Pinto, E., Aranda, I., and Cadahia, E. (2017). </w:t>
      </w:r>
      <w:r w:rsidRPr="0051012B">
        <w:rPr>
          <w:rFonts w:ascii="Arial" w:hAnsi="Arial" w:cs="Arial"/>
          <w:sz w:val="24"/>
          <w:szCs w:val="24"/>
        </w:rPr>
        <w:t xml:space="preserve">Leaf metabolic response to water deficit in </w:t>
      </w:r>
      <w:r w:rsidRPr="004B7815">
        <w:rPr>
          <w:rFonts w:ascii="Arial" w:hAnsi="Arial" w:cs="Arial"/>
          <w:i/>
          <w:sz w:val="24"/>
          <w:szCs w:val="24"/>
        </w:rPr>
        <w:t>Pinus pinaster</w:t>
      </w:r>
      <w:r w:rsidRPr="0051012B">
        <w:rPr>
          <w:rFonts w:ascii="Arial" w:hAnsi="Arial" w:cs="Arial"/>
          <w:sz w:val="24"/>
          <w:szCs w:val="24"/>
        </w:rPr>
        <w:t xml:space="preserve"> Ait. relies upon ontogeny and genotype. </w:t>
      </w:r>
      <w:r w:rsidRPr="0051012B">
        <w:rPr>
          <w:rFonts w:ascii="Arial" w:hAnsi="Arial" w:cs="Arial"/>
          <w:i/>
          <w:iCs/>
          <w:sz w:val="24"/>
          <w:szCs w:val="24"/>
        </w:rPr>
        <w:t>Environ. Exp. Bot.</w:t>
      </w:r>
      <w:r w:rsidRPr="0051012B">
        <w:rPr>
          <w:rFonts w:ascii="Arial" w:hAnsi="Arial" w:cs="Arial"/>
          <w:sz w:val="24"/>
          <w:szCs w:val="24"/>
        </w:rPr>
        <w:t xml:space="preserve"> 140, 41–55. doi:10.1016/j.envexpbot.2017.05.017.</w:t>
      </w:r>
    </w:p>
    <w:p w14:paraId="126DC66B" w14:textId="77777777" w:rsidR="004B7815" w:rsidRPr="0051012B" w:rsidRDefault="004B7815" w:rsidP="004B7815">
      <w:pPr>
        <w:pStyle w:val="Bibliography"/>
        <w:ind w:left="180" w:hanging="180"/>
        <w:rPr>
          <w:rFonts w:ascii="Arial" w:hAnsi="Arial" w:cs="Arial"/>
          <w:sz w:val="24"/>
          <w:szCs w:val="24"/>
        </w:rPr>
      </w:pPr>
      <w:r w:rsidRPr="0051012B">
        <w:rPr>
          <w:rFonts w:ascii="Arial" w:hAnsi="Arial" w:cs="Arial"/>
          <w:sz w:val="24"/>
          <w:szCs w:val="24"/>
        </w:rPr>
        <w:t xml:space="preserve">Gleadow, R. M., and Woodrow, I. E. (2002). Defense chemistry of cyanogenic </w:t>
      </w:r>
      <w:r w:rsidRPr="004B7815">
        <w:rPr>
          <w:rFonts w:ascii="Arial" w:hAnsi="Arial" w:cs="Arial"/>
          <w:i/>
          <w:sz w:val="24"/>
          <w:szCs w:val="24"/>
        </w:rPr>
        <w:t>Eucalyptus cladocalyx</w:t>
      </w:r>
      <w:r w:rsidRPr="0051012B">
        <w:rPr>
          <w:rFonts w:ascii="Arial" w:hAnsi="Arial" w:cs="Arial"/>
          <w:sz w:val="24"/>
          <w:szCs w:val="24"/>
        </w:rPr>
        <w:t xml:space="preserve"> seedlings is affected by water supply. </w:t>
      </w:r>
      <w:r w:rsidRPr="0051012B">
        <w:rPr>
          <w:rFonts w:ascii="Arial" w:hAnsi="Arial" w:cs="Arial"/>
          <w:i/>
          <w:iCs/>
          <w:sz w:val="24"/>
          <w:szCs w:val="24"/>
        </w:rPr>
        <w:t>Tree Physiol.</w:t>
      </w:r>
      <w:r w:rsidRPr="0051012B">
        <w:rPr>
          <w:rFonts w:ascii="Arial" w:hAnsi="Arial" w:cs="Arial"/>
          <w:sz w:val="24"/>
          <w:szCs w:val="24"/>
        </w:rPr>
        <w:t xml:space="preserve"> 22, 939–945. doi:10.1093/treephys/22.13.939.</w:t>
      </w:r>
    </w:p>
    <w:p w14:paraId="1861B92F" w14:textId="77777777" w:rsidR="004B7815" w:rsidRPr="0051012B" w:rsidRDefault="004B7815" w:rsidP="004B7815">
      <w:pPr>
        <w:pStyle w:val="Bibliography"/>
        <w:ind w:left="180" w:hanging="180"/>
        <w:rPr>
          <w:rFonts w:ascii="Arial" w:hAnsi="Arial" w:cs="Arial"/>
          <w:sz w:val="24"/>
          <w:szCs w:val="24"/>
        </w:rPr>
      </w:pPr>
      <w:r w:rsidRPr="0051012B">
        <w:rPr>
          <w:rFonts w:ascii="Arial" w:hAnsi="Arial" w:cs="Arial"/>
          <w:sz w:val="24"/>
          <w:szCs w:val="24"/>
        </w:rPr>
        <w:t xml:space="preserve">Glynn, C., Ronnberg-Wastljung, A. C., Julkunen-Tiitto, R., and Weih, M. (2004). Willow genotype, but not drought treatment, affects foliar phenolic concentrations and leaf-beetle resistance. </w:t>
      </w:r>
      <w:r w:rsidRPr="0051012B">
        <w:rPr>
          <w:rFonts w:ascii="Arial" w:hAnsi="Arial" w:cs="Arial"/>
          <w:i/>
          <w:iCs/>
          <w:sz w:val="24"/>
          <w:szCs w:val="24"/>
        </w:rPr>
        <w:t>Entomol. Exp. Appl.</w:t>
      </w:r>
      <w:r w:rsidRPr="0051012B">
        <w:rPr>
          <w:rFonts w:ascii="Arial" w:hAnsi="Arial" w:cs="Arial"/>
          <w:sz w:val="24"/>
          <w:szCs w:val="24"/>
        </w:rPr>
        <w:t xml:space="preserve"> 113, 1–14. doi:10.1111/j.0013-8703.2004.00199.x.</w:t>
      </w:r>
    </w:p>
    <w:p w14:paraId="780A1065" w14:textId="77777777" w:rsidR="004B7815" w:rsidRPr="0051012B" w:rsidRDefault="004B7815" w:rsidP="004B7815">
      <w:pPr>
        <w:pStyle w:val="Bibliography"/>
        <w:ind w:left="180" w:hanging="180"/>
        <w:rPr>
          <w:rFonts w:ascii="Arial" w:hAnsi="Arial" w:cs="Arial"/>
          <w:sz w:val="24"/>
          <w:szCs w:val="24"/>
        </w:rPr>
      </w:pPr>
      <w:r w:rsidRPr="0051012B">
        <w:rPr>
          <w:rFonts w:ascii="Arial" w:hAnsi="Arial" w:cs="Arial"/>
          <w:sz w:val="24"/>
          <w:szCs w:val="24"/>
        </w:rPr>
        <w:t xml:space="preserve">Guo, H., Sun, Y., Peng, X., Wang, Q., Harris, M., and Ge, F. (2016). Up-regulation of abscisic acid signaling pathway facilitates aphid xylem absorption and osmoregulation under drought stress. </w:t>
      </w:r>
      <w:r w:rsidRPr="0051012B">
        <w:rPr>
          <w:rFonts w:ascii="Arial" w:hAnsi="Arial" w:cs="Arial"/>
          <w:i/>
          <w:iCs/>
          <w:sz w:val="24"/>
          <w:szCs w:val="24"/>
        </w:rPr>
        <w:t>J. Exp. Bot.</w:t>
      </w:r>
      <w:r w:rsidRPr="0051012B">
        <w:rPr>
          <w:rFonts w:ascii="Arial" w:hAnsi="Arial" w:cs="Arial"/>
          <w:sz w:val="24"/>
          <w:szCs w:val="24"/>
        </w:rPr>
        <w:t xml:space="preserve"> 67, 681–693. doi:10.1093/jxb/erv481.</w:t>
      </w:r>
    </w:p>
    <w:p w14:paraId="3523E81B" w14:textId="77777777" w:rsidR="004B7815" w:rsidRPr="0051012B" w:rsidRDefault="004B7815" w:rsidP="004B7815">
      <w:pPr>
        <w:pStyle w:val="Bibliography"/>
        <w:ind w:left="180" w:hanging="180"/>
        <w:rPr>
          <w:rFonts w:ascii="Arial" w:hAnsi="Arial" w:cs="Arial"/>
          <w:sz w:val="24"/>
          <w:szCs w:val="24"/>
        </w:rPr>
      </w:pPr>
      <w:r w:rsidRPr="0051012B">
        <w:rPr>
          <w:rFonts w:ascii="Arial" w:hAnsi="Arial" w:cs="Arial"/>
          <w:sz w:val="24"/>
          <w:szCs w:val="24"/>
        </w:rPr>
        <w:t xml:space="preserve">Gutbrodt, B., Dorn, S., and Mody, K. (2012a). Drought stress affects constitutive but not induced herbivore resistance in apple plants. </w:t>
      </w:r>
      <w:r w:rsidRPr="0051012B">
        <w:rPr>
          <w:rFonts w:ascii="Arial" w:hAnsi="Arial" w:cs="Arial"/>
          <w:i/>
          <w:iCs/>
          <w:sz w:val="24"/>
          <w:szCs w:val="24"/>
        </w:rPr>
        <w:t>Arthropod-Plant Interact.</w:t>
      </w:r>
      <w:r w:rsidRPr="0051012B">
        <w:rPr>
          <w:rFonts w:ascii="Arial" w:hAnsi="Arial" w:cs="Arial"/>
          <w:sz w:val="24"/>
          <w:szCs w:val="24"/>
        </w:rPr>
        <w:t xml:space="preserve"> 6, 171–179. doi:10.1007/s11829-011-9173-0.</w:t>
      </w:r>
    </w:p>
    <w:p w14:paraId="3D8C1F90" w14:textId="77777777" w:rsidR="004B7815" w:rsidRPr="0051012B" w:rsidRDefault="004B7815" w:rsidP="004B7815">
      <w:pPr>
        <w:pStyle w:val="Bibliography"/>
        <w:ind w:left="180" w:hanging="180"/>
        <w:rPr>
          <w:rFonts w:ascii="Arial" w:hAnsi="Arial" w:cs="Arial"/>
          <w:sz w:val="24"/>
          <w:szCs w:val="24"/>
        </w:rPr>
      </w:pPr>
      <w:r w:rsidRPr="0051012B">
        <w:rPr>
          <w:rFonts w:ascii="Arial" w:hAnsi="Arial" w:cs="Arial"/>
          <w:sz w:val="24"/>
          <w:szCs w:val="24"/>
        </w:rPr>
        <w:t xml:space="preserve">Gutbrodt, B., Dorn, S., Unsicker, S. B., and Mody, K. (2012b). Species-specific responses of herbivores to within-plant and environmentally mediated between-plant variability in plant chemistry. </w:t>
      </w:r>
      <w:r w:rsidRPr="0051012B">
        <w:rPr>
          <w:rFonts w:ascii="Arial" w:hAnsi="Arial" w:cs="Arial"/>
          <w:i/>
          <w:iCs/>
          <w:sz w:val="24"/>
          <w:szCs w:val="24"/>
        </w:rPr>
        <w:t>Chemoecology</w:t>
      </w:r>
      <w:r w:rsidRPr="0051012B">
        <w:rPr>
          <w:rFonts w:ascii="Arial" w:hAnsi="Arial" w:cs="Arial"/>
          <w:sz w:val="24"/>
          <w:szCs w:val="24"/>
        </w:rPr>
        <w:t xml:space="preserve"> 22, 101–111. doi:10.1007/s00049-012-0102-1.</w:t>
      </w:r>
    </w:p>
    <w:p w14:paraId="43A3A34A" w14:textId="77777777" w:rsidR="004B7815" w:rsidRPr="0051012B" w:rsidRDefault="004B7815" w:rsidP="004B7815">
      <w:pPr>
        <w:pStyle w:val="Bibliography"/>
        <w:ind w:left="180" w:hanging="180"/>
        <w:rPr>
          <w:rFonts w:ascii="Arial" w:hAnsi="Arial" w:cs="Arial"/>
          <w:sz w:val="24"/>
          <w:szCs w:val="24"/>
        </w:rPr>
      </w:pPr>
      <w:r w:rsidRPr="0051012B">
        <w:rPr>
          <w:rFonts w:ascii="Arial" w:hAnsi="Arial" w:cs="Arial"/>
          <w:sz w:val="24"/>
          <w:szCs w:val="24"/>
        </w:rPr>
        <w:t xml:space="preserve">Han, P., Wang, Z., Lavoir, A.-V., Michel, T., Seassau, A., Zheng, W., et al. (2016). Increased water salinity applied to tomato plants accelerates the development of the </w:t>
      </w:r>
      <w:r w:rsidRPr="0051012B">
        <w:rPr>
          <w:rFonts w:ascii="Arial" w:hAnsi="Arial" w:cs="Arial"/>
          <w:sz w:val="24"/>
          <w:szCs w:val="24"/>
        </w:rPr>
        <w:lastRenderedPageBreak/>
        <w:t xml:space="preserve">leaf miner </w:t>
      </w:r>
      <w:r w:rsidRPr="004B7815">
        <w:rPr>
          <w:rFonts w:ascii="Arial" w:hAnsi="Arial" w:cs="Arial"/>
          <w:i/>
          <w:sz w:val="24"/>
          <w:szCs w:val="24"/>
        </w:rPr>
        <w:t>Tuta absoluta</w:t>
      </w:r>
      <w:r w:rsidRPr="0051012B">
        <w:rPr>
          <w:rFonts w:ascii="Arial" w:hAnsi="Arial" w:cs="Arial"/>
          <w:sz w:val="24"/>
          <w:szCs w:val="24"/>
        </w:rPr>
        <w:t xml:space="preserve"> through bottom-up effects. </w:t>
      </w:r>
      <w:r w:rsidRPr="0051012B">
        <w:rPr>
          <w:rFonts w:ascii="Arial" w:hAnsi="Arial" w:cs="Arial"/>
          <w:i/>
          <w:iCs/>
          <w:sz w:val="24"/>
          <w:szCs w:val="24"/>
        </w:rPr>
        <w:t>Sci. Rep.</w:t>
      </w:r>
      <w:r w:rsidRPr="0051012B">
        <w:rPr>
          <w:rFonts w:ascii="Arial" w:hAnsi="Arial" w:cs="Arial"/>
          <w:sz w:val="24"/>
          <w:szCs w:val="24"/>
        </w:rPr>
        <w:t xml:space="preserve"> 6, 32403. doi:10.1038/srep32403.</w:t>
      </w:r>
    </w:p>
    <w:p w14:paraId="77BC2EC3" w14:textId="77777777" w:rsidR="004B7815" w:rsidRPr="0051012B" w:rsidRDefault="004B7815" w:rsidP="004B7815">
      <w:pPr>
        <w:pStyle w:val="Bibliography"/>
        <w:ind w:left="180" w:hanging="180"/>
        <w:rPr>
          <w:rFonts w:ascii="Arial" w:hAnsi="Arial" w:cs="Arial"/>
          <w:sz w:val="24"/>
          <w:szCs w:val="24"/>
          <w:lang w:val="pt-BR"/>
        </w:rPr>
      </w:pPr>
      <w:r w:rsidRPr="0051012B">
        <w:rPr>
          <w:rFonts w:ascii="Arial" w:hAnsi="Arial" w:cs="Arial"/>
          <w:sz w:val="24"/>
          <w:szCs w:val="24"/>
        </w:rPr>
        <w:t xml:space="preserve">Hassan, N., El-Bastawisy, Z., Ebeed, H., and Alla, M. N. (2015). Role of defense enzymes, proteins, solutes and Delta 1-pyrroline-5-carboxylate synthase in wheat tolerance to drought. </w:t>
      </w:r>
      <w:r w:rsidRPr="0051012B">
        <w:rPr>
          <w:rFonts w:ascii="Arial" w:hAnsi="Arial" w:cs="Arial"/>
          <w:i/>
          <w:iCs/>
          <w:sz w:val="24"/>
          <w:szCs w:val="24"/>
          <w:lang w:val="pt-BR"/>
        </w:rPr>
        <w:t>Rendiconti Lincei-Sci. Fis. E Nat.</w:t>
      </w:r>
      <w:r w:rsidRPr="0051012B">
        <w:rPr>
          <w:rFonts w:ascii="Arial" w:hAnsi="Arial" w:cs="Arial"/>
          <w:sz w:val="24"/>
          <w:szCs w:val="24"/>
          <w:lang w:val="pt-BR"/>
        </w:rPr>
        <w:t xml:space="preserve"> 26, 281–291. doi:10.1007/s12210-015-0429-y.</w:t>
      </w:r>
    </w:p>
    <w:p w14:paraId="095AE9BA" w14:textId="135514AA" w:rsidR="004B7815" w:rsidRPr="0051012B" w:rsidRDefault="004B7815" w:rsidP="004B7815">
      <w:pPr>
        <w:pStyle w:val="Bibliography"/>
        <w:ind w:left="180" w:hanging="180"/>
        <w:rPr>
          <w:rFonts w:ascii="Arial" w:hAnsi="Arial" w:cs="Arial"/>
          <w:sz w:val="24"/>
          <w:szCs w:val="24"/>
          <w:lang w:val="pt-BR"/>
        </w:rPr>
      </w:pPr>
      <w:r w:rsidRPr="0051012B">
        <w:rPr>
          <w:rFonts w:ascii="Arial" w:hAnsi="Arial" w:cs="Arial"/>
          <w:sz w:val="24"/>
          <w:szCs w:val="24"/>
          <w:lang w:val="pt-BR"/>
        </w:rPr>
        <w:t xml:space="preserve">Jamieson, M. A., Quintero, C., and Blumenthal, D. M. (2013). </w:t>
      </w:r>
      <w:r w:rsidRPr="0051012B">
        <w:rPr>
          <w:rFonts w:ascii="Arial" w:hAnsi="Arial" w:cs="Arial"/>
          <w:sz w:val="24"/>
          <w:szCs w:val="24"/>
        </w:rPr>
        <w:t xml:space="preserve">Interactive </w:t>
      </w:r>
      <w:r>
        <w:rPr>
          <w:rFonts w:ascii="Arial" w:hAnsi="Arial" w:cs="Arial"/>
          <w:sz w:val="24"/>
          <w:szCs w:val="24"/>
        </w:rPr>
        <w:t>e</w:t>
      </w:r>
      <w:r w:rsidRPr="0051012B">
        <w:rPr>
          <w:rFonts w:ascii="Arial" w:hAnsi="Arial" w:cs="Arial"/>
          <w:sz w:val="24"/>
          <w:szCs w:val="24"/>
        </w:rPr>
        <w:t xml:space="preserve">ffects of </w:t>
      </w:r>
      <w:r>
        <w:rPr>
          <w:rFonts w:ascii="Arial" w:hAnsi="Arial" w:cs="Arial"/>
          <w:sz w:val="24"/>
          <w:szCs w:val="24"/>
        </w:rPr>
        <w:t>s</w:t>
      </w:r>
      <w:r w:rsidRPr="0051012B">
        <w:rPr>
          <w:rFonts w:ascii="Arial" w:hAnsi="Arial" w:cs="Arial"/>
          <w:sz w:val="24"/>
          <w:szCs w:val="24"/>
        </w:rPr>
        <w:t xml:space="preserve">imulated </w:t>
      </w:r>
      <w:r>
        <w:rPr>
          <w:rFonts w:ascii="Arial" w:hAnsi="Arial" w:cs="Arial"/>
          <w:sz w:val="24"/>
          <w:szCs w:val="24"/>
        </w:rPr>
        <w:t>n</w:t>
      </w:r>
      <w:r w:rsidRPr="0051012B">
        <w:rPr>
          <w:rFonts w:ascii="Arial" w:hAnsi="Arial" w:cs="Arial"/>
          <w:sz w:val="24"/>
          <w:szCs w:val="24"/>
        </w:rPr>
        <w:t xml:space="preserve">itrogen </w:t>
      </w:r>
      <w:r>
        <w:rPr>
          <w:rFonts w:ascii="Arial" w:hAnsi="Arial" w:cs="Arial"/>
          <w:sz w:val="24"/>
          <w:szCs w:val="24"/>
        </w:rPr>
        <w:t>d</w:t>
      </w:r>
      <w:r w:rsidRPr="0051012B">
        <w:rPr>
          <w:rFonts w:ascii="Arial" w:hAnsi="Arial" w:cs="Arial"/>
          <w:sz w:val="24"/>
          <w:szCs w:val="24"/>
        </w:rPr>
        <w:t xml:space="preserve">eposition and </w:t>
      </w:r>
      <w:r>
        <w:rPr>
          <w:rFonts w:ascii="Arial" w:hAnsi="Arial" w:cs="Arial"/>
          <w:sz w:val="24"/>
          <w:szCs w:val="24"/>
        </w:rPr>
        <w:t>a</w:t>
      </w:r>
      <w:r w:rsidRPr="0051012B">
        <w:rPr>
          <w:rFonts w:ascii="Arial" w:hAnsi="Arial" w:cs="Arial"/>
          <w:sz w:val="24"/>
          <w:szCs w:val="24"/>
        </w:rPr>
        <w:t xml:space="preserve">ltered </w:t>
      </w:r>
      <w:r>
        <w:rPr>
          <w:rFonts w:ascii="Arial" w:hAnsi="Arial" w:cs="Arial"/>
          <w:sz w:val="24"/>
          <w:szCs w:val="24"/>
        </w:rPr>
        <w:t>p</w:t>
      </w:r>
      <w:r w:rsidRPr="0051012B">
        <w:rPr>
          <w:rFonts w:ascii="Arial" w:hAnsi="Arial" w:cs="Arial"/>
          <w:sz w:val="24"/>
          <w:szCs w:val="24"/>
        </w:rPr>
        <w:t xml:space="preserve">recipitation </w:t>
      </w:r>
      <w:r>
        <w:rPr>
          <w:rFonts w:ascii="Arial" w:hAnsi="Arial" w:cs="Arial"/>
          <w:sz w:val="24"/>
          <w:szCs w:val="24"/>
        </w:rPr>
        <w:t>p</w:t>
      </w:r>
      <w:r w:rsidRPr="0051012B">
        <w:rPr>
          <w:rFonts w:ascii="Arial" w:hAnsi="Arial" w:cs="Arial"/>
          <w:sz w:val="24"/>
          <w:szCs w:val="24"/>
        </w:rPr>
        <w:t xml:space="preserve">atterns on </w:t>
      </w:r>
      <w:r>
        <w:rPr>
          <w:rFonts w:ascii="Arial" w:hAnsi="Arial" w:cs="Arial"/>
          <w:sz w:val="24"/>
          <w:szCs w:val="24"/>
        </w:rPr>
        <w:t>p</w:t>
      </w:r>
      <w:r w:rsidRPr="0051012B">
        <w:rPr>
          <w:rFonts w:ascii="Arial" w:hAnsi="Arial" w:cs="Arial"/>
          <w:sz w:val="24"/>
          <w:szCs w:val="24"/>
        </w:rPr>
        <w:t xml:space="preserve">lant </w:t>
      </w:r>
      <w:r>
        <w:rPr>
          <w:rFonts w:ascii="Arial" w:hAnsi="Arial" w:cs="Arial"/>
          <w:sz w:val="24"/>
          <w:szCs w:val="24"/>
        </w:rPr>
        <w:t>a</w:t>
      </w:r>
      <w:r w:rsidRPr="0051012B">
        <w:rPr>
          <w:rFonts w:ascii="Arial" w:hAnsi="Arial" w:cs="Arial"/>
          <w:sz w:val="24"/>
          <w:szCs w:val="24"/>
        </w:rPr>
        <w:t xml:space="preserve">llelochemical </w:t>
      </w:r>
      <w:r>
        <w:rPr>
          <w:rFonts w:ascii="Arial" w:hAnsi="Arial" w:cs="Arial"/>
          <w:sz w:val="24"/>
          <w:szCs w:val="24"/>
        </w:rPr>
        <w:t>c</w:t>
      </w:r>
      <w:r w:rsidRPr="0051012B">
        <w:rPr>
          <w:rFonts w:ascii="Arial" w:hAnsi="Arial" w:cs="Arial"/>
          <w:sz w:val="24"/>
          <w:szCs w:val="24"/>
        </w:rPr>
        <w:t xml:space="preserve">oncentrations. </w:t>
      </w:r>
      <w:r w:rsidRPr="0051012B">
        <w:rPr>
          <w:rFonts w:ascii="Arial" w:hAnsi="Arial" w:cs="Arial"/>
          <w:i/>
          <w:iCs/>
          <w:sz w:val="24"/>
          <w:szCs w:val="24"/>
          <w:lang w:val="pt-BR"/>
        </w:rPr>
        <w:t>J. Chem. Ecol.</w:t>
      </w:r>
      <w:r w:rsidRPr="0051012B">
        <w:rPr>
          <w:rFonts w:ascii="Arial" w:hAnsi="Arial" w:cs="Arial"/>
          <w:sz w:val="24"/>
          <w:szCs w:val="24"/>
          <w:lang w:val="pt-BR"/>
        </w:rPr>
        <w:t xml:space="preserve"> 39, 1204–1208. doi:10.1007/s10886-013-0340-x.</w:t>
      </w:r>
    </w:p>
    <w:p w14:paraId="7FC533D9" w14:textId="77777777" w:rsidR="004B7815" w:rsidRPr="0051012B" w:rsidRDefault="004B7815" w:rsidP="004B7815">
      <w:pPr>
        <w:pStyle w:val="Bibliography"/>
        <w:ind w:left="180" w:hanging="180"/>
        <w:rPr>
          <w:rFonts w:ascii="Arial" w:hAnsi="Arial" w:cs="Arial"/>
          <w:sz w:val="24"/>
          <w:szCs w:val="24"/>
        </w:rPr>
      </w:pPr>
      <w:r w:rsidRPr="0051012B">
        <w:rPr>
          <w:rFonts w:ascii="Arial" w:hAnsi="Arial" w:cs="Arial"/>
          <w:sz w:val="24"/>
          <w:szCs w:val="24"/>
          <w:lang w:val="pt-BR"/>
        </w:rPr>
        <w:t xml:space="preserve">Karageorgou, P., Levizou, E., and Manetas, Y. (2002). </w:t>
      </w:r>
      <w:r w:rsidRPr="0051012B">
        <w:rPr>
          <w:rFonts w:ascii="Arial" w:hAnsi="Arial" w:cs="Arial"/>
          <w:sz w:val="24"/>
          <w:szCs w:val="24"/>
        </w:rPr>
        <w:t xml:space="preserve">The influence of drought, shade and availability of mineral nutrients on exudate phenolics of </w:t>
      </w:r>
      <w:r w:rsidRPr="004B7815">
        <w:rPr>
          <w:rFonts w:ascii="Arial" w:hAnsi="Arial" w:cs="Arial"/>
          <w:i/>
          <w:sz w:val="24"/>
          <w:szCs w:val="24"/>
        </w:rPr>
        <w:t>Dittrichia viscosa</w:t>
      </w:r>
      <w:r w:rsidRPr="0051012B">
        <w:rPr>
          <w:rFonts w:ascii="Arial" w:hAnsi="Arial" w:cs="Arial"/>
          <w:sz w:val="24"/>
          <w:szCs w:val="24"/>
        </w:rPr>
        <w:t xml:space="preserve">. </w:t>
      </w:r>
      <w:r w:rsidRPr="0051012B">
        <w:rPr>
          <w:rFonts w:ascii="Arial" w:hAnsi="Arial" w:cs="Arial"/>
          <w:i/>
          <w:iCs/>
          <w:sz w:val="24"/>
          <w:szCs w:val="24"/>
        </w:rPr>
        <w:t>Flora</w:t>
      </w:r>
      <w:r w:rsidRPr="0051012B">
        <w:rPr>
          <w:rFonts w:ascii="Arial" w:hAnsi="Arial" w:cs="Arial"/>
          <w:sz w:val="24"/>
          <w:szCs w:val="24"/>
        </w:rPr>
        <w:t xml:space="preserve"> 197, 285–289. doi:10.1078/0367-2530-00042.</w:t>
      </w:r>
    </w:p>
    <w:p w14:paraId="4B62FD46" w14:textId="77777777" w:rsidR="004B7815" w:rsidRPr="0051012B" w:rsidRDefault="004B7815" w:rsidP="004B7815">
      <w:pPr>
        <w:pStyle w:val="Bibliography"/>
        <w:ind w:left="180" w:hanging="180"/>
        <w:rPr>
          <w:rFonts w:ascii="Arial" w:hAnsi="Arial" w:cs="Arial"/>
          <w:sz w:val="24"/>
          <w:szCs w:val="24"/>
        </w:rPr>
      </w:pPr>
      <w:r w:rsidRPr="0051012B">
        <w:rPr>
          <w:rFonts w:ascii="Arial" w:hAnsi="Arial" w:cs="Arial"/>
          <w:sz w:val="24"/>
          <w:szCs w:val="24"/>
        </w:rPr>
        <w:t xml:space="preserve">Keles, Y., and Oncel, I. (2002). Response of antioxidative defence system to temperature and water stress combinations in wheat seedlings. </w:t>
      </w:r>
      <w:r w:rsidRPr="0051012B">
        <w:rPr>
          <w:rFonts w:ascii="Arial" w:hAnsi="Arial" w:cs="Arial"/>
          <w:i/>
          <w:iCs/>
          <w:sz w:val="24"/>
          <w:szCs w:val="24"/>
        </w:rPr>
        <w:t>Plant Sci.</w:t>
      </w:r>
      <w:r w:rsidRPr="0051012B">
        <w:rPr>
          <w:rFonts w:ascii="Arial" w:hAnsi="Arial" w:cs="Arial"/>
          <w:sz w:val="24"/>
          <w:szCs w:val="24"/>
        </w:rPr>
        <w:t xml:space="preserve"> 163, 783–790. doi:10.1016/S0168-9452(02)00213-3.</w:t>
      </w:r>
    </w:p>
    <w:p w14:paraId="2F9B4092" w14:textId="77777777" w:rsidR="004B7815" w:rsidRPr="0051012B" w:rsidRDefault="004B7815" w:rsidP="004B7815">
      <w:pPr>
        <w:pStyle w:val="Bibliography"/>
        <w:ind w:left="180" w:hanging="180"/>
        <w:rPr>
          <w:rFonts w:ascii="Arial" w:hAnsi="Arial" w:cs="Arial"/>
          <w:sz w:val="24"/>
          <w:szCs w:val="24"/>
        </w:rPr>
      </w:pPr>
      <w:r w:rsidRPr="0051012B">
        <w:rPr>
          <w:rFonts w:ascii="Arial" w:hAnsi="Arial" w:cs="Arial"/>
          <w:sz w:val="24"/>
          <w:szCs w:val="24"/>
        </w:rPr>
        <w:t xml:space="preserve">Keles, Y., and Unyayar, S. (2004). Responses of antioxidant defense system of </w:t>
      </w:r>
      <w:r w:rsidRPr="004B7815">
        <w:rPr>
          <w:rFonts w:ascii="Arial" w:hAnsi="Arial" w:cs="Arial"/>
          <w:i/>
          <w:sz w:val="24"/>
          <w:szCs w:val="24"/>
        </w:rPr>
        <w:t>Helianthus annuus</w:t>
      </w:r>
      <w:r w:rsidRPr="0051012B">
        <w:rPr>
          <w:rFonts w:ascii="Arial" w:hAnsi="Arial" w:cs="Arial"/>
          <w:sz w:val="24"/>
          <w:szCs w:val="24"/>
        </w:rPr>
        <w:t xml:space="preserve"> to abscisic acid treatment under drought and waterlogging. </w:t>
      </w:r>
      <w:r w:rsidRPr="0051012B">
        <w:rPr>
          <w:rFonts w:ascii="Arial" w:hAnsi="Arial" w:cs="Arial"/>
          <w:i/>
          <w:iCs/>
          <w:sz w:val="24"/>
          <w:szCs w:val="24"/>
        </w:rPr>
        <w:t>Acta Physiol. Plant.</w:t>
      </w:r>
      <w:r w:rsidRPr="0051012B">
        <w:rPr>
          <w:rFonts w:ascii="Arial" w:hAnsi="Arial" w:cs="Arial"/>
          <w:sz w:val="24"/>
          <w:szCs w:val="24"/>
        </w:rPr>
        <w:t xml:space="preserve"> 26, 149–156. doi:10.1007/s11738-004-0004-0.</w:t>
      </w:r>
    </w:p>
    <w:p w14:paraId="7208E838" w14:textId="77777777" w:rsidR="004B7815" w:rsidRPr="0051012B" w:rsidRDefault="004B7815" w:rsidP="004B7815">
      <w:pPr>
        <w:pStyle w:val="Bibliography"/>
        <w:ind w:left="180" w:hanging="180"/>
        <w:rPr>
          <w:rFonts w:ascii="Arial" w:hAnsi="Arial" w:cs="Arial"/>
          <w:sz w:val="24"/>
          <w:szCs w:val="24"/>
        </w:rPr>
      </w:pPr>
      <w:r w:rsidRPr="0051012B">
        <w:rPr>
          <w:rFonts w:ascii="Arial" w:hAnsi="Arial" w:cs="Arial"/>
          <w:sz w:val="24"/>
          <w:szCs w:val="24"/>
        </w:rPr>
        <w:t xml:space="preserve">Khan, M. A. M., Ulrichs, C., and Mewis, I. (2010). Influence of water stress on the glucosinolate profile of </w:t>
      </w:r>
      <w:r w:rsidRPr="004B7815">
        <w:rPr>
          <w:rFonts w:ascii="Arial" w:hAnsi="Arial" w:cs="Arial"/>
          <w:i/>
          <w:sz w:val="24"/>
          <w:szCs w:val="24"/>
        </w:rPr>
        <w:t>Brassica oleracea</w:t>
      </w:r>
      <w:r w:rsidRPr="0051012B">
        <w:rPr>
          <w:rFonts w:ascii="Arial" w:hAnsi="Arial" w:cs="Arial"/>
          <w:sz w:val="24"/>
          <w:szCs w:val="24"/>
        </w:rPr>
        <w:t xml:space="preserve"> var. </w:t>
      </w:r>
      <w:r w:rsidRPr="004B7815">
        <w:rPr>
          <w:rFonts w:ascii="Arial" w:hAnsi="Arial" w:cs="Arial"/>
          <w:i/>
          <w:sz w:val="24"/>
          <w:szCs w:val="24"/>
        </w:rPr>
        <w:t>italica</w:t>
      </w:r>
      <w:r w:rsidRPr="0051012B">
        <w:rPr>
          <w:rFonts w:ascii="Arial" w:hAnsi="Arial" w:cs="Arial"/>
          <w:sz w:val="24"/>
          <w:szCs w:val="24"/>
        </w:rPr>
        <w:t xml:space="preserve"> and the performance of </w:t>
      </w:r>
      <w:r w:rsidRPr="004B7815">
        <w:rPr>
          <w:rFonts w:ascii="Arial" w:hAnsi="Arial" w:cs="Arial"/>
          <w:i/>
          <w:sz w:val="24"/>
          <w:szCs w:val="24"/>
        </w:rPr>
        <w:t>Brevicoryne brassicae</w:t>
      </w:r>
      <w:r w:rsidRPr="0051012B">
        <w:rPr>
          <w:rFonts w:ascii="Arial" w:hAnsi="Arial" w:cs="Arial"/>
          <w:sz w:val="24"/>
          <w:szCs w:val="24"/>
        </w:rPr>
        <w:t xml:space="preserve"> and </w:t>
      </w:r>
      <w:r w:rsidRPr="004B7815">
        <w:rPr>
          <w:rFonts w:ascii="Arial" w:hAnsi="Arial" w:cs="Arial"/>
          <w:i/>
          <w:sz w:val="24"/>
          <w:szCs w:val="24"/>
        </w:rPr>
        <w:t>Myzus persicae</w:t>
      </w:r>
      <w:r w:rsidRPr="0051012B">
        <w:rPr>
          <w:rFonts w:ascii="Arial" w:hAnsi="Arial" w:cs="Arial"/>
          <w:sz w:val="24"/>
          <w:szCs w:val="24"/>
        </w:rPr>
        <w:t xml:space="preserve">. </w:t>
      </w:r>
      <w:r w:rsidRPr="0051012B">
        <w:rPr>
          <w:rFonts w:ascii="Arial" w:hAnsi="Arial" w:cs="Arial"/>
          <w:i/>
          <w:iCs/>
          <w:sz w:val="24"/>
          <w:szCs w:val="24"/>
        </w:rPr>
        <w:t>Entomol. Exp. Appl.</w:t>
      </w:r>
      <w:r w:rsidRPr="0051012B">
        <w:rPr>
          <w:rFonts w:ascii="Arial" w:hAnsi="Arial" w:cs="Arial"/>
          <w:sz w:val="24"/>
          <w:szCs w:val="24"/>
        </w:rPr>
        <w:t xml:space="preserve"> 137, 229–236. doi:10.1111/j.1570-7458.2010.01059.x.</w:t>
      </w:r>
    </w:p>
    <w:p w14:paraId="5AC19B9C" w14:textId="77777777" w:rsidR="004B7815" w:rsidRPr="0051012B" w:rsidRDefault="004B7815" w:rsidP="004B7815">
      <w:pPr>
        <w:pStyle w:val="Bibliography"/>
        <w:ind w:left="180" w:hanging="180"/>
        <w:rPr>
          <w:rFonts w:ascii="Arial" w:hAnsi="Arial" w:cs="Arial"/>
          <w:sz w:val="24"/>
          <w:szCs w:val="24"/>
        </w:rPr>
      </w:pPr>
      <w:r w:rsidRPr="0051012B">
        <w:rPr>
          <w:rFonts w:ascii="Arial" w:hAnsi="Arial" w:cs="Arial"/>
          <w:sz w:val="24"/>
          <w:szCs w:val="24"/>
        </w:rPr>
        <w:t>Khan, M. A. M., Ulrichs, C., and Mewis, I. (2011). Effect of water stress and aphid herbivory on flavonoids in broccoli (</w:t>
      </w:r>
      <w:r w:rsidRPr="004B7815">
        <w:rPr>
          <w:rFonts w:ascii="Arial" w:hAnsi="Arial" w:cs="Arial"/>
          <w:i/>
          <w:sz w:val="24"/>
          <w:szCs w:val="24"/>
        </w:rPr>
        <w:t>Brassica oleracea</w:t>
      </w:r>
      <w:r w:rsidRPr="0051012B">
        <w:rPr>
          <w:rFonts w:ascii="Arial" w:hAnsi="Arial" w:cs="Arial"/>
          <w:sz w:val="24"/>
          <w:szCs w:val="24"/>
        </w:rPr>
        <w:t xml:space="preserve"> var. </w:t>
      </w:r>
      <w:r w:rsidRPr="004B7815">
        <w:rPr>
          <w:rFonts w:ascii="Arial" w:hAnsi="Arial" w:cs="Arial"/>
          <w:i/>
          <w:sz w:val="24"/>
          <w:szCs w:val="24"/>
        </w:rPr>
        <w:t xml:space="preserve">italica </w:t>
      </w:r>
      <w:r w:rsidRPr="0051012B">
        <w:rPr>
          <w:rFonts w:ascii="Arial" w:hAnsi="Arial" w:cs="Arial"/>
          <w:sz w:val="24"/>
          <w:szCs w:val="24"/>
        </w:rPr>
        <w:t xml:space="preserve">Plenck). </w:t>
      </w:r>
      <w:r w:rsidRPr="0051012B">
        <w:rPr>
          <w:rFonts w:ascii="Arial" w:hAnsi="Arial" w:cs="Arial"/>
          <w:i/>
          <w:iCs/>
          <w:sz w:val="24"/>
          <w:szCs w:val="24"/>
        </w:rPr>
        <w:t>J. Appl. Bot. Food Qual.-Angew. Bot.</w:t>
      </w:r>
      <w:r w:rsidRPr="0051012B">
        <w:rPr>
          <w:rFonts w:ascii="Arial" w:hAnsi="Arial" w:cs="Arial"/>
          <w:sz w:val="24"/>
          <w:szCs w:val="24"/>
        </w:rPr>
        <w:t xml:space="preserve"> 84, 178–182.</w:t>
      </w:r>
    </w:p>
    <w:p w14:paraId="507BA5D5" w14:textId="77777777" w:rsidR="004B7815" w:rsidRPr="0051012B" w:rsidRDefault="004B7815" w:rsidP="004B7815">
      <w:pPr>
        <w:pStyle w:val="Bibliography"/>
        <w:ind w:left="180" w:hanging="180"/>
        <w:rPr>
          <w:rFonts w:ascii="Arial" w:hAnsi="Arial" w:cs="Arial"/>
          <w:sz w:val="24"/>
          <w:szCs w:val="24"/>
        </w:rPr>
      </w:pPr>
      <w:r w:rsidRPr="0051012B">
        <w:rPr>
          <w:rFonts w:ascii="Arial" w:hAnsi="Arial" w:cs="Arial"/>
          <w:sz w:val="24"/>
          <w:szCs w:val="24"/>
        </w:rPr>
        <w:t>Kosar, F., Akram, N. A., and Ashraf, M. (2015). Exogenously-applied 5-aminolevulinic acid modulates some key physiological characteristics and antioxidative defense system in spring wheat (</w:t>
      </w:r>
      <w:r w:rsidRPr="004B7815">
        <w:rPr>
          <w:rFonts w:ascii="Arial" w:hAnsi="Arial" w:cs="Arial"/>
          <w:i/>
          <w:sz w:val="24"/>
          <w:szCs w:val="24"/>
        </w:rPr>
        <w:t>Triticum aestivum</w:t>
      </w:r>
      <w:r w:rsidRPr="0051012B">
        <w:rPr>
          <w:rFonts w:ascii="Arial" w:hAnsi="Arial" w:cs="Arial"/>
          <w:sz w:val="24"/>
          <w:szCs w:val="24"/>
        </w:rPr>
        <w:t xml:space="preserve"> L.) seedlings under water stress. </w:t>
      </w:r>
      <w:r w:rsidRPr="0051012B">
        <w:rPr>
          <w:rFonts w:ascii="Arial" w:hAnsi="Arial" w:cs="Arial"/>
          <w:i/>
          <w:iCs/>
          <w:sz w:val="24"/>
          <w:szCs w:val="24"/>
        </w:rPr>
        <w:t>South Afr. J. Bot.</w:t>
      </w:r>
      <w:r w:rsidRPr="0051012B">
        <w:rPr>
          <w:rFonts w:ascii="Arial" w:hAnsi="Arial" w:cs="Arial"/>
          <w:sz w:val="24"/>
          <w:szCs w:val="24"/>
        </w:rPr>
        <w:t xml:space="preserve"> 96, 71–77. doi:10.1016/j.sajb.2014.10.015.</w:t>
      </w:r>
    </w:p>
    <w:p w14:paraId="3295C761" w14:textId="77777777" w:rsidR="004B7815" w:rsidRPr="0051012B" w:rsidRDefault="004B7815" w:rsidP="004B7815">
      <w:pPr>
        <w:pStyle w:val="Bibliography"/>
        <w:ind w:left="180" w:hanging="180"/>
        <w:rPr>
          <w:rFonts w:ascii="Arial" w:hAnsi="Arial" w:cs="Arial"/>
          <w:sz w:val="24"/>
          <w:szCs w:val="24"/>
          <w:lang w:val="pt-BR"/>
        </w:rPr>
      </w:pPr>
      <w:r w:rsidRPr="0051012B">
        <w:rPr>
          <w:rFonts w:ascii="Arial" w:hAnsi="Arial" w:cs="Arial"/>
          <w:sz w:val="24"/>
          <w:szCs w:val="24"/>
        </w:rPr>
        <w:t xml:space="preserve">Lama, A. D., Kim, J., Martiskainen, O., Klemola, T., Salminen, J.-P., Tyystjarvi, E., et al. (2016). Impacts of simulated drought stress and artificial damage on concentrations of flavonoids in </w:t>
      </w:r>
      <w:r w:rsidRPr="006622F8">
        <w:rPr>
          <w:rFonts w:ascii="Arial" w:hAnsi="Arial" w:cs="Arial"/>
          <w:i/>
          <w:sz w:val="24"/>
          <w:szCs w:val="24"/>
        </w:rPr>
        <w:t>Jatropha curcas</w:t>
      </w:r>
      <w:r w:rsidRPr="0051012B">
        <w:rPr>
          <w:rFonts w:ascii="Arial" w:hAnsi="Arial" w:cs="Arial"/>
          <w:sz w:val="24"/>
          <w:szCs w:val="24"/>
        </w:rPr>
        <w:t xml:space="preserve"> (L.), a biofuel shrub. </w:t>
      </w:r>
      <w:r w:rsidRPr="0051012B">
        <w:rPr>
          <w:rFonts w:ascii="Arial" w:hAnsi="Arial" w:cs="Arial"/>
          <w:i/>
          <w:iCs/>
          <w:sz w:val="24"/>
          <w:szCs w:val="24"/>
          <w:lang w:val="pt-BR"/>
        </w:rPr>
        <w:t>J. Plant Res.</w:t>
      </w:r>
      <w:r w:rsidRPr="0051012B">
        <w:rPr>
          <w:rFonts w:ascii="Arial" w:hAnsi="Arial" w:cs="Arial"/>
          <w:sz w:val="24"/>
          <w:szCs w:val="24"/>
          <w:lang w:val="pt-BR"/>
        </w:rPr>
        <w:t xml:space="preserve"> 129, 1141–1150. doi:10.1007/s10265-016-0850-z.</w:t>
      </w:r>
    </w:p>
    <w:p w14:paraId="370E9667" w14:textId="77777777" w:rsidR="004B7815" w:rsidRPr="0051012B" w:rsidRDefault="004B7815" w:rsidP="004B7815">
      <w:pPr>
        <w:pStyle w:val="Bibliography"/>
        <w:ind w:left="180" w:hanging="180"/>
        <w:rPr>
          <w:rFonts w:ascii="Arial" w:hAnsi="Arial" w:cs="Arial"/>
          <w:sz w:val="24"/>
          <w:szCs w:val="24"/>
        </w:rPr>
      </w:pPr>
      <w:r w:rsidRPr="0051012B">
        <w:rPr>
          <w:rFonts w:ascii="Arial" w:hAnsi="Arial" w:cs="Arial"/>
          <w:sz w:val="24"/>
          <w:szCs w:val="24"/>
          <w:lang w:val="pt-BR"/>
        </w:rPr>
        <w:t xml:space="preserve">Lavinsky, A. O., Magalhaes, P. C., Avila, R. G., Diniz, M. M., and de Souza, T. C. (2015). </w:t>
      </w:r>
      <w:r w:rsidRPr="0051012B">
        <w:rPr>
          <w:rFonts w:ascii="Arial" w:hAnsi="Arial" w:cs="Arial"/>
          <w:sz w:val="24"/>
          <w:szCs w:val="24"/>
        </w:rPr>
        <w:t xml:space="preserve">Partitioning between primary and secondary metabolism of carbon allocated to roots in four maize genotypes under water deficit and its effects on productivity. </w:t>
      </w:r>
      <w:r w:rsidRPr="0051012B">
        <w:rPr>
          <w:rFonts w:ascii="Arial" w:hAnsi="Arial" w:cs="Arial"/>
          <w:i/>
          <w:iCs/>
          <w:sz w:val="24"/>
          <w:szCs w:val="24"/>
        </w:rPr>
        <w:t>Crop J.</w:t>
      </w:r>
      <w:r w:rsidRPr="0051012B">
        <w:rPr>
          <w:rFonts w:ascii="Arial" w:hAnsi="Arial" w:cs="Arial"/>
          <w:sz w:val="24"/>
          <w:szCs w:val="24"/>
        </w:rPr>
        <w:t xml:space="preserve"> 3, 379–386. doi:10.1016/j.cj.2015.04.008.</w:t>
      </w:r>
    </w:p>
    <w:p w14:paraId="45ACAFCE" w14:textId="77777777" w:rsidR="004B7815" w:rsidRPr="0051012B" w:rsidRDefault="004B7815" w:rsidP="004B7815">
      <w:pPr>
        <w:pStyle w:val="Bibliography"/>
        <w:ind w:left="180" w:hanging="180"/>
        <w:rPr>
          <w:rFonts w:ascii="Arial" w:hAnsi="Arial" w:cs="Arial"/>
          <w:sz w:val="24"/>
          <w:szCs w:val="24"/>
        </w:rPr>
      </w:pPr>
      <w:r w:rsidRPr="0051012B">
        <w:rPr>
          <w:rFonts w:ascii="Arial" w:hAnsi="Arial" w:cs="Arial"/>
          <w:sz w:val="24"/>
          <w:szCs w:val="24"/>
        </w:rPr>
        <w:lastRenderedPageBreak/>
        <w:t xml:space="preserve">Liu, B., Lei, C., Jin, J., Li, S., Zhang, Y., and Liu, W. (2015). Physiological responses of two moss species to the combined stress of water deficit and elevated nitrogen deposition. I. Secondary metabolism. </w:t>
      </w:r>
      <w:r w:rsidRPr="0051012B">
        <w:rPr>
          <w:rFonts w:ascii="Arial" w:hAnsi="Arial" w:cs="Arial"/>
          <w:i/>
          <w:iCs/>
          <w:sz w:val="24"/>
          <w:szCs w:val="24"/>
        </w:rPr>
        <w:t>Int. J. Plant Sci.</w:t>
      </w:r>
      <w:r w:rsidRPr="0051012B">
        <w:rPr>
          <w:rFonts w:ascii="Arial" w:hAnsi="Arial" w:cs="Arial"/>
          <w:sz w:val="24"/>
          <w:szCs w:val="24"/>
        </w:rPr>
        <w:t xml:space="preserve"> 176, 446–457. doi:10.1086/681023.</w:t>
      </w:r>
    </w:p>
    <w:p w14:paraId="0CE14921" w14:textId="77777777" w:rsidR="004B7815" w:rsidRPr="0051012B" w:rsidRDefault="004B7815" w:rsidP="004B7815">
      <w:pPr>
        <w:pStyle w:val="Bibliography"/>
        <w:ind w:left="180" w:hanging="180"/>
        <w:rPr>
          <w:rFonts w:ascii="Arial" w:hAnsi="Arial" w:cs="Arial"/>
          <w:sz w:val="24"/>
          <w:szCs w:val="24"/>
        </w:rPr>
      </w:pPr>
      <w:r w:rsidRPr="0051012B">
        <w:rPr>
          <w:rFonts w:ascii="Arial" w:hAnsi="Arial" w:cs="Arial"/>
          <w:sz w:val="24"/>
          <w:szCs w:val="24"/>
        </w:rPr>
        <w:t xml:space="preserve">Liu, C., Wang, Y., Pan, K., Li, W., Zhang, L., Shen, X., et al. (2014). Responses of the antioxidant defense system to drought stress in the leaves of </w:t>
      </w:r>
      <w:r w:rsidRPr="006622F8">
        <w:rPr>
          <w:rFonts w:ascii="Arial" w:hAnsi="Arial" w:cs="Arial"/>
          <w:i/>
          <w:sz w:val="24"/>
          <w:szCs w:val="24"/>
        </w:rPr>
        <w:t>Fargesia denudata</w:t>
      </w:r>
      <w:r w:rsidRPr="0051012B">
        <w:rPr>
          <w:rFonts w:ascii="Arial" w:hAnsi="Arial" w:cs="Arial"/>
          <w:sz w:val="24"/>
          <w:szCs w:val="24"/>
        </w:rPr>
        <w:t xml:space="preserve"> seedlings, the staple food of the giant panda. </w:t>
      </w:r>
      <w:r w:rsidRPr="0051012B">
        <w:rPr>
          <w:rFonts w:ascii="Arial" w:hAnsi="Arial" w:cs="Arial"/>
          <w:i/>
          <w:iCs/>
          <w:sz w:val="24"/>
          <w:szCs w:val="24"/>
        </w:rPr>
        <w:t>Russ. J. Plant Physiol.</w:t>
      </w:r>
      <w:r w:rsidRPr="0051012B">
        <w:rPr>
          <w:rFonts w:ascii="Arial" w:hAnsi="Arial" w:cs="Arial"/>
          <w:sz w:val="24"/>
          <w:szCs w:val="24"/>
        </w:rPr>
        <w:t xml:space="preserve"> 61, 374–383. doi:10.1134/S1021443714020083.</w:t>
      </w:r>
    </w:p>
    <w:p w14:paraId="39BF41EB" w14:textId="77777777" w:rsidR="004B7815" w:rsidRPr="0051012B" w:rsidRDefault="004B7815" w:rsidP="004B7815">
      <w:pPr>
        <w:pStyle w:val="Bibliography"/>
        <w:ind w:left="180" w:hanging="180"/>
        <w:rPr>
          <w:rFonts w:ascii="Arial" w:hAnsi="Arial" w:cs="Arial"/>
          <w:sz w:val="24"/>
          <w:szCs w:val="24"/>
        </w:rPr>
      </w:pPr>
      <w:r w:rsidRPr="0051012B">
        <w:rPr>
          <w:rFonts w:ascii="Arial" w:hAnsi="Arial" w:cs="Arial"/>
          <w:sz w:val="24"/>
          <w:szCs w:val="24"/>
        </w:rPr>
        <w:t xml:space="preserve">Malik, N. S. A., Perez, J. L., Kunta, M., Patt, J. M., and Mangan, R. L. (2014). Changes in free amino acids and polyamine levels in </w:t>
      </w:r>
      <w:r w:rsidRPr="006622F8">
        <w:rPr>
          <w:rFonts w:ascii="Arial" w:hAnsi="Arial" w:cs="Arial"/>
          <w:i/>
          <w:sz w:val="24"/>
          <w:szCs w:val="24"/>
        </w:rPr>
        <w:t>Satsuma</w:t>
      </w:r>
      <w:r w:rsidRPr="0051012B">
        <w:rPr>
          <w:rFonts w:ascii="Arial" w:hAnsi="Arial" w:cs="Arial"/>
          <w:sz w:val="24"/>
          <w:szCs w:val="24"/>
        </w:rPr>
        <w:t xml:space="preserve"> leaves in response to </w:t>
      </w:r>
      <w:r w:rsidRPr="006622F8">
        <w:rPr>
          <w:rFonts w:ascii="Arial" w:hAnsi="Arial" w:cs="Arial"/>
          <w:i/>
          <w:sz w:val="24"/>
          <w:szCs w:val="24"/>
        </w:rPr>
        <w:t>Asian citrus</w:t>
      </w:r>
      <w:r w:rsidRPr="0051012B">
        <w:rPr>
          <w:rFonts w:ascii="Arial" w:hAnsi="Arial" w:cs="Arial"/>
          <w:sz w:val="24"/>
          <w:szCs w:val="24"/>
        </w:rPr>
        <w:t xml:space="preserve"> psyllid infestation and water stress. </w:t>
      </w:r>
      <w:r w:rsidRPr="0051012B">
        <w:rPr>
          <w:rFonts w:ascii="Arial" w:hAnsi="Arial" w:cs="Arial"/>
          <w:i/>
          <w:iCs/>
          <w:sz w:val="24"/>
          <w:szCs w:val="24"/>
        </w:rPr>
        <w:t>Insect Sci.</w:t>
      </w:r>
      <w:r w:rsidRPr="0051012B">
        <w:rPr>
          <w:rFonts w:ascii="Arial" w:hAnsi="Arial" w:cs="Arial"/>
          <w:sz w:val="24"/>
          <w:szCs w:val="24"/>
        </w:rPr>
        <w:t xml:space="preserve"> 21, 707–716. doi:10.1111/1744-7917.12075.</w:t>
      </w:r>
    </w:p>
    <w:p w14:paraId="7950A06C" w14:textId="77777777" w:rsidR="004B7815" w:rsidRPr="0051012B" w:rsidRDefault="004B7815" w:rsidP="004B7815">
      <w:pPr>
        <w:pStyle w:val="Bibliography"/>
        <w:ind w:left="180" w:hanging="180"/>
        <w:rPr>
          <w:rFonts w:ascii="Arial" w:hAnsi="Arial" w:cs="Arial"/>
          <w:sz w:val="24"/>
          <w:szCs w:val="24"/>
        </w:rPr>
      </w:pPr>
      <w:r w:rsidRPr="0051012B">
        <w:rPr>
          <w:rFonts w:ascii="Arial" w:hAnsi="Arial" w:cs="Arial"/>
          <w:sz w:val="24"/>
          <w:szCs w:val="24"/>
        </w:rPr>
        <w:t xml:space="preserve">McKiernan, A. B., Hovenden, M. J., Brodribb, T. J., Potts, B. M., Davies, N. W., and O’Reilly-Wapstra, J. M. (2014). Effect of limited water availability on foliar plant secondary metabolites of two </w:t>
      </w:r>
      <w:r w:rsidRPr="006622F8">
        <w:rPr>
          <w:rFonts w:ascii="Arial" w:hAnsi="Arial" w:cs="Arial"/>
          <w:i/>
          <w:sz w:val="24"/>
          <w:szCs w:val="24"/>
        </w:rPr>
        <w:t>Eucalyptus</w:t>
      </w:r>
      <w:r w:rsidRPr="0051012B">
        <w:rPr>
          <w:rFonts w:ascii="Arial" w:hAnsi="Arial" w:cs="Arial"/>
          <w:sz w:val="24"/>
          <w:szCs w:val="24"/>
        </w:rPr>
        <w:t xml:space="preserve"> species. </w:t>
      </w:r>
      <w:r w:rsidRPr="0051012B">
        <w:rPr>
          <w:rFonts w:ascii="Arial" w:hAnsi="Arial" w:cs="Arial"/>
          <w:i/>
          <w:iCs/>
          <w:sz w:val="24"/>
          <w:szCs w:val="24"/>
        </w:rPr>
        <w:t>Environ. Exp. Bot.</w:t>
      </w:r>
      <w:r w:rsidRPr="0051012B">
        <w:rPr>
          <w:rFonts w:ascii="Arial" w:hAnsi="Arial" w:cs="Arial"/>
          <w:sz w:val="24"/>
          <w:szCs w:val="24"/>
        </w:rPr>
        <w:t xml:space="preserve"> 105, 55–64. doi:10.1016/j.envexpbot.2014.04.008.</w:t>
      </w:r>
    </w:p>
    <w:p w14:paraId="25273716" w14:textId="77777777" w:rsidR="004B7815" w:rsidRPr="0051012B" w:rsidRDefault="004B7815" w:rsidP="004B7815">
      <w:pPr>
        <w:pStyle w:val="Bibliography"/>
        <w:ind w:left="180" w:hanging="180"/>
        <w:rPr>
          <w:rFonts w:ascii="Arial" w:hAnsi="Arial" w:cs="Arial"/>
          <w:sz w:val="24"/>
          <w:szCs w:val="24"/>
        </w:rPr>
      </w:pPr>
      <w:r w:rsidRPr="0051012B">
        <w:rPr>
          <w:rFonts w:ascii="Arial" w:hAnsi="Arial" w:cs="Arial"/>
          <w:sz w:val="24"/>
          <w:szCs w:val="24"/>
        </w:rPr>
        <w:t xml:space="preserve">McKiernan, A. B., Potts, B. M., Brodribb, T. J., Hovenden, M. J., Davies, N. W., McAdam, S. A. M., et al. (2016). Responses to mild water deficit and rewatering differ among secondary metabolites but are similar among provenances within </w:t>
      </w:r>
      <w:r w:rsidRPr="006622F8">
        <w:rPr>
          <w:rFonts w:ascii="Arial" w:hAnsi="Arial" w:cs="Arial"/>
          <w:i/>
          <w:sz w:val="24"/>
          <w:szCs w:val="24"/>
        </w:rPr>
        <w:t>Eucalyptus</w:t>
      </w:r>
      <w:r w:rsidRPr="0051012B">
        <w:rPr>
          <w:rFonts w:ascii="Arial" w:hAnsi="Arial" w:cs="Arial"/>
          <w:sz w:val="24"/>
          <w:szCs w:val="24"/>
        </w:rPr>
        <w:t xml:space="preserve"> species. </w:t>
      </w:r>
      <w:r w:rsidRPr="0051012B">
        <w:rPr>
          <w:rFonts w:ascii="Arial" w:hAnsi="Arial" w:cs="Arial"/>
          <w:i/>
          <w:iCs/>
          <w:sz w:val="24"/>
          <w:szCs w:val="24"/>
        </w:rPr>
        <w:t>Tree Physiol.</w:t>
      </w:r>
      <w:r w:rsidRPr="0051012B">
        <w:rPr>
          <w:rFonts w:ascii="Arial" w:hAnsi="Arial" w:cs="Arial"/>
          <w:sz w:val="24"/>
          <w:szCs w:val="24"/>
        </w:rPr>
        <w:t xml:space="preserve"> 36, 133–147. doi:10.1093/treephys/tpv106.</w:t>
      </w:r>
    </w:p>
    <w:p w14:paraId="6C79178A" w14:textId="77777777" w:rsidR="004B7815" w:rsidRPr="0051012B" w:rsidRDefault="004B7815" w:rsidP="004B7815">
      <w:pPr>
        <w:pStyle w:val="Bibliography"/>
        <w:ind w:left="180" w:hanging="180"/>
        <w:rPr>
          <w:rFonts w:ascii="Arial" w:hAnsi="Arial" w:cs="Arial"/>
          <w:sz w:val="24"/>
          <w:szCs w:val="24"/>
        </w:rPr>
      </w:pPr>
      <w:r w:rsidRPr="0051012B">
        <w:rPr>
          <w:rFonts w:ascii="Arial" w:hAnsi="Arial" w:cs="Arial"/>
          <w:sz w:val="24"/>
          <w:szCs w:val="24"/>
        </w:rPr>
        <w:t xml:space="preserve">Nguyen, D., D’Agostino, N., Tytgat, T. O. G., Sun, P., Lortzing, T., Visser, E. J. W., et al. (2016). Drought and flooding have distinct effects on herbivore-induced responses and resistance in </w:t>
      </w:r>
      <w:r w:rsidRPr="006622F8">
        <w:rPr>
          <w:rFonts w:ascii="Arial" w:hAnsi="Arial" w:cs="Arial"/>
          <w:i/>
          <w:sz w:val="24"/>
          <w:szCs w:val="24"/>
        </w:rPr>
        <w:t>Solanum dulcamara</w:t>
      </w:r>
      <w:r w:rsidRPr="0051012B">
        <w:rPr>
          <w:rFonts w:ascii="Arial" w:hAnsi="Arial" w:cs="Arial"/>
          <w:sz w:val="24"/>
          <w:szCs w:val="24"/>
        </w:rPr>
        <w:t xml:space="preserve">. </w:t>
      </w:r>
      <w:r w:rsidRPr="0051012B">
        <w:rPr>
          <w:rFonts w:ascii="Arial" w:hAnsi="Arial" w:cs="Arial"/>
          <w:i/>
          <w:iCs/>
          <w:sz w:val="24"/>
          <w:szCs w:val="24"/>
        </w:rPr>
        <w:t>Plant Cell Environ.</w:t>
      </w:r>
      <w:r w:rsidRPr="0051012B">
        <w:rPr>
          <w:rFonts w:ascii="Arial" w:hAnsi="Arial" w:cs="Arial"/>
          <w:sz w:val="24"/>
          <w:szCs w:val="24"/>
        </w:rPr>
        <w:t xml:space="preserve"> 39, 1485–1499. doi:10.1111/pce.12708.</w:t>
      </w:r>
    </w:p>
    <w:p w14:paraId="7C88ED15" w14:textId="77777777" w:rsidR="004B7815" w:rsidRPr="0051012B" w:rsidRDefault="004B7815" w:rsidP="004B7815">
      <w:pPr>
        <w:pStyle w:val="Bibliography"/>
        <w:ind w:left="180" w:hanging="180"/>
        <w:rPr>
          <w:rFonts w:ascii="Arial" w:hAnsi="Arial" w:cs="Arial"/>
          <w:sz w:val="24"/>
          <w:szCs w:val="24"/>
        </w:rPr>
      </w:pPr>
      <w:r w:rsidRPr="0051012B">
        <w:rPr>
          <w:rFonts w:ascii="Arial" w:hAnsi="Arial" w:cs="Arial"/>
          <w:sz w:val="24"/>
          <w:szCs w:val="24"/>
        </w:rPr>
        <w:t xml:space="preserve">Niu, Y., Wang, Y., Li, P., Zhang, F., Liu, H., and Zheng, G. (2013). Drought stress induces oxidative stress and the antioxidant defense system in ascorbate-deficient vtc1 mutants of </w:t>
      </w:r>
      <w:r w:rsidRPr="006622F8">
        <w:rPr>
          <w:rFonts w:ascii="Arial" w:hAnsi="Arial" w:cs="Arial"/>
          <w:i/>
          <w:sz w:val="24"/>
          <w:szCs w:val="24"/>
        </w:rPr>
        <w:t>Arabidopsis thaliana</w:t>
      </w:r>
      <w:r w:rsidRPr="0051012B">
        <w:rPr>
          <w:rFonts w:ascii="Arial" w:hAnsi="Arial" w:cs="Arial"/>
          <w:sz w:val="24"/>
          <w:szCs w:val="24"/>
        </w:rPr>
        <w:t xml:space="preserve">. </w:t>
      </w:r>
      <w:r w:rsidRPr="0051012B">
        <w:rPr>
          <w:rFonts w:ascii="Arial" w:hAnsi="Arial" w:cs="Arial"/>
          <w:i/>
          <w:iCs/>
          <w:sz w:val="24"/>
          <w:szCs w:val="24"/>
        </w:rPr>
        <w:t>Acta Physiol. Plant.</w:t>
      </w:r>
      <w:r w:rsidRPr="0051012B">
        <w:rPr>
          <w:rFonts w:ascii="Arial" w:hAnsi="Arial" w:cs="Arial"/>
          <w:sz w:val="24"/>
          <w:szCs w:val="24"/>
        </w:rPr>
        <w:t xml:space="preserve"> 35, 1189–1200. doi:10.1007/s11738-012-1158-9.</w:t>
      </w:r>
    </w:p>
    <w:p w14:paraId="2BFC4AD2" w14:textId="77777777" w:rsidR="004B7815" w:rsidRPr="0051012B" w:rsidRDefault="004B7815" w:rsidP="004B7815">
      <w:pPr>
        <w:pStyle w:val="Bibliography"/>
        <w:ind w:left="180" w:hanging="180"/>
        <w:rPr>
          <w:rFonts w:ascii="Arial" w:hAnsi="Arial" w:cs="Arial"/>
          <w:sz w:val="24"/>
          <w:szCs w:val="24"/>
        </w:rPr>
      </w:pPr>
      <w:r w:rsidRPr="0051012B">
        <w:rPr>
          <w:rFonts w:ascii="Arial" w:hAnsi="Arial" w:cs="Arial"/>
          <w:sz w:val="24"/>
          <w:szCs w:val="24"/>
        </w:rPr>
        <w:t xml:space="preserve">Patade, V. Y., Bhargava, S., and Suprasanna, P. (2011). Salt and drought tolerance of sugarcane under iso-osmotic salt and water stress: growth, osmolytes accumulation, and antioxidant defense. </w:t>
      </w:r>
      <w:r w:rsidRPr="0051012B">
        <w:rPr>
          <w:rFonts w:ascii="Arial" w:hAnsi="Arial" w:cs="Arial"/>
          <w:i/>
          <w:iCs/>
          <w:sz w:val="24"/>
          <w:szCs w:val="24"/>
        </w:rPr>
        <w:t>J. Plant Interact.</w:t>
      </w:r>
      <w:r w:rsidRPr="0051012B">
        <w:rPr>
          <w:rFonts w:ascii="Arial" w:hAnsi="Arial" w:cs="Arial"/>
          <w:sz w:val="24"/>
          <w:szCs w:val="24"/>
        </w:rPr>
        <w:t xml:space="preserve"> 6, 275–282. doi:10.1080/17429145.2011.557513.</w:t>
      </w:r>
    </w:p>
    <w:p w14:paraId="08CF2E70" w14:textId="77777777" w:rsidR="004B7815" w:rsidRPr="0051012B" w:rsidRDefault="004B7815" w:rsidP="004B7815">
      <w:pPr>
        <w:pStyle w:val="Bibliography"/>
        <w:ind w:left="180" w:hanging="180"/>
        <w:rPr>
          <w:rFonts w:ascii="Arial" w:hAnsi="Arial" w:cs="Arial"/>
          <w:sz w:val="24"/>
          <w:szCs w:val="24"/>
        </w:rPr>
      </w:pPr>
      <w:r w:rsidRPr="0051012B">
        <w:rPr>
          <w:rFonts w:ascii="Arial" w:hAnsi="Arial" w:cs="Arial"/>
          <w:sz w:val="24"/>
          <w:szCs w:val="24"/>
        </w:rPr>
        <w:t xml:space="preserve">Pineda, A., Pangesti, N., Soler, R., van Dam, N. M., van Loon, J. J. A., and Dicke, M. (2016). Negative impact of drought stress on a generalist leaf chewer and a phloem feeder is associated with, but not explained by an increase in herbivore-induced indole glucosinolates. </w:t>
      </w:r>
      <w:r w:rsidRPr="0051012B">
        <w:rPr>
          <w:rFonts w:ascii="Arial" w:hAnsi="Arial" w:cs="Arial"/>
          <w:i/>
          <w:iCs/>
          <w:sz w:val="24"/>
          <w:szCs w:val="24"/>
        </w:rPr>
        <w:t>Environ. Exp. Bot.</w:t>
      </w:r>
      <w:r w:rsidRPr="0051012B">
        <w:rPr>
          <w:rFonts w:ascii="Arial" w:hAnsi="Arial" w:cs="Arial"/>
          <w:sz w:val="24"/>
          <w:szCs w:val="24"/>
        </w:rPr>
        <w:t xml:space="preserve"> 123, 88–97. doi:10.1016/j.envexpbot.2015.11.007.</w:t>
      </w:r>
    </w:p>
    <w:p w14:paraId="0F35317E" w14:textId="77777777" w:rsidR="004B7815" w:rsidRPr="0051012B" w:rsidRDefault="004B7815" w:rsidP="004B7815">
      <w:pPr>
        <w:pStyle w:val="Bibliography"/>
        <w:ind w:left="180" w:hanging="180"/>
        <w:rPr>
          <w:rFonts w:ascii="Arial" w:hAnsi="Arial" w:cs="Arial"/>
          <w:sz w:val="24"/>
          <w:szCs w:val="24"/>
        </w:rPr>
      </w:pPr>
      <w:r w:rsidRPr="0051012B">
        <w:rPr>
          <w:rFonts w:ascii="Arial" w:hAnsi="Arial" w:cs="Arial"/>
          <w:sz w:val="24"/>
          <w:szCs w:val="24"/>
        </w:rPr>
        <w:t xml:space="preserve">Prill, N., Bullock, J. M., van Dam, N. M., and Leimu, R. (2014). Loss of heterosis and family-dependent inbreeding depression in plant performance and resistance against </w:t>
      </w:r>
      <w:r w:rsidRPr="0051012B">
        <w:rPr>
          <w:rFonts w:ascii="Arial" w:hAnsi="Arial" w:cs="Arial"/>
          <w:sz w:val="24"/>
          <w:szCs w:val="24"/>
        </w:rPr>
        <w:lastRenderedPageBreak/>
        <w:t xml:space="preserve">multiple herbivores under drought stress. </w:t>
      </w:r>
      <w:r w:rsidRPr="0051012B">
        <w:rPr>
          <w:rFonts w:ascii="Arial" w:hAnsi="Arial" w:cs="Arial"/>
          <w:i/>
          <w:iCs/>
          <w:sz w:val="24"/>
          <w:szCs w:val="24"/>
        </w:rPr>
        <w:t>J. Ecol.</w:t>
      </w:r>
      <w:r w:rsidRPr="0051012B">
        <w:rPr>
          <w:rFonts w:ascii="Arial" w:hAnsi="Arial" w:cs="Arial"/>
          <w:sz w:val="24"/>
          <w:szCs w:val="24"/>
        </w:rPr>
        <w:t xml:space="preserve"> 102, 1497–1505. doi:10.1111/1365-2745.12327.</w:t>
      </w:r>
    </w:p>
    <w:p w14:paraId="06B86819" w14:textId="77777777" w:rsidR="004B7815" w:rsidRPr="0051012B" w:rsidRDefault="004B7815" w:rsidP="004B7815">
      <w:pPr>
        <w:pStyle w:val="Bibliography"/>
        <w:ind w:left="180" w:hanging="180"/>
        <w:rPr>
          <w:rFonts w:ascii="Arial" w:hAnsi="Arial" w:cs="Arial"/>
          <w:sz w:val="24"/>
          <w:szCs w:val="24"/>
        </w:rPr>
      </w:pPr>
      <w:r w:rsidRPr="0051012B">
        <w:rPr>
          <w:rFonts w:ascii="Arial" w:hAnsi="Arial" w:cs="Arial"/>
          <w:sz w:val="24"/>
          <w:szCs w:val="24"/>
        </w:rPr>
        <w:t xml:space="preserve">Rani, P. U., and Prasannalaxmi, K. (2014). Water stress induced physiological and biochemical changes in </w:t>
      </w:r>
      <w:r w:rsidRPr="006622F8">
        <w:rPr>
          <w:rFonts w:ascii="Arial" w:hAnsi="Arial" w:cs="Arial"/>
          <w:i/>
          <w:sz w:val="24"/>
          <w:szCs w:val="24"/>
        </w:rPr>
        <w:t>Piper betle</w:t>
      </w:r>
      <w:r w:rsidRPr="0051012B">
        <w:rPr>
          <w:rFonts w:ascii="Arial" w:hAnsi="Arial" w:cs="Arial"/>
          <w:sz w:val="24"/>
          <w:szCs w:val="24"/>
        </w:rPr>
        <w:t xml:space="preserve"> L. and </w:t>
      </w:r>
      <w:r w:rsidRPr="006622F8">
        <w:rPr>
          <w:rFonts w:ascii="Arial" w:hAnsi="Arial" w:cs="Arial"/>
          <w:i/>
          <w:sz w:val="24"/>
          <w:szCs w:val="24"/>
        </w:rPr>
        <w:t>Ricinus communis</w:t>
      </w:r>
      <w:r w:rsidRPr="0051012B">
        <w:rPr>
          <w:rFonts w:ascii="Arial" w:hAnsi="Arial" w:cs="Arial"/>
          <w:sz w:val="24"/>
          <w:szCs w:val="24"/>
        </w:rPr>
        <w:t xml:space="preserve"> L. plants and their effects on </w:t>
      </w:r>
      <w:r w:rsidRPr="006622F8">
        <w:rPr>
          <w:rFonts w:ascii="Arial" w:hAnsi="Arial" w:cs="Arial"/>
          <w:i/>
          <w:sz w:val="24"/>
          <w:szCs w:val="24"/>
        </w:rPr>
        <w:t>Spodoptera litura</w:t>
      </w:r>
      <w:r w:rsidRPr="0051012B">
        <w:rPr>
          <w:rFonts w:ascii="Arial" w:hAnsi="Arial" w:cs="Arial"/>
          <w:sz w:val="24"/>
          <w:szCs w:val="24"/>
        </w:rPr>
        <w:t xml:space="preserve">. </w:t>
      </w:r>
      <w:r w:rsidRPr="0051012B">
        <w:rPr>
          <w:rFonts w:ascii="Arial" w:hAnsi="Arial" w:cs="Arial"/>
          <w:i/>
          <w:iCs/>
          <w:sz w:val="24"/>
          <w:szCs w:val="24"/>
        </w:rPr>
        <w:t>Allelopathy J.</w:t>
      </w:r>
      <w:r w:rsidRPr="0051012B">
        <w:rPr>
          <w:rFonts w:ascii="Arial" w:hAnsi="Arial" w:cs="Arial"/>
          <w:sz w:val="24"/>
          <w:szCs w:val="24"/>
        </w:rPr>
        <w:t xml:space="preserve"> 33, 25–41.</w:t>
      </w:r>
    </w:p>
    <w:p w14:paraId="6B7E38D5" w14:textId="77777777" w:rsidR="004B7815" w:rsidRPr="0051012B" w:rsidRDefault="004B7815" w:rsidP="004B7815">
      <w:pPr>
        <w:pStyle w:val="Bibliography"/>
        <w:ind w:left="180" w:hanging="180"/>
        <w:rPr>
          <w:rFonts w:ascii="Arial" w:hAnsi="Arial" w:cs="Arial"/>
          <w:sz w:val="24"/>
          <w:szCs w:val="24"/>
        </w:rPr>
      </w:pPr>
      <w:r w:rsidRPr="0051012B">
        <w:rPr>
          <w:rFonts w:ascii="Arial" w:hAnsi="Arial" w:cs="Arial"/>
          <w:sz w:val="24"/>
          <w:szCs w:val="24"/>
        </w:rPr>
        <w:t xml:space="preserve">Roth, S., McDonald, E. P., and Lindroth, R. L. (1997). Atmospheric CO2 and soil water availability: consequences for tree-insect interactions. </w:t>
      </w:r>
      <w:r w:rsidRPr="0051012B">
        <w:rPr>
          <w:rFonts w:ascii="Arial" w:hAnsi="Arial" w:cs="Arial"/>
          <w:i/>
          <w:iCs/>
          <w:sz w:val="24"/>
          <w:szCs w:val="24"/>
        </w:rPr>
        <w:t>Can. J. For. Res.</w:t>
      </w:r>
      <w:r w:rsidRPr="0051012B">
        <w:rPr>
          <w:rFonts w:ascii="Arial" w:hAnsi="Arial" w:cs="Arial"/>
          <w:sz w:val="24"/>
          <w:szCs w:val="24"/>
        </w:rPr>
        <w:t xml:space="preserve"> 27, 1281–1290.</w:t>
      </w:r>
    </w:p>
    <w:p w14:paraId="64573498" w14:textId="77777777" w:rsidR="004B7815" w:rsidRPr="0051012B" w:rsidRDefault="004B7815" w:rsidP="004B7815">
      <w:pPr>
        <w:pStyle w:val="Bibliography"/>
        <w:ind w:left="180" w:hanging="180"/>
        <w:rPr>
          <w:rFonts w:ascii="Arial" w:hAnsi="Arial" w:cs="Arial"/>
          <w:sz w:val="24"/>
          <w:szCs w:val="24"/>
        </w:rPr>
      </w:pPr>
      <w:r w:rsidRPr="0051012B">
        <w:rPr>
          <w:rFonts w:ascii="Arial" w:hAnsi="Arial" w:cs="Arial"/>
          <w:sz w:val="24"/>
          <w:szCs w:val="24"/>
        </w:rPr>
        <w:t>Shafiq, S., Akram, N. A., Ashraf, M., and Arshad, A. (2014). Synergistic effects of drought and ascorbic acid on growth, mineral nutrients and oxidative defense system in canola (</w:t>
      </w:r>
      <w:r w:rsidRPr="006622F8">
        <w:rPr>
          <w:rFonts w:ascii="Arial" w:hAnsi="Arial" w:cs="Arial"/>
          <w:i/>
          <w:sz w:val="24"/>
          <w:szCs w:val="24"/>
        </w:rPr>
        <w:t>Brassica napus</w:t>
      </w:r>
      <w:r w:rsidRPr="0051012B">
        <w:rPr>
          <w:rFonts w:ascii="Arial" w:hAnsi="Arial" w:cs="Arial"/>
          <w:sz w:val="24"/>
          <w:szCs w:val="24"/>
        </w:rPr>
        <w:t xml:space="preserve"> L.) plants. </w:t>
      </w:r>
      <w:r w:rsidRPr="0051012B">
        <w:rPr>
          <w:rFonts w:ascii="Arial" w:hAnsi="Arial" w:cs="Arial"/>
          <w:i/>
          <w:iCs/>
          <w:sz w:val="24"/>
          <w:szCs w:val="24"/>
        </w:rPr>
        <w:t>Acta Physiol. Plant.</w:t>
      </w:r>
      <w:r w:rsidRPr="0051012B">
        <w:rPr>
          <w:rFonts w:ascii="Arial" w:hAnsi="Arial" w:cs="Arial"/>
          <w:sz w:val="24"/>
          <w:szCs w:val="24"/>
        </w:rPr>
        <w:t xml:space="preserve"> 36, 1539–1553. doi:10.1007/s11738-014-1530-z.</w:t>
      </w:r>
    </w:p>
    <w:p w14:paraId="008996BF" w14:textId="77777777" w:rsidR="004B7815" w:rsidRPr="0051012B" w:rsidRDefault="004B7815" w:rsidP="004B7815">
      <w:pPr>
        <w:pStyle w:val="Bibliography"/>
        <w:ind w:left="180" w:hanging="180"/>
        <w:rPr>
          <w:rFonts w:ascii="Arial" w:hAnsi="Arial" w:cs="Arial"/>
          <w:sz w:val="24"/>
          <w:szCs w:val="24"/>
        </w:rPr>
      </w:pPr>
      <w:r w:rsidRPr="0051012B">
        <w:rPr>
          <w:rFonts w:ascii="Arial" w:hAnsi="Arial" w:cs="Arial"/>
          <w:sz w:val="24"/>
          <w:szCs w:val="24"/>
        </w:rPr>
        <w:t xml:space="preserve">Song, F., Han, X., Zhu, X., and Herbert, S. J. (2012). Response to water stress of soil enzymes and root exudates from drought and non-drought tolerant corn hybrids at different growth stages. </w:t>
      </w:r>
      <w:r w:rsidRPr="0051012B">
        <w:rPr>
          <w:rFonts w:ascii="Arial" w:hAnsi="Arial" w:cs="Arial"/>
          <w:i/>
          <w:iCs/>
          <w:sz w:val="24"/>
          <w:szCs w:val="24"/>
        </w:rPr>
        <w:t>Can. J. Soil Sci.</w:t>
      </w:r>
      <w:r w:rsidRPr="0051012B">
        <w:rPr>
          <w:rFonts w:ascii="Arial" w:hAnsi="Arial" w:cs="Arial"/>
          <w:sz w:val="24"/>
          <w:szCs w:val="24"/>
        </w:rPr>
        <w:t xml:space="preserve"> 92, 501–507. doi:10.4141/CJSS2010-057.</w:t>
      </w:r>
    </w:p>
    <w:p w14:paraId="3968C39A" w14:textId="77777777" w:rsidR="004B7815" w:rsidRPr="0051012B" w:rsidRDefault="004B7815" w:rsidP="004B7815">
      <w:pPr>
        <w:pStyle w:val="Bibliography"/>
        <w:ind w:left="180" w:hanging="180"/>
        <w:rPr>
          <w:rFonts w:ascii="Arial" w:hAnsi="Arial" w:cs="Arial"/>
          <w:sz w:val="24"/>
          <w:szCs w:val="24"/>
        </w:rPr>
      </w:pPr>
      <w:r w:rsidRPr="0051012B">
        <w:rPr>
          <w:rFonts w:ascii="Arial" w:hAnsi="Arial" w:cs="Arial"/>
          <w:sz w:val="24"/>
          <w:szCs w:val="24"/>
        </w:rPr>
        <w:t xml:space="preserve">Soni, P., and Abdin, M. Z. (2017). Water deficit-induced oxidative stress affects artemisinin content and expression of proline metabolic genes in </w:t>
      </w:r>
      <w:r w:rsidRPr="006622F8">
        <w:rPr>
          <w:rFonts w:ascii="Arial" w:hAnsi="Arial" w:cs="Arial"/>
          <w:i/>
          <w:sz w:val="24"/>
          <w:szCs w:val="24"/>
        </w:rPr>
        <w:t>Artemisia annua</w:t>
      </w:r>
      <w:r w:rsidRPr="0051012B">
        <w:rPr>
          <w:rFonts w:ascii="Arial" w:hAnsi="Arial" w:cs="Arial"/>
          <w:sz w:val="24"/>
          <w:szCs w:val="24"/>
        </w:rPr>
        <w:t xml:space="preserve"> L. </w:t>
      </w:r>
      <w:r w:rsidRPr="0051012B">
        <w:rPr>
          <w:rFonts w:ascii="Arial" w:hAnsi="Arial" w:cs="Arial"/>
          <w:i/>
          <w:iCs/>
          <w:sz w:val="24"/>
          <w:szCs w:val="24"/>
        </w:rPr>
        <w:t>Febs Open Bio</w:t>
      </w:r>
      <w:r w:rsidRPr="0051012B">
        <w:rPr>
          <w:rFonts w:ascii="Arial" w:hAnsi="Arial" w:cs="Arial"/>
          <w:sz w:val="24"/>
          <w:szCs w:val="24"/>
        </w:rPr>
        <w:t xml:space="preserve"> 7, 367–381. doi:10.1002/2211-5463.12184.</w:t>
      </w:r>
    </w:p>
    <w:p w14:paraId="0324B6DA" w14:textId="77777777" w:rsidR="004B7815" w:rsidRPr="0051012B" w:rsidRDefault="004B7815" w:rsidP="004B7815">
      <w:pPr>
        <w:pStyle w:val="Bibliography"/>
        <w:ind w:left="180" w:hanging="180"/>
        <w:rPr>
          <w:rFonts w:ascii="Arial" w:hAnsi="Arial" w:cs="Arial"/>
          <w:sz w:val="24"/>
          <w:szCs w:val="24"/>
        </w:rPr>
      </w:pPr>
      <w:r w:rsidRPr="0051012B">
        <w:rPr>
          <w:rFonts w:ascii="Arial" w:hAnsi="Arial" w:cs="Arial"/>
          <w:sz w:val="24"/>
          <w:szCs w:val="24"/>
        </w:rPr>
        <w:t xml:space="preserve">Steinbrenner, A. D., Agerbirk, N., Orians, C. M., and Chew, F. S. (2012). Transient abiotic stresses lead to latent defense and reproductive responses over the </w:t>
      </w:r>
      <w:r w:rsidRPr="006622F8">
        <w:rPr>
          <w:rFonts w:ascii="Arial" w:hAnsi="Arial" w:cs="Arial"/>
          <w:i/>
          <w:sz w:val="24"/>
          <w:szCs w:val="24"/>
        </w:rPr>
        <w:t>Brassica rapa</w:t>
      </w:r>
      <w:r w:rsidRPr="0051012B">
        <w:rPr>
          <w:rFonts w:ascii="Arial" w:hAnsi="Arial" w:cs="Arial"/>
          <w:sz w:val="24"/>
          <w:szCs w:val="24"/>
        </w:rPr>
        <w:t xml:space="preserve"> life cycle. </w:t>
      </w:r>
      <w:r w:rsidRPr="0051012B">
        <w:rPr>
          <w:rFonts w:ascii="Arial" w:hAnsi="Arial" w:cs="Arial"/>
          <w:i/>
          <w:iCs/>
          <w:sz w:val="24"/>
          <w:szCs w:val="24"/>
        </w:rPr>
        <w:t>Chemoecology</w:t>
      </w:r>
      <w:r w:rsidRPr="0051012B">
        <w:rPr>
          <w:rFonts w:ascii="Arial" w:hAnsi="Arial" w:cs="Arial"/>
          <w:sz w:val="24"/>
          <w:szCs w:val="24"/>
        </w:rPr>
        <w:t xml:space="preserve"> 22, 239–250. doi:10.1007/s00049-012-0113-y.</w:t>
      </w:r>
    </w:p>
    <w:p w14:paraId="32878836" w14:textId="77777777" w:rsidR="004B7815" w:rsidRPr="0051012B" w:rsidRDefault="004B7815" w:rsidP="004B7815">
      <w:pPr>
        <w:pStyle w:val="Bibliography"/>
        <w:ind w:left="180" w:hanging="180"/>
        <w:rPr>
          <w:rFonts w:ascii="Arial" w:hAnsi="Arial" w:cs="Arial"/>
          <w:sz w:val="24"/>
          <w:szCs w:val="24"/>
        </w:rPr>
      </w:pPr>
      <w:r w:rsidRPr="0051012B">
        <w:rPr>
          <w:rFonts w:ascii="Arial" w:hAnsi="Arial" w:cs="Arial"/>
          <w:sz w:val="24"/>
          <w:szCs w:val="24"/>
        </w:rPr>
        <w:t>Tanase, C., Boz, I., Stingu, A., Volf, I., and Popa, V. I. (2014). Physiological and biochemical responses induced by spruce bark aqueous extract and deuterium depleted water with synergistic action in sunflower (</w:t>
      </w:r>
      <w:r w:rsidRPr="006622F8">
        <w:rPr>
          <w:rFonts w:ascii="Arial" w:hAnsi="Arial" w:cs="Arial"/>
          <w:i/>
          <w:sz w:val="24"/>
          <w:szCs w:val="24"/>
        </w:rPr>
        <w:t>Helianthus annuus</w:t>
      </w:r>
      <w:r w:rsidRPr="0051012B">
        <w:rPr>
          <w:rFonts w:ascii="Arial" w:hAnsi="Arial" w:cs="Arial"/>
          <w:sz w:val="24"/>
          <w:szCs w:val="24"/>
        </w:rPr>
        <w:t xml:space="preserve"> L.) plants. </w:t>
      </w:r>
      <w:r w:rsidRPr="0051012B">
        <w:rPr>
          <w:rFonts w:ascii="Arial" w:hAnsi="Arial" w:cs="Arial"/>
          <w:i/>
          <w:iCs/>
          <w:sz w:val="24"/>
          <w:szCs w:val="24"/>
        </w:rPr>
        <w:t>Ind. Crops Prod.</w:t>
      </w:r>
      <w:r w:rsidRPr="0051012B">
        <w:rPr>
          <w:rFonts w:ascii="Arial" w:hAnsi="Arial" w:cs="Arial"/>
          <w:sz w:val="24"/>
          <w:szCs w:val="24"/>
        </w:rPr>
        <w:t xml:space="preserve"> 60, 160–167. doi:10.1016/j.indcrop.2014.05.039.</w:t>
      </w:r>
    </w:p>
    <w:p w14:paraId="1481503F" w14:textId="77777777" w:rsidR="004B7815" w:rsidRPr="0051012B" w:rsidRDefault="004B7815" w:rsidP="004B7815">
      <w:pPr>
        <w:pStyle w:val="Bibliography"/>
        <w:ind w:left="180" w:hanging="180"/>
        <w:rPr>
          <w:rFonts w:ascii="Arial" w:hAnsi="Arial" w:cs="Arial"/>
          <w:sz w:val="24"/>
          <w:szCs w:val="24"/>
        </w:rPr>
      </w:pPr>
      <w:r w:rsidRPr="0051012B">
        <w:rPr>
          <w:rFonts w:ascii="Arial" w:hAnsi="Arial" w:cs="Arial"/>
          <w:sz w:val="24"/>
          <w:szCs w:val="24"/>
        </w:rPr>
        <w:t xml:space="preserve">Tariq, M., Rossiter, J. T., Wright, D. J., and Staley, J. T. (2013a). Drought alters interactions between root and foliar herbivores. </w:t>
      </w:r>
      <w:r w:rsidRPr="0051012B">
        <w:rPr>
          <w:rFonts w:ascii="Arial" w:hAnsi="Arial" w:cs="Arial"/>
          <w:i/>
          <w:iCs/>
          <w:sz w:val="24"/>
          <w:szCs w:val="24"/>
        </w:rPr>
        <w:t>Oecologia</w:t>
      </w:r>
      <w:r w:rsidRPr="0051012B">
        <w:rPr>
          <w:rFonts w:ascii="Arial" w:hAnsi="Arial" w:cs="Arial"/>
          <w:sz w:val="24"/>
          <w:szCs w:val="24"/>
        </w:rPr>
        <w:t xml:space="preserve"> 172, 1095–1104. doi:10.1007/s00442-012-2572-9.</w:t>
      </w:r>
    </w:p>
    <w:p w14:paraId="3FF03616" w14:textId="77777777" w:rsidR="004B7815" w:rsidRPr="0051012B" w:rsidRDefault="004B7815" w:rsidP="004B7815">
      <w:pPr>
        <w:pStyle w:val="Bibliography"/>
        <w:ind w:left="180" w:hanging="180"/>
        <w:rPr>
          <w:rFonts w:ascii="Arial" w:hAnsi="Arial" w:cs="Arial"/>
          <w:sz w:val="24"/>
          <w:szCs w:val="24"/>
          <w:lang w:val="pt-BR"/>
        </w:rPr>
      </w:pPr>
      <w:r w:rsidRPr="0051012B">
        <w:rPr>
          <w:rFonts w:ascii="Arial" w:hAnsi="Arial" w:cs="Arial"/>
          <w:sz w:val="24"/>
          <w:szCs w:val="24"/>
        </w:rPr>
        <w:t xml:space="preserve">Tariq, M., Wright, D. J., Bruce, T. J. A., and Staley, J. T. (2013b). Drought and root herbivory interact to alter the response of above-ground parasitoids to aphid infested plants and associated plant volatile signals. </w:t>
      </w:r>
      <w:r w:rsidRPr="0051012B">
        <w:rPr>
          <w:rFonts w:ascii="Arial" w:hAnsi="Arial" w:cs="Arial"/>
          <w:i/>
          <w:iCs/>
          <w:sz w:val="24"/>
          <w:szCs w:val="24"/>
          <w:lang w:val="pt-BR"/>
        </w:rPr>
        <w:t>Plos One</w:t>
      </w:r>
      <w:r w:rsidRPr="0051012B">
        <w:rPr>
          <w:rFonts w:ascii="Arial" w:hAnsi="Arial" w:cs="Arial"/>
          <w:sz w:val="24"/>
          <w:szCs w:val="24"/>
          <w:lang w:val="pt-BR"/>
        </w:rPr>
        <w:t xml:space="preserve"> 8, e69013. doi:https://doi.org/10.1371/journal.pone.0069013.</w:t>
      </w:r>
    </w:p>
    <w:p w14:paraId="7D57C27B" w14:textId="30FBC447" w:rsidR="004B7815" w:rsidRPr="0051012B" w:rsidRDefault="004B7815" w:rsidP="004B7815">
      <w:pPr>
        <w:pStyle w:val="Bibliography"/>
        <w:ind w:left="180" w:hanging="180"/>
        <w:rPr>
          <w:rFonts w:ascii="Arial" w:hAnsi="Arial" w:cs="Arial"/>
          <w:sz w:val="24"/>
          <w:szCs w:val="24"/>
        </w:rPr>
      </w:pPr>
      <w:r w:rsidRPr="0051012B">
        <w:rPr>
          <w:rFonts w:ascii="Arial" w:hAnsi="Arial" w:cs="Arial"/>
          <w:sz w:val="24"/>
          <w:szCs w:val="24"/>
          <w:lang w:val="pt-BR"/>
        </w:rPr>
        <w:t xml:space="preserve">Tattini, M., Loreto, F., Fini, A., Guidi, L., Brunetti, C., Velikova, V., et al. </w:t>
      </w:r>
      <w:r w:rsidRPr="0051012B">
        <w:rPr>
          <w:rFonts w:ascii="Arial" w:hAnsi="Arial" w:cs="Arial"/>
          <w:sz w:val="24"/>
          <w:szCs w:val="24"/>
        </w:rPr>
        <w:t xml:space="preserve">(2015). Isoprenoids and phenylpropanoids are part of the antioxidant defense orchestrated daily by drought-stressed </w:t>
      </w:r>
      <w:r w:rsidRPr="006622F8">
        <w:rPr>
          <w:rFonts w:ascii="Arial" w:hAnsi="Arial" w:cs="Arial"/>
          <w:i/>
          <w:sz w:val="24"/>
          <w:szCs w:val="24"/>
        </w:rPr>
        <w:t>Platanus</w:t>
      </w:r>
      <w:r w:rsidR="006622F8" w:rsidRPr="006622F8">
        <w:rPr>
          <w:rFonts w:ascii="Arial" w:hAnsi="Arial" w:cs="Arial"/>
          <w:i/>
          <w:sz w:val="24"/>
          <w:szCs w:val="24"/>
        </w:rPr>
        <w:t xml:space="preserve"> </w:t>
      </w:r>
      <w:r w:rsidRPr="006622F8">
        <w:rPr>
          <w:rFonts w:ascii="Arial" w:hAnsi="Arial" w:cs="Arial"/>
          <w:i/>
          <w:sz w:val="24"/>
          <w:szCs w:val="24"/>
        </w:rPr>
        <w:t>xacerifolia</w:t>
      </w:r>
      <w:r w:rsidRPr="0051012B">
        <w:rPr>
          <w:rFonts w:ascii="Arial" w:hAnsi="Arial" w:cs="Arial"/>
          <w:sz w:val="24"/>
          <w:szCs w:val="24"/>
        </w:rPr>
        <w:t xml:space="preserve"> plants during Mediterranean summers. </w:t>
      </w:r>
      <w:r w:rsidRPr="0051012B">
        <w:rPr>
          <w:rFonts w:ascii="Arial" w:hAnsi="Arial" w:cs="Arial"/>
          <w:i/>
          <w:iCs/>
          <w:sz w:val="24"/>
          <w:szCs w:val="24"/>
        </w:rPr>
        <w:t>New Phytol.</w:t>
      </w:r>
      <w:r w:rsidRPr="0051012B">
        <w:rPr>
          <w:rFonts w:ascii="Arial" w:hAnsi="Arial" w:cs="Arial"/>
          <w:sz w:val="24"/>
          <w:szCs w:val="24"/>
        </w:rPr>
        <w:t xml:space="preserve"> 207, 613–626. doi:10.1111/nph.13380.</w:t>
      </w:r>
    </w:p>
    <w:p w14:paraId="2ACCD661" w14:textId="52406429" w:rsidR="004B7815" w:rsidRPr="0051012B" w:rsidRDefault="004B7815" w:rsidP="004B7815">
      <w:pPr>
        <w:pStyle w:val="Bibliography"/>
        <w:ind w:left="180" w:hanging="180"/>
        <w:rPr>
          <w:rFonts w:ascii="Arial" w:hAnsi="Arial" w:cs="Arial"/>
          <w:sz w:val="24"/>
          <w:szCs w:val="24"/>
          <w:lang w:val="pt-BR"/>
        </w:rPr>
      </w:pPr>
      <w:r w:rsidRPr="0051012B">
        <w:rPr>
          <w:rFonts w:ascii="Arial" w:hAnsi="Arial" w:cs="Arial"/>
          <w:sz w:val="24"/>
          <w:szCs w:val="24"/>
        </w:rPr>
        <w:lastRenderedPageBreak/>
        <w:t xml:space="preserve">Vaughan, M. M., Huffaker, A., Schmelz, E. A., Dafoe, N. J., Christensen, S. A., McAuslane, H. J., et al. (2016). Interactive </w:t>
      </w:r>
      <w:r w:rsidR="006622F8">
        <w:rPr>
          <w:rFonts w:ascii="Arial" w:hAnsi="Arial" w:cs="Arial"/>
          <w:sz w:val="24"/>
          <w:szCs w:val="24"/>
        </w:rPr>
        <w:t>e</w:t>
      </w:r>
      <w:r w:rsidRPr="0051012B">
        <w:rPr>
          <w:rFonts w:ascii="Arial" w:hAnsi="Arial" w:cs="Arial"/>
          <w:sz w:val="24"/>
          <w:szCs w:val="24"/>
        </w:rPr>
        <w:t xml:space="preserve">ffects of </w:t>
      </w:r>
      <w:r w:rsidR="006622F8">
        <w:rPr>
          <w:rFonts w:ascii="Arial" w:hAnsi="Arial" w:cs="Arial"/>
          <w:sz w:val="24"/>
          <w:szCs w:val="24"/>
        </w:rPr>
        <w:t>e</w:t>
      </w:r>
      <w:r w:rsidRPr="0051012B">
        <w:rPr>
          <w:rFonts w:ascii="Arial" w:hAnsi="Arial" w:cs="Arial"/>
          <w:sz w:val="24"/>
          <w:szCs w:val="24"/>
        </w:rPr>
        <w:t xml:space="preserve">levated [CO2] and </w:t>
      </w:r>
      <w:r w:rsidR="006622F8">
        <w:rPr>
          <w:rFonts w:ascii="Arial" w:hAnsi="Arial" w:cs="Arial"/>
          <w:sz w:val="24"/>
          <w:szCs w:val="24"/>
        </w:rPr>
        <w:t>d</w:t>
      </w:r>
      <w:r w:rsidRPr="0051012B">
        <w:rPr>
          <w:rFonts w:ascii="Arial" w:hAnsi="Arial" w:cs="Arial"/>
          <w:sz w:val="24"/>
          <w:szCs w:val="24"/>
        </w:rPr>
        <w:t xml:space="preserve">rought on the </w:t>
      </w:r>
      <w:r w:rsidR="006622F8">
        <w:rPr>
          <w:rFonts w:ascii="Arial" w:hAnsi="Arial" w:cs="Arial"/>
          <w:sz w:val="24"/>
          <w:szCs w:val="24"/>
        </w:rPr>
        <w:t>m</w:t>
      </w:r>
      <w:r w:rsidRPr="0051012B">
        <w:rPr>
          <w:rFonts w:ascii="Arial" w:hAnsi="Arial" w:cs="Arial"/>
          <w:sz w:val="24"/>
          <w:szCs w:val="24"/>
        </w:rPr>
        <w:t xml:space="preserve">aize </w:t>
      </w:r>
      <w:r w:rsidR="006622F8">
        <w:rPr>
          <w:rFonts w:ascii="Arial" w:hAnsi="Arial" w:cs="Arial"/>
          <w:sz w:val="24"/>
          <w:szCs w:val="24"/>
        </w:rPr>
        <w:t>p</w:t>
      </w:r>
      <w:r w:rsidRPr="0051012B">
        <w:rPr>
          <w:rFonts w:ascii="Arial" w:hAnsi="Arial" w:cs="Arial"/>
          <w:sz w:val="24"/>
          <w:szCs w:val="24"/>
        </w:rPr>
        <w:t xml:space="preserve">hytochemical </w:t>
      </w:r>
      <w:r w:rsidR="006622F8">
        <w:rPr>
          <w:rFonts w:ascii="Arial" w:hAnsi="Arial" w:cs="Arial"/>
          <w:sz w:val="24"/>
          <w:szCs w:val="24"/>
        </w:rPr>
        <w:t>d</w:t>
      </w:r>
      <w:r w:rsidRPr="0051012B">
        <w:rPr>
          <w:rFonts w:ascii="Arial" w:hAnsi="Arial" w:cs="Arial"/>
          <w:sz w:val="24"/>
          <w:szCs w:val="24"/>
        </w:rPr>
        <w:t xml:space="preserve">efense </w:t>
      </w:r>
      <w:r w:rsidR="006622F8">
        <w:rPr>
          <w:rFonts w:ascii="Arial" w:hAnsi="Arial" w:cs="Arial"/>
          <w:sz w:val="24"/>
          <w:szCs w:val="24"/>
        </w:rPr>
        <w:t>r</w:t>
      </w:r>
      <w:r w:rsidRPr="0051012B">
        <w:rPr>
          <w:rFonts w:ascii="Arial" w:hAnsi="Arial" w:cs="Arial"/>
          <w:sz w:val="24"/>
          <w:szCs w:val="24"/>
        </w:rPr>
        <w:t xml:space="preserve">esponse against </w:t>
      </w:r>
      <w:r w:rsidRPr="006622F8">
        <w:rPr>
          <w:rFonts w:ascii="Arial" w:hAnsi="Arial" w:cs="Arial"/>
          <w:i/>
          <w:sz w:val="24"/>
          <w:szCs w:val="24"/>
        </w:rPr>
        <w:t xml:space="preserve">Mycotoxigenic </w:t>
      </w:r>
      <w:r w:rsidR="006622F8" w:rsidRPr="006622F8">
        <w:rPr>
          <w:rFonts w:ascii="Arial" w:hAnsi="Arial" w:cs="Arial"/>
          <w:i/>
          <w:sz w:val="24"/>
          <w:szCs w:val="24"/>
        </w:rPr>
        <w:t>f</w:t>
      </w:r>
      <w:r w:rsidRPr="006622F8">
        <w:rPr>
          <w:rFonts w:ascii="Arial" w:hAnsi="Arial" w:cs="Arial"/>
          <w:i/>
          <w:sz w:val="24"/>
          <w:szCs w:val="24"/>
        </w:rPr>
        <w:t>usarium</w:t>
      </w:r>
      <w:r w:rsidRPr="0051012B">
        <w:rPr>
          <w:rFonts w:ascii="Arial" w:hAnsi="Arial" w:cs="Arial"/>
          <w:sz w:val="24"/>
          <w:szCs w:val="24"/>
        </w:rPr>
        <w:t xml:space="preserve"> verticillioides. </w:t>
      </w:r>
      <w:r w:rsidRPr="0051012B">
        <w:rPr>
          <w:rFonts w:ascii="Arial" w:hAnsi="Arial" w:cs="Arial"/>
          <w:i/>
          <w:iCs/>
          <w:sz w:val="24"/>
          <w:szCs w:val="24"/>
          <w:lang w:val="pt-BR"/>
        </w:rPr>
        <w:t>Plos One</w:t>
      </w:r>
      <w:r w:rsidRPr="0051012B">
        <w:rPr>
          <w:rFonts w:ascii="Arial" w:hAnsi="Arial" w:cs="Arial"/>
          <w:sz w:val="24"/>
          <w:szCs w:val="24"/>
          <w:lang w:val="pt-BR"/>
        </w:rPr>
        <w:t xml:space="preserve"> 11, e0159270. doi:10.1371/journal.pone.0159270.</w:t>
      </w:r>
    </w:p>
    <w:p w14:paraId="0F491E15" w14:textId="77777777" w:rsidR="004B7815" w:rsidRPr="0051012B" w:rsidRDefault="004B7815" w:rsidP="004B7815">
      <w:pPr>
        <w:pStyle w:val="Bibliography"/>
        <w:ind w:left="180" w:hanging="180"/>
        <w:rPr>
          <w:rFonts w:ascii="Arial" w:hAnsi="Arial" w:cs="Arial"/>
          <w:sz w:val="24"/>
          <w:szCs w:val="24"/>
        </w:rPr>
      </w:pPr>
      <w:r w:rsidRPr="0051012B">
        <w:rPr>
          <w:rFonts w:ascii="Arial" w:hAnsi="Arial" w:cs="Arial"/>
          <w:sz w:val="24"/>
          <w:szCs w:val="24"/>
          <w:lang w:val="pt-BR"/>
        </w:rPr>
        <w:t xml:space="preserve">Vilela, A. E., Agueero, P. R., Ravetta, D. A., and Gonzalez-Paleo, L. (2012). </w:t>
      </w:r>
      <w:r w:rsidRPr="0051012B">
        <w:rPr>
          <w:rFonts w:ascii="Arial" w:hAnsi="Arial" w:cs="Arial"/>
          <w:sz w:val="24"/>
          <w:szCs w:val="24"/>
        </w:rPr>
        <w:t xml:space="preserve">Long-term plasticity in growth, storage and defense allocation produces drought-tolerant juvenile shrubs of </w:t>
      </w:r>
      <w:r w:rsidRPr="006622F8">
        <w:rPr>
          <w:rFonts w:ascii="Arial" w:hAnsi="Arial" w:cs="Arial"/>
          <w:i/>
          <w:sz w:val="24"/>
          <w:szCs w:val="24"/>
        </w:rPr>
        <w:t>Prosopis alpataco</w:t>
      </w:r>
      <w:r w:rsidRPr="0051012B">
        <w:rPr>
          <w:rFonts w:ascii="Arial" w:hAnsi="Arial" w:cs="Arial"/>
          <w:sz w:val="24"/>
          <w:szCs w:val="24"/>
        </w:rPr>
        <w:t xml:space="preserve"> RA Philippi (Fabaceae). </w:t>
      </w:r>
      <w:r w:rsidRPr="0051012B">
        <w:rPr>
          <w:rFonts w:ascii="Arial" w:hAnsi="Arial" w:cs="Arial"/>
          <w:i/>
          <w:iCs/>
          <w:sz w:val="24"/>
          <w:szCs w:val="24"/>
        </w:rPr>
        <w:t>Flora</w:t>
      </w:r>
      <w:r w:rsidRPr="0051012B">
        <w:rPr>
          <w:rFonts w:ascii="Arial" w:hAnsi="Arial" w:cs="Arial"/>
          <w:sz w:val="24"/>
          <w:szCs w:val="24"/>
        </w:rPr>
        <w:t xml:space="preserve"> 207, 436–441. doi:10.1016/j.flora.2012.02.006.</w:t>
      </w:r>
    </w:p>
    <w:p w14:paraId="0313D31D" w14:textId="77777777" w:rsidR="004B7815" w:rsidRPr="0051012B" w:rsidRDefault="004B7815" w:rsidP="004B7815">
      <w:pPr>
        <w:pStyle w:val="Bibliography"/>
        <w:ind w:left="180" w:hanging="180"/>
        <w:rPr>
          <w:rFonts w:ascii="Arial" w:hAnsi="Arial" w:cs="Arial"/>
          <w:sz w:val="24"/>
          <w:szCs w:val="24"/>
        </w:rPr>
      </w:pPr>
      <w:r w:rsidRPr="0051012B">
        <w:rPr>
          <w:rFonts w:ascii="Arial" w:hAnsi="Arial" w:cs="Arial"/>
          <w:sz w:val="24"/>
          <w:szCs w:val="24"/>
        </w:rPr>
        <w:t xml:space="preserve">Walter, J., Hein, R., Auge, H., Beierkuhnlein, C., Loeffler, S., Reifenrath, K., et al. (2012). How do extreme drought and plant community composition affect host plant metabolites and herbivore performance? </w:t>
      </w:r>
      <w:r w:rsidRPr="0051012B">
        <w:rPr>
          <w:rFonts w:ascii="Arial" w:hAnsi="Arial" w:cs="Arial"/>
          <w:i/>
          <w:iCs/>
          <w:sz w:val="24"/>
          <w:szCs w:val="24"/>
        </w:rPr>
        <w:t>Arthropod-Plant Interact.</w:t>
      </w:r>
      <w:r w:rsidRPr="0051012B">
        <w:rPr>
          <w:rFonts w:ascii="Arial" w:hAnsi="Arial" w:cs="Arial"/>
          <w:sz w:val="24"/>
          <w:szCs w:val="24"/>
        </w:rPr>
        <w:t xml:space="preserve"> 6, 15–25. doi:10.1007/s11829-011-9157-0.</w:t>
      </w:r>
    </w:p>
    <w:p w14:paraId="2A96BDF4" w14:textId="77777777" w:rsidR="004B7815" w:rsidRPr="0051012B" w:rsidRDefault="004B7815" w:rsidP="004B7815">
      <w:pPr>
        <w:pStyle w:val="Bibliography"/>
        <w:ind w:left="180" w:hanging="180"/>
        <w:rPr>
          <w:rFonts w:ascii="Arial" w:hAnsi="Arial" w:cs="Arial"/>
          <w:sz w:val="24"/>
          <w:szCs w:val="24"/>
        </w:rPr>
      </w:pPr>
      <w:r w:rsidRPr="0051012B">
        <w:rPr>
          <w:rFonts w:ascii="Arial" w:hAnsi="Arial" w:cs="Arial"/>
          <w:sz w:val="24"/>
          <w:szCs w:val="24"/>
        </w:rPr>
        <w:t xml:space="preserve">Weldegergis, B. T., Zhu, F., Poelman, E. H., and Dicke, M. (2015). Drought stress affects plant metabolites and herbivore preference but not host location by its parasitoids. </w:t>
      </w:r>
      <w:r w:rsidRPr="0051012B">
        <w:rPr>
          <w:rFonts w:ascii="Arial" w:hAnsi="Arial" w:cs="Arial"/>
          <w:i/>
          <w:iCs/>
          <w:sz w:val="24"/>
          <w:szCs w:val="24"/>
        </w:rPr>
        <w:t>Oecologia</w:t>
      </w:r>
      <w:r w:rsidRPr="0051012B">
        <w:rPr>
          <w:rFonts w:ascii="Arial" w:hAnsi="Arial" w:cs="Arial"/>
          <w:sz w:val="24"/>
          <w:szCs w:val="24"/>
        </w:rPr>
        <w:t xml:space="preserve"> 177, 701–713. doi:10.1007/s00442-014-3129-x.</w:t>
      </w:r>
    </w:p>
    <w:p w14:paraId="7401F8E1" w14:textId="77777777" w:rsidR="004B7815" w:rsidRPr="0051012B" w:rsidRDefault="004B7815" w:rsidP="004B7815">
      <w:pPr>
        <w:pStyle w:val="Bibliography"/>
        <w:ind w:left="180" w:hanging="180"/>
        <w:rPr>
          <w:rFonts w:ascii="Arial" w:hAnsi="Arial" w:cs="Arial"/>
          <w:sz w:val="24"/>
          <w:szCs w:val="24"/>
        </w:rPr>
      </w:pPr>
      <w:r w:rsidRPr="0051012B">
        <w:rPr>
          <w:rFonts w:ascii="Arial" w:hAnsi="Arial" w:cs="Arial"/>
          <w:sz w:val="24"/>
          <w:szCs w:val="24"/>
        </w:rPr>
        <w:t>Wu, S., Hu, C., Tan, Q., Li, L., Shi, K., Zheng, Y., et al. (2015). Drought stress tolerance mediated by zinc-induced antioxidative defense and osmotic adjustment in cotton (</w:t>
      </w:r>
      <w:r w:rsidRPr="006622F8">
        <w:rPr>
          <w:rFonts w:ascii="Arial" w:hAnsi="Arial" w:cs="Arial"/>
          <w:i/>
          <w:sz w:val="24"/>
          <w:szCs w:val="24"/>
        </w:rPr>
        <w:t>Gossypium Hirsutum</w:t>
      </w:r>
      <w:r w:rsidRPr="0051012B">
        <w:rPr>
          <w:rFonts w:ascii="Arial" w:hAnsi="Arial" w:cs="Arial"/>
          <w:sz w:val="24"/>
          <w:szCs w:val="24"/>
        </w:rPr>
        <w:t xml:space="preserve">). </w:t>
      </w:r>
      <w:r w:rsidRPr="0051012B">
        <w:rPr>
          <w:rFonts w:ascii="Arial" w:hAnsi="Arial" w:cs="Arial"/>
          <w:i/>
          <w:iCs/>
          <w:sz w:val="24"/>
          <w:szCs w:val="24"/>
        </w:rPr>
        <w:t>Acta Physiol. Plant.</w:t>
      </w:r>
      <w:r w:rsidRPr="0051012B">
        <w:rPr>
          <w:rFonts w:ascii="Arial" w:hAnsi="Arial" w:cs="Arial"/>
          <w:sz w:val="24"/>
          <w:szCs w:val="24"/>
        </w:rPr>
        <w:t xml:space="preserve"> 37, 167. doi:10.1007/s11738-015-1919-3.</w:t>
      </w:r>
    </w:p>
    <w:p w14:paraId="0AB5CC46" w14:textId="77777777" w:rsidR="004B7815" w:rsidRPr="0051012B" w:rsidRDefault="004B7815" w:rsidP="004B7815">
      <w:pPr>
        <w:pStyle w:val="Bibliography"/>
        <w:ind w:left="180" w:hanging="180"/>
        <w:rPr>
          <w:rFonts w:ascii="Arial" w:hAnsi="Arial" w:cs="Arial"/>
          <w:sz w:val="24"/>
          <w:szCs w:val="24"/>
        </w:rPr>
      </w:pPr>
      <w:r w:rsidRPr="0051012B">
        <w:rPr>
          <w:rFonts w:ascii="Arial" w:hAnsi="Arial" w:cs="Arial"/>
          <w:sz w:val="24"/>
          <w:szCs w:val="24"/>
        </w:rPr>
        <w:t xml:space="preserve">Xiaolu, W., Jie, Y., Aoxue, L., Yu, C., and Yijun, F. (2016). Drought stress and re-watering increase secondary metabolites and enzyme activity in dendrobium moniliforme. </w:t>
      </w:r>
      <w:r w:rsidRPr="0051012B">
        <w:rPr>
          <w:rFonts w:ascii="Arial" w:hAnsi="Arial" w:cs="Arial"/>
          <w:i/>
          <w:iCs/>
          <w:sz w:val="24"/>
          <w:szCs w:val="24"/>
        </w:rPr>
        <w:t>Ind. Crops Prod.</w:t>
      </w:r>
      <w:r w:rsidRPr="0051012B">
        <w:rPr>
          <w:rFonts w:ascii="Arial" w:hAnsi="Arial" w:cs="Arial"/>
          <w:sz w:val="24"/>
          <w:szCs w:val="24"/>
        </w:rPr>
        <w:t xml:space="preserve"> 94, 385–393. doi:10.1016/j.indcrop.2016.08.041.</w:t>
      </w:r>
    </w:p>
    <w:p w14:paraId="7B6A48B5" w14:textId="77777777" w:rsidR="004B7815" w:rsidRPr="0051012B" w:rsidRDefault="004B7815" w:rsidP="004B7815">
      <w:pPr>
        <w:pStyle w:val="Bibliography"/>
        <w:ind w:left="180" w:hanging="180"/>
        <w:rPr>
          <w:rFonts w:ascii="Arial" w:hAnsi="Arial" w:cs="Arial"/>
          <w:sz w:val="24"/>
          <w:szCs w:val="24"/>
        </w:rPr>
      </w:pPr>
      <w:r w:rsidRPr="0051012B">
        <w:rPr>
          <w:rFonts w:ascii="Arial" w:hAnsi="Arial" w:cs="Arial"/>
          <w:sz w:val="24"/>
          <w:szCs w:val="24"/>
        </w:rPr>
        <w:t>Xu, Y., Xu, Q., and Huang, B. (2015). Ascorbic acid mitigation of water stress-inhibition of root growth in association with oxidative defense in tall fescue (</w:t>
      </w:r>
      <w:r w:rsidRPr="006622F8">
        <w:rPr>
          <w:rFonts w:ascii="Arial" w:hAnsi="Arial" w:cs="Arial"/>
          <w:i/>
          <w:sz w:val="24"/>
          <w:szCs w:val="24"/>
        </w:rPr>
        <w:t>Festuca arundinacea</w:t>
      </w:r>
      <w:r w:rsidRPr="0051012B">
        <w:rPr>
          <w:rFonts w:ascii="Arial" w:hAnsi="Arial" w:cs="Arial"/>
          <w:sz w:val="24"/>
          <w:szCs w:val="24"/>
        </w:rPr>
        <w:t xml:space="preserve"> Schreb.). </w:t>
      </w:r>
      <w:r w:rsidRPr="0051012B">
        <w:rPr>
          <w:rFonts w:ascii="Arial" w:hAnsi="Arial" w:cs="Arial"/>
          <w:i/>
          <w:iCs/>
          <w:sz w:val="24"/>
          <w:szCs w:val="24"/>
        </w:rPr>
        <w:t>Front. Plant Sci.</w:t>
      </w:r>
      <w:r w:rsidRPr="0051012B">
        <w:rPr>
          <w:rFonts w:ascii="Arial" w:hAnsi="Arial" w:cs="Arial"/>
          <w:sz w:val="24"/>
          <w:szCs w:val="24"/>
        </w:rPr>
        <w:t xml:space="preserve"> 6, 807. doi:10.3389/fpls.2015.00807.</w:t>
      </w:r>
    </w:p>
    <w:p w14:paraId="37743932" w14:textId="77777777" w:rsidR="004B7815" w:rsidRPr="0051012B" w:rsidRDefault="004B7815" w:rsidP="004B7815">
      <w:pPr>
        <w:pStyle w:val="Bibliography"/>
        <w:ind w:left="180" w:hanging="180"/>
        <w:rPr>
          <w:rFonts w:ascii="Arial" w:hAnsi="Arial" w:cs="Arial"/>
          <w:sz w:val="24"/>
          <w:szCs w:val="24"/>
        </w:rPr>
      </w:pPr>
      <w:r w:rsidRPr="0051012B">
        <w:rPr>
          <w:rFonts w:ascii="Arial" w:hAnsi="Arial" w:cs="Arial"/>
          <w:sz w:val="24"/>
          <w:szCs w:val="24"/>
        </w:rPr>
        <w:t xml:space="preserve">Yang, J. C., Zhang, J. H., Wang, Z. Q., Zhu, Q. S., and Liu, L. J. (2002). Abscisic acid and cytokinins in the root exudates and leaves and their relationship to senescence and remobilization of carbon reserves in rice subjected to water stress during grain filling. </w:t>
      </w:r>
      <w:r w:rsidRPr="0051012B">
        <w:rPr>
          <w:rFonts w:ascii="Arial" w:hAnsi="Arial" w:cs="Arial"/>
          <w:i/>
          <w:iCs/>
          <w:sz w:val="24"/>
          <w:szCs w:val="24"/>
        </w:rPr>
        <w:t>Planta</w:t>
      </w:r>
      <w:r w:rsidRPr="0051012B">
        <w:rPr>
          <w:rFonts w:ascii="Arial" w:hAnsi="Arial" w:cs="Arial"/>
          <w:sz w:val="24"/>
          <w:szCs w:val="24"/>
        </w:rPr>
        <w:t xml:space="preserve"> 215, 645–652. doi:10.1007/s00425-002-0789-2.</w:t>
      </w:r>
    </w:p>
    <w:p w14:paraId="00C30D4F" w14:textId="77777777" w:rsidR="004B7815" w:rsidRPr="0051012B" w:rsidRDefault="004B7815" w:rsidP="004B7815">
      <w:pPr>
        <w:pStyle w:val="Bibliography"/>
        <w:ind w:left="180" w:hanging="180"/>
        <w:rPr>
          <w:rFonts w:ascii="Arial" w:hAnsi="Arial" w:cs="Arial"/>
          <w:sz w:val="24"/>
          <w:szCs w:val="24"/>
        </w:rPr>
      </w:pPr>
      <w:r w:rsidRPr="0051012B">
        <w:rPr>
          <w:rFonts w:ascii="Arial" w:hAnsi="Arial" w:cs="Arial"/>
          <w:sz w:val="24"/>
          <w:szCs w:val="24"/>
        </w:rPr>
        <w:t>Zhang, M., Lv, D., Ge, P., Bian, Y., Chen, G., Zhu, G., et al. (2014). Phosphoproteome analysis reveals new drought response and defense mechanisms of seedling leaves in bread wheat (</w:t>
      </w:r>
      <w:r w:rsidRPr="006622F8">
        <w:rPr>
          <w:rFonts w:ascii="Arial" w:hAnsi="Arial" w:cs="Arial"/>
          <w:i/>
          <w:sz w:val="24"/>
          <w:szCs w:val="24"/>
        </w:rPr>
        <w:t>Triticum aestivum</w:t>
      </w:r>
      <w:r w:rsidRPr="0051012B">
        <w:rPr>
          <w:rFonts w:ascii="Arial" w:hAnsi="Arial" w:cs="Arial"/>
          <w:sz w:val="24"/>
          <w:szCs w:val="24"/>
        </w:rPr>
        <w:t xml:space="preserve"> L.). </w:t>
      </w:r>
      <w:r w:rsidRPr="0051012B">
        <w:rPr>
          <w:rFonts w:ascii="Arial" w:hAnsi="Arial" w:cs="Arial"/>
          <w:i/>
          <w:iCs/>
          <w:sz w:val="24"/>
          <w:szCs w:val="24"/>
        </w:rPr>
        <w:t>J. Proteomics</w:t>
      </w:r>
      <w:r w:rsidRPr="0051012B">
        <w:rPr>
          <w:rFonts w:ascii="Arial" w:hAnsi="Arial" w:cs="Arial"/>
          <w:sz w:val="24"/>
          <w:szCs w:val="24"/>
        </w:rPr>
        <w:t xml:space="preserve"> 109, 290–308. doi:10.1016/j.jprot.2014.07.010.</w:t>
      </w:r>
    </w:p>
    <w:p w14:paraId="1C4697B4" w14:textId="55E23084" w:rsidR="004B7815" w:rsidRPr="00E81237" w:rsidRDefault="004B7815" w:rsidP="004B7815">
      <w:pPr>
        <w:rPr>
          <w:rFonts w:ascii="Arial" w:hAnsi="Arial" w:cs="Arial"/>
          <w:sz w:val="24"/>
          <w:szCs w:val="24"/>
        </w:rPr>
      </w:pPr>
      <w:r w:rsidRPr="0051012B">
        <w:rPr>
          <w:rFonts w:ascii="Arial" w:hAnsi="Arial" w:cs="Arial"/>
          <w:sz w:val="24"/>
          <w:szCs w:val="24"/>
        </w:rPr>
        <w:fldChar w:fldCharType="end"/>
      </w:r>
    </w:p>
    <w:sectPr w:rsidR="004B7815" w:rsidRPr="00E812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FDB"/>
    <w:rsid w:val="00013F8F"/>
    <w:rsid w:val="000228B8"/>
    <w:rsid w:val="0002346E"/>
    <w:rsid w:val="000873B4"/>
    <w:rsid w:val="000C6D54"/>
    <w:rsid w:val="000E1475"/>
    <w:rsid w:val="00112F12"/>
    <w:rsid w:val="0012060C"/>
    <w:rsid w:val="00126EBE"/>
    <w:rsid w:val="001336D3"/>
    <w:rsid w:val="00154799"/>
    <w:rsid w:val="001968A5"/>
    <w:rsid w:val="001A6029"/>
    <w:rsid w:val="001B0E0D"/>
    <w:rsid w:val="001B20D5"/>
    <w:rsid w:val="001D0FBA"/>
    <w:rsid w:val="001E7E3F"/>
    <w:rsid w:val="00224627"/>
    <w:rsid w:val="00226916"/>
    <w:rsid w:val="00235384"/>
    <w:rsid w:val="002822FF"/>
    <w:rsid w:val="002D3F14"/>
    <w:rsid w:val="00332657"/>
    <w:rsid w:val="003379D1"/>
    <w:rsid w:val="003E61CD"/>
    <w:rsid w:val="003F2E02"/>
    <w:rsid w:val="00414FDB"/>
    <w:rsid w:val="00437D42"/>
    <w:rsid w:val="00450839"/>
    <w:rsid w:val="0045266C"/>
    <w:rsid w:val="0047744A"/>
    <w:rsid w:val="004847CB"/>
    <w:rsid w:val="004A304A"/>
    <w:rsid w:val="004A3131"/>
    <w:rsid w:val="004B7815"/>
    <w:rsid w:val="004D1F37"/>
    <w:rsid w:val="004F715F"/>
    <w:rsid w:val="00567AB9"/>
    <w:rsid w:val="00593978"/>
    <w:rsid w:val="00593A56"/>
    <w:rsid w:val="006137E5"/>
    <w:rsid w:val="00627523"/>
    <w:rsid w:val="00631FE1"/>
    <w:rsid w:val="006501C9"/>
    <w:rsid w:val="00656983"/>
    <w:rsid w:val="00657FB9"/>
    <w:rsid w:val="006622F8"/>
    <w:rsid w:val="006A699B"/>
    <w:rsid w:val="006B1251"/>
    <w:rsid w:val="006D627B"/>
    <w:rsid w:val="00737C59"/>
    <w:rsid w:val="0074507A"/>
    <w:rsid w:val="007504EF"/>
    <w:rsid w:val="00753739"/>
    <w:rsid w:val="007818C6"/>
    <w:rsid w:val="007A26C7"/>
    <w:rsid w:val="007C7931"/>
    <w:rsid w:val="007D150B"/>
    <w:rsid w:val="007E55D5"/>
    <w:rsid w:val="0082294C"/>
    <w:rsid w:val="00824871"/>
    <w:rsid w:val="00844B77"/>
    <w:rsid w:val="00883A28"/>
    <w:rsid w:val="00894A95"/>
    <w:rsid w:val="008D7620"/>
    <w:rsid w:val="0090135D"/>
    <w:rsid w:val="00912941"/>
    <w:rsid w:val="00991A82"/>
    <w:rsid w:val="0099201D"/>
    <w:rsid w:val="009A3906"/>
    <w:rsid w:val="009A41D8"/>
    <w:rsid w:val="009B1A14"/>
    <w:rsid w:val="00A83352"/>
    <w:rsid w:val="00A929B1"/>
    <w:rsid w:val="00A942D6"/>
    <w:rsid w:val="00AD7C09"/>
    <w:rsid w:val="00B20A55"/>
    <w:rsid w:val="00B216B8"/>
    <w:rsid w:val="00B41913"/>
    <w:rsid w:val="00BB61E2"/>
    <w:rsid w:val="00BD712D"/>
    <w:rsid w:val="00C02DF9"/>
    <w:rsid w:val="00C6206E"/>
    <w:rsid w:val="00C64371"/>
    <w:rsid w:val="00C81BC5"/>
    <w:rsid w:val="00C837C7"/>
    <w:rsid w:val="00CA0ADD"/>
    <w:rsid w:val="00D16C35"/>
    <w:rsid w:val="00D172D4"/>
    <w:rsid w:val="00D50FAC"/>
    <w:rsid w:val="00D665C5"/>
    <w:rsid w:val="00DA30F3"/>
    <w:rsid w:val="00DF734C"/>
    <w:rsid w:val="00E13040"/>
    <w:rsid w:val="00E52656"/>
    <w:rsid w:val="00E73413"/>
    <w:rsid w:val="00E81237"/>
    <w:rsid w:val="00EB1FE1"/>
    <w:rsid w:val="00EF4170"/>
    <w:rsid w:val="00EF7BB6"/>
    <w:rsid w:val="00F34892"/>
    <w:rsid w:val="00F41064"/>
    <w:rsid w:val="00F46984"/>
    <w:rsid w:val="00F73517"/>
    <w:rsid w:val="00FF3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ADA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4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154799"/>
    <w:pPr>
      <w:spacing w:after="240" w:line="240" w:lineRule="auto"/>
      <w:ind w:left="720" w:hanging="720"/>
    </w:pPr>
  </w:style>
  <w:style w:type="paragraph" w:styleId="BalloonText">
    <w:name w:val="Balloon Text"/>
    <w:basedOn w:val="Normal"/>
    <w:link w:val="BalloonTextChar"/>
    <w:uiPriority w:val="99"/>
    <w:semiHidden/>
    <w:unhideWhenUsed/>
    <w:rsid w:val="004D1F3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1F3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4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154799"/>
    <w:pPr>
      <w:spacing w:after="240" w:line="240" w:lineRule="auto"/>
      <w:ind w:left="720" w:hanging="720"/>
    </w:pPr>
  </w:style>
  <w:style w:type="paragraph" w:styleId="BalloonText">
    <w:name w:val="Balloon Text"/>
    <w:basedOn w:val="Normal"/>
    <w:link w:val="BalloonTextChar"/>
    <w:uiPriority w:val="99"/>
    <w:semiHidden/>
    <w:unhideWhenUsed/>
    <w:rsid w:val="004D1F3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1F3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FA9CD-4B08-DE4B-9806-DBD56A4AB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2342</Words>
  <Characters>13356</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Fabiane Mundim</dc:creator>
  <cp:keywords/>
  <dc:description/>
  <cp:lastModifiedBy>Elizabeth Pringle User</cp:lastModifiedBy>
  <cp:revision>3</cp:revision>
  <dcterms:created xsi:type="dcterms:W3CDTF">2018-06-13T22:48:00Z</dcterms:created>
  <dcterms:modified xsi:type="dcterms:W3CDTF">2018-06-13T22:48:00Z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id="5M3n41K0"/&gt;&lt;style id="http://www.zotero.org/styles/frontiers-in-plant-science" hasBibliography="1" bibliographyStyleHasBeenSet="1"/&gt;&lt;prefs&gt;&lt;pref name="fieldType" value="Field"/&gt;&lt;pref name="sto</vt:lpwstr>
  </property>
  <property fmtid="{D5CDD505-2E9C-101B-9397-08002B2CF9AE}" pid="3" name="ZOTERO_PREF_2">
    <vt:lpwstr>reReferences" value="true"/&gt;&lt;pref name="automaticJournalAbbreviations" value="true"/&gt;&lt;pref name="noteType" value=""/&gt;&lt;/prefs&gt;&lt;/data&gt;</vt:lpwstr>
  </property>
</Properties>
</file>