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45" w:rsidRDefault="007B5B45" w:rsidP="007B5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7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S2. Contingency table of all analyzed patients with evaluable T cell frequencies directed against </w:t>
      </w:r>
      <w:r w:rsidRPr="00060757">
        <w:rPr>
          <w:rFonts w:ascii="Times New Roman" w:hAnsi="Times New Roman" w:cs="Times New Roman"/>
          <w:b/>
          <w:i/>
          <w:sz w:val="24"/>
          <w:szCs w:val="24"/>
          <w:lang w:val="en-US"/>
        </w:rPr>
        <w:t>Candida spp</w:t>
      </w:r>
      <w:r w:rsidRPr="000607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excluded patient with probable invasive </w:t>
      </w:r>
      <w:r w:rsidRPr="00060757">
        <w:rPr>
          <w:rFonts w:ascii="Times New Roman" w:hAnsi="Times New Roman" w:cs="Times New Roman"/>
          <w:b/>
          <w:i/>
          <w:sz w:val="24"/>
          <w:szCs w:val="24"/>
          <w:lang w:val="en-US"/>
        </w:rPr>
        <w:t>Candida</w:t>
      </w:r>
      <w:r w:rsidRPr="000607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infection.</w:t>
      </w:r>
    </w:p>
    <w:p w:rsidR="007B5B45" w:rsidRDefault="007B5B45" w:rsidP="007B5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5B45" w:rsidRPr="00060757" w:rsidRDefault="007B5B45" w:rsidP="007B5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lenraster"/>
        <w:tblpPr w:leftFromText="142" w:rightFromText="142" w:vertAnchor="page" w:horzAnchor="margin" w:tblpY="2483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7B5B45" w:rsidRPr="00060757" w:rsidTr="00C93372">
        <w:tc>
          <w:tcPr>
            <w:tcW w:w="2266" w:type="dxa"/>
            <w:vMerge w:val="restart"/>
          </w:tcPr>
          <w:p w:rsidR="007B5B45" w:rsidRPr="00060757" w:rsidRDefault="007B5B45" w:rsidP="00C933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Diagnosis of invasive </w:t>
            </w:r>
            <w:r w:rsidRPr="00060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Candida</w:t>
            </w:r>
            <w:r w:rsidRPr="00060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infection according to EORTC/MSG consensus</w:t>
            </w: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Candida</w:t>
            </w:r>
            <w:r w:rsidRPr="00060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-reactive T-cell frequencies</w:t>
            </w:r>
          </w:p>
        </w:tc>
        <w:tc>
          <w:tcPr>
            <w:tcW w:w="2265" w:type="dxa"/>
            <w:vMerge w:val="restart"/>
            <w:vAlign w:val="bottom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patient number</w:t>
            </w:r>
          </w:p>
        </w:tc>
      </w:tr>
      <w:tr w:rsidR="007B5B45" w:rsidRPr="00060757" w:rsidTr="00C93372">
        <w:tc>
          <w:tcPr>
            <w:tcW w:w="2266" w:type="dxa"/>
            <w:vMerge/>
          </w:tcPr>
          <w:p w:rsidR="007B5B45" w:rsidRPr="00060757" w:rsidRDefault="007B5B45" w:rsidP="00C933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Increased</w:t>
            </w:r>
          </w:p>
        </w:tc>
        <w:tc>
          <w:tcPr>
            <w:tcW w:w="22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 increased</w:t>
            </w:r>
          </w:p>
        </w:tc>
        <w:tc>
          <w:tcPr>
            <w:tcW w:w="2265" w:type="dxa"/>
            <w:vMerge/>
          </w:tcPr>
          <w:p w:rsidR="007B5B45" w:rsidRPr="00060757" w:rsidRDefault="007B5B45" w:rsidP="00C93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B45" w:rsidRPr="00060757" w:rsidTr="00C93372">
        <w:tc>
          <w:tcPr>
            <w:tcW w:w="2266" w:type="dxa"/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Proven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5" w:type="dxa"/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7B5B45" w:rsidRPr="00060757" w:rsidTr="00C93372">
        <w:tc>
          <w:tcPr>
            <w:tcW w:w="2266" w:type="dxa"/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established diagnosis of ICI</w:t>
            </w:r>
          </w:p>
        </w:tc>
        <w:tc>
          <w:tcPr>
            <w:tcW w:w="22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65" w:type="dxa"/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7B5B45" w:rsidRPr="00060757" w:rsidTr="00C93372">
        <w:tc>
          <w:tcPr>
            <w:tcW w:w="2266" w:type="dxa"/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264" w:type="dxa"/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5" w:type="dxa"/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65" w:type="dxa"/>
            <w:vAlign w:val="center"/>
          </w:tcPr>
          <w:p w:rsidR="007B5B45" w:rsidRPr="00060757" w:rsidRDefault="007B5B45" w:rsidP="00C933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51754F" w:rsidRPr="007B5B45" w:rsidRDefault="007B5B45" w:rsidP="000B51FD">
      <w:pPr>
        <w:jc w:val="both"/>
        <w:rPr>
          <w:lang w:val="en-US"/>
        </w:rPr>
      </w:pPr>
      <w:bookmarkStart w:id="0" w:name="_GoBack"/>
      <w:proofErr w:type="gramStart"/>
      <w:r w:rsidRPr="0006075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060757">
        <w:rPr>
          <w:rFonts w:ascii="Times New Roman" w:hAnsi="Times New Roman" w:cs="Times New Roman"/>
          <w:sz w:val="24"/>
          <w:szCs w:val="24"/>
          <w:lang w:val="en-US"/>
        </w:rPr>
        <w:t xml:space="preserve"> &lt; 0.001 by Fisher’s exact test, sensitivity (95% confidence interval) = 100% (75.3% - 100.0%), specificity (95% confidence interval) = 100% (85.2% - 100.0%).</w:t>
      </w:r>
      <w:bookmarkEnd w:id="0"/>
    </w:p>
    <w:sectPr w:rsidR="0051754F" w:rsidRPr="007B5B45" w:rsidSect="00F00F5A">
      <w:type w:val="continuous"/>
      <w:pgSz w:w="11906" w:h="16838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45"/>
    <w:rsid w:val="000B51FD"/>
    <w:rsid w:val="0051754F"/>
    <w:rsid w:val="007B5B45"/>
    <w:rsid w:val="00EF37FE"/>
    <w:rsid w:val="00F0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EA4C-9664-411B-9E32-DD4856CB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5B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F0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Koehler.Felix</dc:creator>
  <cp:keywords/>
  <dc:description/>
  <cp:lastModifiedBy>Koehler.Felix</cp:lastModifiedBy>
  <cp:revision>3</cp:revision>
  <dcterms:created xsi:type="dcterms:W3CDTF">2018-03-18T11:43:00Z</dcterms:created>
  <dcterms:modified xsi:type="dcterms:W3CDTF">2018-03-18T11:47:00Z</dcterms:modified>
</cp:coreProperties>
</file>