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CEF" w:rsidRPr="00062810" w:rsidRDefault="00E25F1A" w:rsidP="0040750B">
      <w:pPr>
        <w:jc w:val="center"/>
        <w:rPr>
          <w:b/>
          <w:sz w:val="28"/>
          <w:u w:val="single"/>
          <w:lang w:val="en-GB"/>
        </w:rPr>
      </w:pPr>
      <w:r w:rsidRPr="00062810">
        <w:rPr>
          <w:b/>
          <w:sz w:val="28"/>
          <w:u w:val="single"/>
          <w:lang w:val="en-GB"/>
        </w:rPr>
        <w:t>Supplementary figure</w:t>
      </w:r>
      <w:r w:rsidR="00BB18BE">
        <w:rPr>
          <w:b/>
          <w:sz w:val="28"/>
          <w:u w:val="single"/>
          <w:lang w:val="en-GB"/>
        </w:rPr>
        <w:t>s</w:t>
      </w:r>
      <w:r w:rsidRPr="00062810">
        <w:rPr>
          <w:b/>
          <w:sz w:val="28"/>
          <w:u w:val="single"/>
          <w:lang w:val="en-GB"/>
        </w:rPr>
        <w:t xml:space="preserve"> S</w:t>
      </w:r>
      <w:r w:rsidR="00062810" w:rsidRPr="00062810">
        <w:rPr>
          <w:b/>
          <w:sz w:val="28"/>
          <w:u w:val="single"/>
          <w:lang w:val="en-GB"/>
        </w:rPr>
        <w:t>1</w:t>
      </w:r>
      <w:r w:rsidR="00FC136B">
        <w:rPr>
          <w:b/>
          <w:sz w:val="28"/>
          <w:u w:val="single"/>
          <w:lang w:val="en-GB"/>
        </w:rPr>
        <w:t xml:space="preserve"> to S5</w:t>
      </w:r>
    </w:p>
    <w:p w:rsidR="0057169C" w:rsidRDefault="0057169C" w:rsidP="0057169C">
      <w:pPr>
        <w:jc w:val="both"/>
        <w:rPr>
          <w:b/>
          <w:sz w:val="28"/>
          <w:u w:val="single"/>
          <w:lang w:val="en-GB"/>
        </w:rPr>
      </w:pPr>
    </w:p>
    <w:p w:rsidR="0057169C" w:rsidRDefault="0057169C" w:rsidP="0057169C">
      <w:pPr>
        <w:jc w:val="both"/>
        <w:rPr>
          <w:b/>
          <w:sz w:val="28"/>
          <w:u w:val="single"/>
          <w:lang w:val="en-GB"/>
        </w:rPr>
      </w:pPr>
      <w:r>
        <w:rPr>
          <w:b/>
          <w:noProof/>
          <w:sz w:val="28"/>
          <w:u w:val="single"/>
          <w:lang w:eastAsia="fr-FR"/>
        </w:rPr>
        <w:drawing>
          <wp:inline distT="0" distB="0" distL="0" distR="0">
            <wp:extent cx="5762847" cy="4742120"/>
            <wp:effectExtent l="0" t="0" r="0" b="1905"/>
            <wp:docPr id="6" name="Image 6" descr="C:\Users\MediaMonster\Dropbox\Re-submission_Amalin_paper_Jason\NEW-SUBMISSION_FILES\Fig.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iaMonster\Dropbox\Re-submission_Amalin_paper_Jason\NEW-SUBMISSION_FILES\Fig.S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"/>
                    <a:stretch/>
                  </pic:blipFill>
                  <pic:spPr bwMode="auto">
                    <a:xfrm>
                      <a:off x="0" y="0"/>
                      <a:ext cx="5760720" cy="47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810" w:rsidRPr="0057169C" w:rsidRDefault="0057169C" w:rsidP="0057169C">
      <w:pPr>
        <w:jc w:val="both"/>
        <w:rPr>
          <w:sz w:val="28"/>
          <w:lang w:val="en-GB"/>
        </w:rPr>
      </w:pPr>
      <w:proofErr w:type="gramStart"/>
      <w:r w:rsidRPr="0057169C">
        <w:rPr>
          <w:b/>
          <w:sz w:val="24"/>
          <w:lang w:val="en-GB"/>
        </w:rPr>
        <w:t>Fig.</w:t>
      </w:r>
      <w:proofErr w:type="gramEnd"/>
      <w:r w:rsidRPr="0057169C">
        <w:rPr>
          <w:b/>
          <w:sz w:val="24"/>
          <w:lang w:val="en-GB"/>
        </w:rPr>
        <w:t xml:space="preserve"> S1.</w:t>
      </w:r>
      <w:r w:rsidRPr="0057169C">
        <w:rPr>
          <w:sz w:val="24"/>
          <w:lang w:val="en-GB"/>
        </w:rPr>
        <w:t xml:space="preserve"> Map of the 19 plots located in </w:t>
      </w:r>
      <w:r w:rsidR="00367E90">
        <w:rPr>
          <w:sz w:val="24"/>
          <w:lang w:val="en-GB"/>
        </w:rPr>
        <w:t xml:space="preserve">the </w:t>
      </w:r>
      <w:r w:rsidRPr="0057169C">
        <w:rPr>
          <w:sz w:val="24"/>
          <w:lang w:val="en-GB"/>
        </w:rPr>
        <w:t>Loreto Amazon region (Peru)</w:t>
      </w:r>
      <w:proofErr w:type="gramStart"/>
      <w:r w:rsidRPr="0057169C">
        <w:rPr>
          <w:sz w:val="24"/>
          <w:lang w:val="en-GB"/>
        </w:rPr>
        <w:t>,</w:t>
      </w:r>
      <w:proofErr w:type="gramEnd"/>
      <w:r w:rsidRPr="0057169C">
        <w:rPr>
          <w:sz w:val="24"/>
          <w:lang w:val="en-GB"/>
        </w:rPr>
        <w:t xml:space="preserve"> representing the two (encircled) areas where the 19 plots used in our analyses were established: the </w:t>
      </w:r>
      <w:proofErr w:type="spellStart"/>
      <w:r w:rsidRPr="0057169C">
        <w:rPr>
          <w:sz w:val="24"/>
          <w:lang w:val="en-GB"/>
        </w:rPr>
        <w:t>Allpahuayo-Mishana</w:t>
      </w:r>
      <w:proofErr w:type="spellEnd"/>
      <w:r w:rsidRPr="0057169C">
        <w:rPr>
          <w:sz w:val="24"/>
          <w:lang w:val="en-GB"/>
        </w:rPr>
        <w:t xml:space="preserve"> Reserve in the north and the </w:t>
      </w:r>
      <w:proofErr w:type="spellStart"/>
      <w:r w:rsidRPr="0057169C">
        <w:rPr>
          <w:sz w:val="24"/>
          <w:lang w:val="en-GB"/>
        </w:rPr>
        <w:t>Jenaro</w:t>
      </w:r>
      <w:proofErr w:type="spellEnd"/>
      <w:r w:rsidRPr="0057169C">
        <w:rPr>
          <w:sz w:val="24"/>
          <w:lang w:val="en-GB"/>
        </w:rPr>
        <w:t xml:space="preserve"> Herrera </w:t>
      </w:r>
      <w:proofErr w:type="spellStart"/>
      <w:r w:rsidRPr="0057169C">
        <w:rPr>
          <w:sz w:val="24"/>
          <w:lang w:val="en-GB"/>
        </w:rPr>
        <w:t>Center</w:t>
      </w:r>
      <w:proofErr w:type="spellEnd"/>
      <w:r w:rsidRPr="0057169C">
        <w:rPr>
          <w:sz w:val="24"/>
          <w:lang w:val="en-GB"/>
        </w:rPr>
        <w:t xml:space="preserve"> of Investigation and the </w:t>
      </w:r>
      <w:proofErr w:type="spellStart"/>
      <w:r w:rsidRPr="0057169C">
        <w:rPr>
          <w:sz w:val="24"/>
          <w:lang w:val="en-GB"/>
        </w:rPr>
        <w:t>Matsés</w:t>
      </w:r>
      <w:proofErr w:type="spellEnd"/>
      <w:r w:rsidRPr="0057169C">
        <w:rPr>
          <w:sz w:val="24"/>
          <w:lang w:val="en-GB"/>
        </w:rPr>
        <w:t xml:space="preserve"> Reserve in the south. Plots represented by triangles and dots correspond, respectively, to plots located on white sands and terra </w:t>
      </w:r>
      <w:proofErr w:type="spellStart"/>
      <w:r w:rsidRPr="0057169C">
        <w:rPr>
          <w:sz w:val="24"/>
          <w:lang w:val="en-GB"/>
        </w:rPr>
        <w:t>firme</w:t>
      </w:r>
      <w:proofErr w:type="spellEnd"/>
      <w:r w:rsidRPr="0057169C">
        <w:rPr>
          <w:sz w:val="24"/>
          <w:lang w:val="en-GB"/>
        </w:rPr>
        <w:t>.</w:t>
      </w:r>
      <w:r w:rsidR="00062810" w:rsidRPr="0057169C">
        <w:rPr>
          <w:sz w:val="28"/>
          <w:lang w:val="en-GB"/>
        </w:rPr>
        <w:br w:type="page"/>
      </w:r>
    </w:p>
    <w:p w:rsidR="0057169C" w:rsidRPr="00062810" w:rsidRDefault="0057169C" w:rsidP="0057169C">
      <w:pPr>
        <w:jc w:val="both"/>
        <w:rPr>
          <w:b/>
          <w:sz w:val="28"/>
          <w:u w:val="single"/>
          <w:lang w:val="en-GB"/>
        </w:rPr>
      </w:pPr>
    </w:p>
    <w:p w:rsidR="0040750B" w:rsidRPr="00062810" w:rsidRDefault="0040750B" w:rsidP="0040750B">
      <w:pPr>
        <w:jc w:val="center"/>
        <w:rPr>
          <w:b/>
          <w:sz w:val="28"/>
          <w:u w:val="single"/>
          <w:lang w:val="en-GB"/>
        </w:rPr>
      </w:pPr>
    </w:p>
    <w:p w:rsidR="00BB28EB" w:rsidRDefault="00BB28EB" w:rsidP="00BB28EB">
      <w:pPr>
        <w:pStyle w:val="Sansinterligne"/>
        <w:spacing w:line="360" w:lineRule="auto"/>
        <w:jc w:val="both"/>
        <w:rPr>
          <w:sz w:val="24"/>
          <w:lang w:val="en-US"/>
        </w:rPr>
      </w:pPr>
      <w:r>
        <w:rPr>
          <w:noProof/>
          <w:sz w:val="24"/>
          <w:lang w:val="fr-FR" w:eastAsia="fr-FR"/>
        </w:rPr>
        <w:drawing>
          <wp:inline distT="0" distB="0" distL="0" distR="0" wp14:anchorId="0EADE80A" wp14:editId="40AB8F44">
            <wp:extent cx="5760720" cy="4490545"/>
            <wp:effectExtent l="0" t="0" r="0" b="5715"/>
            <wp:docPr id="1" name="Image 1" descr="C:\Users\jason\Documents\MY_RESEARCH\PUBLIS\9-Berkeley\38-plots-data\Paper-new_version\PCAsoi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on\Documents\MY_RESEARCH\PUBLIS\9-Berkeley\38-plots-data\Paper-new_version\PCAsoil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EB" w:rsidRPr="0040750B" w:rsidRDefault="00BB28EB" w:rsidP="00BB28EB">
      <w:pPr>
        <w:pStyle w:val="Sansinterligne"/>
        <w:spacing w:line="360" w:lineRule="auto"/>
        <w:jc w:val="both"/>
        <w:rPr>
          <w:sz w:val="24"/>
          <w:lang w:val="en-US"/>
        </w:rPr>
      </w:pPr>
      <w:proofErr w:type="gramStart"/>
      <w:r w:rsidRPr="0040750B">
        <w:rPr>
          <w:b/>
          <w:sz w:val="24"/>
          <w:lang w:val="en-US"/>
        </w:rPr>
        <w:t>Fig.</w:t>
      </w:r>
      <w:proofErr w:type="gramEnd"/>
      <w:r w:rsidRPr="0040750B">
        <w:rPr>
          <w:b/>
          <w:sz w:val="24"/>
          <w:lang w:val="en-US"/>
        </w:rPr>
        <w:t xml:space="preserve"> S2</w:t>
      </w:r>
      <w:r w:rsidRPr="0040750B">
        <w:rPr>
          <w:sz w:val="24"/>
          <w:lang w:val="en-US"/>
        </w:rPr>
        <w:t xml:space="preserve">. </w:t>
      </w:r>
      <w:proofErr w:type="spellStart"/>
      <w:proofErr w:type="gramStart"/>
      <w:r w:rsidRPr="0040750B">
        <w:rPr>
          <w:sz w:val="24"/>
          <w:lang w:val="en-US"/>
        </w:rPr>
        <w:t>Biplot</w:t>
      </w:r>
      <w:proofErr w:type="spellEnd"/>
      <w:r w:rsidRPr="0040750B">
        <w:rPr>
          <w:sz w:val="24"/>
          <w:lang w:val="en-US"/>
        </w:rPr>
        <w:t xml:space="preserve"> of the principal component analyses on six soil variables (</w:t>
      </w:r>
      <w:proofErr w:type="spellStart"/>
      <w:r w:rsidRPr="0040750B">
        <w:rPr>
          <w:sz w:val="24"/>
          <w:lang w:val="en-US"/>
        </w:rPr>
        <w:t>PCA</w:t>
      </w:r>
      <w:r w:rsidRPr="0040750B">
        <w:rPr>
          <w:sz w:val="24"/>
          <w:vertAlign w:val="subscript"/>
          <w:lang w:val="en-US"/>
        </w:rPr>
        <w:t>soil</w:t>
      </w:r>
      <w:proofErr w:type="spellEnd"/>
      <w:r w:rsidRPr="0040750B">
        <w:rPr>
          <w:sz w:val="24"/>
          <w:lang w:val="en-US"/>
        </w:rPr>
        <w:t>), showing the projection of the 19 plot scores (dots) on PC axes 1 and 2.</w:t>
      </w:r>
      <w:proofErr w:type="gramEnd"/>
      <w:r w:rsidRPr="0040750B">
        <w:rPr>
          <w:sz w:val="24"/>
          <w:lang w:val="en-US"/>
        </w:rPr>
        <w:t xml:space="preserve"> Black histograms represent the eigenvalues of the projected axes.</w:t>
      </w:r>
    </w:p>
    <w:p w:rsidR="00BB28EB" w:rsidRPr="00FC136B" w:rsidRDefault="00BB28EB">
      <w:pPr>
        <w:rPr>
          <w:sz w:val="24"/>
          <w:lang w:val="en-US"/>
        </w:rPr>
      </w:pPr>
      <w:r w:rsidRPr="00FC136B">
        <w:rPr>
          <w:sz w:val="24"/>
          <w:lang w:val="en-US"/>
        </w:rPr>
        <w:br w:type="page"/>
      </w:r>
    </w:p>
    <w:p w:rsidR="00BB28EB" w:rsidRDefault="00BB28EB" w:rsidP="00BB28EB">
      <w:pPr>
        <w:pStyle w:val="Paragraph"/>
        <w:spacing w:line="276" w:lineRule="auto"/>
        <w:jc w:val="both"/>
      </w:pPr>
      <w:r w:rsidRPr="009E2296">
        <w:rPr>
          <w:noProof/>
          <w:lang w:val="fr-FR"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1360805" y="903605"/>
            <wp:positionH relativeFrom="margin">
              <wp:align>center</wp:align>
            </wp:positionH>
            <wp:positionV relativeFrom="margin">
              <wp:align>top</wp:align>
            </wp:positionV>
            <wp:extent cx="6910705" cy="3721100"/>
            <wp:effectExtent l="0" t="0" r="4445" b="0"/>
            <wp:wrapSquare wrapText="bothSides"/>
            <wp:docPr id="2" name="Picture 2" descr="Macintosh HD:Users:Mini:Dropbox:Re-submission_Amalin_paper_Jason:New Figures: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ni:Dropbox:Re-submission_Amalin_paper_Jason:New Figures:S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380" cy="372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28EB" w:rsidRDefault="00BB28EB" w:rsidP="00BB28EB">
      <w:pPr>
        <w:pStyle w:val="Paragraph"/>
        <w:spacing w:line="276" w:lineRule="auto"/>
        <w:jc w:val="both"/>
      </w:pPr>
    </w:p>
    <w:p w:rsidR="001D2763" w:rsidRPr="0040750B" w:rsidRDefault="00BB28EB" w:rsidP="0040750B">
      <w:pPr>
        <w:pStyle w:val="Paragraph"/>
        <w:spacing w:line="360" w:lineRule="auto"/>
        <w:ind w:firstLine="0"/>
        <w:jc w:val="both"/>
        <w:rPr>
          <w:rFonts w:asciiTheme="minorHAnsi" w:hAnsiTheme="minorHAnsi" w:cstheme="minorHAnsi"/>
          <w:szCs w:val="22"/>
        </w:rPr>
      </w:pPr>
      <w:proofErr w:type="gramStart"/>
      <w:r w:rsidRPr="0040750B">
        <w:rPr>
          <w:rFonts w:asciiTheme="minorHAnsi" w:hAnsiTheme="minorHAnsi" w:cstheme="minorHAnsi"/>
          <w:b/>
          <w:szCs w:val="22"/>
        </w:rPr>
        <w:t>Fig.</w:t>
      </w:r>
      <w:proofErr w:type="gramEnd"/>
      <w:r w:rsidRPr="0040750B">
        <w:rPr>
          <w:rFonts w:asciiTheme="minorHAnsi" w:hAnsiTheme="minorHAnsi" w:cstheme="minorHAnsi"/>
          <w:b/>
          <w:szCs w:val="22"/>
        </w:rPr>
        <w:t xml:space="preserve"> S3.</w:t>
      </w:r>
      <w:r w:rsidRPr="0040750B">
        <w:rPr>
          <w:rFonts w:asciiTheme="minorHAnsi" w:hAnsiTheme="minorHAnsi" w:cstheme="minorHAnsi"/>
          <w:szCs w:val="22"/>
        </w:rPr>
        <w:t xml:space="preserve"> Chemical based </w:t>
      </w:r>
      <w:proofErr w:type="spellStart"/>
      <w:r w:rsidRPr="0040750B">
        <w:rPr>
          <w:rFonts w:asciiTheme="minorHAnsi" w:hAnsiTheme="minorHAnsi" w:cstheme="minorHAnsi"/>
          <w:szCs w:val="22"/>
        </w:rPr>
        <w:t>dendrogram</w:t>
      </w:r>
      <w:proofErr w:type="spellEnd"/>
      <w:r w:rsidRPr="0040750B">
        <w:rPr>
          <w:rFonts w:asciiTheme="minorHAnsi" w:hAnsiTheme="minorHAnsi" w:cstheme="minorHAnsi"/>
          <w:szCs w:val="22"/>
        </w:rPr>
        <w:t xml:space="preserve"> and </w:t>
      </w:r>
      <w:proofErr w:type="spellStart"/>
      <w:r w:rsidRPr="0040750B">
        <w:rPr>
          <w:rFonts w:asciiTheme="minorHAnsi" w:hAnsiTheme="minorHAnsi" w:cstheme="minorHAnsi"/>
          <w:szCs w:val="22"/>
        </w:rPr>
        <w:t>heatmap</w:t>
      </w:r>
      <w:proofErr w:type="spellEnd"/>
      <w:r w:rsidRPr="0040750B">
        <w:rPr>
          <w:rFonts w:asciiTheme="minorHAnsi" w:hAnsiTheme="minorHAnsi" w:cstheme="minorHAnsi"/>
          <w:szCs w:val="22"/>
        </w:rPr>
        <w:t xml:space="preserve"> for 10 </w:t>
      </w:r>
      <w:proofErr w:type="spellStart"/>
      <w:r w:rsidRPr="00107BC4">
        <w:rPr>
          <w:rFonts w:asciiTheme="minorHAnsi" w:hAnsiTheme="minorHAnsi" w:cstheme="minorHAnsi"/>
          <w:i/>
          <w:szCs w:val="22"/>
        </w:rPr>
        <w:t>Protium</w:t>
      </w:r>
      <w:proofErr w:type="spellEnd"/>
      <w:r w:rsidRPr="0040750B">
        <w:rPr>
          <w:rFonts w:asciiTheme="minorHAnsi" w:hAnsiTheme="minorHAnsi" w:cstheme="minorHAnsi"/>
          <w:szCs w:val="22"/>
        </w:rPr>
        <w:t xml:space="preserve"> species collected at two distant geographical locations (Iquitos, Peru and Manaus, Brazil). Pixels in the </w:t>
      </w:r>
      <w:proofErr w:type="spellStart"/>
      <w:r w:rsidRPr="0040750B">
        <w:rPr>
          <w:rFonts w:asciiTheme="minorHAnsi" w:hAnsiTheme="minorHAnsi" w:cstheme="minorHAnsi"/>
          <w:szCs w:val="22"/>
        </w:rPr>
        <w:t>heatmap</w:t>
      </w:r>
      <w:proofErr w:type="spellEnd"/>
      <w:r w:rsidRPr="0040750B">
        <w:rPr>
          <w:rFonts w:asciiTheme="minorHAnsi" w:hAnsiTheme="minorHAnsi" w:cstheme="minorHAnsi"/>
          <w:szCs w:val="22"/>
        </w:rPr>
        <w:t xml:space="preserve"> represent </w:t>
      </w:r>
      <w:proofErr w:type="spellStart"/>
      <w:r w:rsidRPr="00B4242E">
        <w:rPr>
          <w:rFonts w:asciiTheme="minorHAnsi" w:hAnsiTheme="minorHAnsi" w:cstheme="minorHAnsi"/>
          <w:i/>
          <w:szCs w:val="22"/>
        </w:rPr>
        <w:t>Protium</w:t>
      </w:r>
      <w:proofErr w:type="spellEnd"/>
      <w:r w:rsidRPr="0040750B">
        <w:rPr>
          <w:rFonts w:asciiTheme="minorHAnsi" w:hAnsiTheme="minorHAnsi" w:cstheme="minorHAnsi"/>
          <w:szCs w:val="22"/>
        </w:rPr>
        <w:t xml:space="preserve"> secondary metabolites. The color scale represent</w:t>
      </w:r>
      <w:r w:rsidR="00B4242E">
        <w:rPr>
          <w:rFonts w:asciiTheme="minorHAnsi" w:hAnsiTheme="minorHAnsi" w:cstheme="minorHAnsi"/>
          <w:szCs w:val="22"/>
        </w:rPr>
        <w:t>s</w:t>
      </w:r>
      <w:r w:rsidRPr="0040750B">
        <w:rPr>
          <w:rFonts w:asciiTheme="minorHAnsi" w:hAnsiTheme="minorHAnsi" w:cstheme="minorHAnsi"/>
          <w:szCs w:val="22"/>
        </w:rPr>
        <w:t xml:space="preserve"> the relative abundance of the metabolite, from blue</w:t>
      </w:r>
      <w:r w:rsidR="00B4242E">
        <w:rPr>
          <w:rFonts w:asciiTheme="minorHAnsi" w:hAnsiTheme="minorHAnsi" w:cstheme="minorHAnsi"/>
          <w:szCs w:val="22"/>
        </w:rPr>
        <w:t xml:space="preserve"> </w:t>
      </w:r>
      <w:r w:rsidRPr="0040750B">
        <w:rPr>
          <w:rFonts w:asciiTheme="minorHAnsi" w:hAnsiTheme="minorHAnsi" w:cstheme="minorHAnsi"/>
          <w:szCs w:val="22"/>
        </w:rPr>
        <w:t>=</w:t>
      </w:r>
      <w:r w:rsidR="00B4242E">
        <w:rPr>
          <w:rFonts w:asciiTheme="minorHAnsi" w:hAnsiTheme="minorHAnsi" w:cstheme="minorHAnsi"/>
          <w:szCs w:val="22"/>
        </w:rPr>
        <w:t xml:space="preserve"> </w:t>
      </w:r>
      <w:r w:rsidRPr="0040750B">
        <w:rPr>
          <w:rFonts w:asciiTheme="minorHAnsi" w:hAnsiTheme="minorHAnsi" w:cstheme="minorHAnsi"/>
          <w:szCs w:val="22"/>
        </w:rPr>
        <w:t>very low, to green</w:t>
      </w:r>
      <w:r w:rsidR="00B4242E">
        <w:rPr>
          <w:rFonts w:asciiTheme="minorHAnsi" w:hAnsiTheme="minorHAnsi" w:cstheme="minorHAnsi"/>
          <w:szCs w:val="22"/>
        </w:rPr>
        <w:t xml:space="preserve"> </w:t>
      </w:r>
      <w:r w:rsidRPr="0040750B">
        <w:rPr>
          <w:rFonts w:asciiTheme="minorHAnsi" w:hAnsiTheme="minorHAnsi" w:cstheme="minorHAnsi"/>
          <w:szCs w:val="22"/>
        </w:rPr>
        <w:t>=</w:t>
      </w:r>
      <w:r w:rsidR="00B4242E">
        <w:rPr>
          <w:rFonts w:asciiTheme="minorHAnsi" w:hAnsiTheme="minorHAnsi" w:cstheme="minorHAnsi"/>
          <w:szCs w:val="22"/>
        </w:rPr>
        <w:t xml:space="preserve"> </w:t>
      </w:r>
      <w:r w:rsidRPr="0040750B">
        <w:rPr>
          <w:rFonts w:asciiTheme="minorHAnsi" w:hAnsiTheme="minorHAnsi" w:cstheme="minorHAnsi"/>
          <w:szCs w:val="22"/>
        </w:rPr>
        <w:t>intermediate, and red</w:t>
      </w:r>
      <w:r w:rsidR="00B4242E">
        <w:rPr>
          <w:rFonts w:asciiTheme="minorHAnsi" w:hAnsiTheme="minorHAnsi" w:cstheme="minorHAnsi"/>
          <w:szCs w:val="22"/>
        </w:rPr>
        <w:t xml:space="preserve"> </w:t>
      </w:r>
      <w:r w:rsidRPr="0040750B">
        <w:rPr>
          <w:rFonts w:asciiTheme="minorHAnsi" w:hAnsiTheme="minorHAnsi" w:cstheme="minorHAnsi"/>
          <w:szCs w:val="22"/>
        </w:rPr>
        <w:t>=</w:t>
      </w:r>
      <w:r w:rsidR="00B4242E">
        <w:rPr>
          <w:rFonts w:asciiTheme="minorHAnsi" w:hAnsiTheme="minorHAnsi" w:cstheme="minorHAnsi"/>
          <w:szCs w:val="22"/>
        </w:rPr>
        <w:t xml:space="preserve"> </w:t>
      </w:r>
      <w:r w:rsidRPr="0040750B">
        <w:rPr>
          <w:rFonts w:asciiTheme="minorHAnsi" w:hAnsiTheme="minorHAnsi" w:cstheme="minorHAnsi"/>
          <w:szCs w:val="22"/>
        </w:rPr>
        <w:t xml:space="preserve">very high. Metabolite data was normalized by metabolite (rows in the </w:t>
      </w:r>
      <w:proofErr w:type="spellStart"/>
      <w:r w:rsidRPr="0040750B">
        <w:rPr>
          <w:rFonts w:asciiTheme="minorHAnsi" w:hAnsiTheme="minorHAnsi" w:cstheme="minorHAnsi"/>
          <w:szCs w:val="22"/>
        </w:rPr>
        <w:t>heatmap</w:t>
      </w:r>
      <w:proofErr w:type="spellEnd"/>
      <w:r w:rsidRPr="0040750B">
        <w:rPr>
          <w:rFonts w:asciiTheme="minorHAnsi" w:hAnsiTheme="minorHAnsi" w:cstheme="minorHAnsi"/>
          <w:szCs w:val="22"/>
        </w:rPr>
        <w:t xml:space="preserve">). </w:t>
      </w:r>
      <w:proofErr w:type="spellStart"/>
      <w:r w:rsidRPr="0040750B">
        <w:rPr>
          <w:rFonts w:asciiTheme="minorHAnsi" w:hAnsiTheme="minorHAnsi" w:cstheme="minorHAnsi"/>
          <w:szCs w:val="22"/>
        </w:rPr>
        <w:t>Dendrogram</w:t>
      </w:r>
      <w:proofErr w:type="spellEnd"/>
      <w:r w:rsidRPr="0040750B">
        <w:rPr>
          <w:rFonts w:asciiTheme="minorHAnsi" w:hAnsiTheme="minorHAnsi" w:cstheme="minorHAnsi"/>
          <w:szCs w:val="22"/>
        </w:rPr>
        <w:t xml:space="preserve"> at the right of the figure clusters </w:t>
      </w:r>
      <w:proofErr w:type="spellStart"/>
      <w:r w:rsidRPr="00B4242E">
        <w:rPr>
          <w:rFonts w:asciiTheme="minorHAnsi" w:hAnsiTheme="minorHAnsi" w:cstheme="minorHAnsi"/>
          <w:i/>
          <w:szCs w:val="22"/>
        </w:rPr>
        <w:t>Protium</w:t>
      </w:r>
      <w:proofErr w:type="spellEnd"/>
      <w:r w:rsidRPr="0040750B">
        <w:rPr>
          <w:rFonts w:asciiTheme="minorHAnsi" w:hAnsiTheme="minorHAnsi" w:cstheme="minorHAnsi"/>
          <w:szCs w:val="22"/>
        </w:rPr>
        <w:t xml:space="preserve"> samples by chemical similarity; samples colored in red were collected from Iqu</w:t>
      </w:r>
      <w:r w:rsidR="000155E4">
        <w:rPr>
          <w:rFonts w:asciiTheme="minorHAnsi" w:hAnsiTheme="minorHAnsi" w:cstheme="minorHAnsi"/>
          <w:szCs w:val="22"/>
        </w:rPr>
        <w:t>itos;</w:t>
      </w:r>
      <w:r w:rsidRPr="0040750B">
        <w:rPr>
          <w:rFonts w:asciiTheme="minorHAnsi" w:hAnsiTheme="minorHAnsi" w:cstheme="minorHAnsi"/>
          <w:szCs w:val="22"/>
        </w:rPr>
        <w:t xml:space="preserve"> samples in blue were collected in Manaus. Finally, </w:t>
      </w:r>
      <w:proofErr w:type="spellStart"/>
      <w:r w:rsidRPr="0040750B">
        <w:rPr>
          <w:rFonts w:asciiTheme="minorHAnsi" w:hAnsiTheme="minorHAnsi" w:cstheme="minorHAnsi"/>
          <w:szCs w:val="22"/>
        </w:rPr>
        <w:t>dendrogram</w:t>
      </w:r>
      <w:proofErr w:type="spellEnd"/>
      <w:r w:rsidRPr="0040750B">
        <w:rPr>
          <w:rFonts w:asciiTheme="minorHAnsi" w:hAnsiTheme="minorHAnsi" w:cstheme="minorHAnsi"/>
          <w:szCs w:val="22"/>
        </w:rPr>
        <w:t xml:space="preserve"> at the bottom of the figure shows the similarity in the metabolites as it is related to the amount on information used by the chemical clustering algorithm. </w:t>
      </w:r>
    </w:p>
    <w:p w:rsidR="001D2763" w:rsidRDefault="001D276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04FD8">
        <w:rPr>
          <w:lang w:val="en-GB"/>
        </w:rPr>
        <w:br w:type="page"/>
      </w:r>
    </w:p>
    <w:p w:rsidR="001D2763" w:rsidRPr="000155E4" w:rsidRDefault="001D2763" w:rsidP="0070384C">
      <w:pPr>
        <w:spacing w:line="480" w:lineRule="auto"/>
        <w:jc w:val="both"/>
        <w:rPr>
          <w:rFonts w:cstheme="minorHAnsi"/>
          <w:b/>
          <w:sz w:val="24"/>
          <w:lang w:val="en-GB"/>
        </w:rPr>
      </w:pPr>
      <w:r w:rsidRPr="006970A5">
        <w:rPr>
          <w:b/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7E95F344" wp14:editId="59A2731C">
            <wp:simplePos x="903605" y="903605"/>
            <wp:positionH relativeFrom="margin">
              <wp:align>center</wp:align>
            </wp:positionH>
            <wp:positionV relativeFrom="margin">
              <wp:align>top</wp:align>
            </wp:positionV>
            <wp:extent cx="5418455" cy="3405505"/>
            <wp:effectExtent l="0" t="0" r="0" b="444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_correlations_Page_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t="24437" r="18279" b="23223"/>
                    <a:stretch/>
                  </pic:blipFill>
                  <pic:spPr bwMode="auto">
                    <a:xfrm>
                      <a:off x="0" y="0"/>
                      <a:ext cx="5422911" cy="3408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0155E4">
        <w:rPr>
          <w:rFonts w:cstheme="minorHAnsi"/>
          <w:b/>
          <w:sz w:val="24"/>
          <w:lang w:val="en-GB"/>
        </w:rPr>
        <w:t>Fig.</w:t>
      </w:r>
      <w:proofErr w:type="gramEnd"/>
      <w:r w:rsidRPr="000155E4">
        <w:rPr>
          <w:rFonts w:cstheme="minorHAnsi"/>
          <w:b/>
          <w:sz w:val="24"/>
          <w:lang w:val="en-GB"/>
        </w:rPr>
        <w:t xml:space="preserve"> S4</w:t>
      </w:r>
      <w:r w:rsidRPr="000155E4">
        <w:rPr>
          <w:rFonts w:cstheme="minorHAnsi"/>
          <w:sz w:val="24"/>
          <w:lang w:val="en-GB"/>
        </w:rPr>
        <w:t xml:space="preserve">. Correlation between total phenols data from canopy </w:t>
      </w:r>
      <w:proofErr w:type="spellStart"/>
      <w:r w:rsidRPr="000155E4">
        <w:rPr>
          <w:rFonts w:cstheme="minorHAnsi"/>
          <w:i/>
          <w:sz w:val="24"/>
          <w:lang w:val="en-GB"/>
        </w:rPr>
        <w:t>Protium</w:t>
      </w:r>
      <w:proofErr w:type="spellEnd"/>
      <w:r w:rsidRPr="000155E4">
        <w:rPr>
          <w:rFonts w:cstheme="minorHAnsi"/>
          <w:sz w:val="24"/>
          <w:lang w:val="en-GB"/>
        </w:rPr>
        <w:t xml:space="preserve"> trees (</w:t>
      </w:r>
      <w:proofErr w:type="spellStart"/>
      <w:r w:rsidRPr="000155E4">
        <w:rPr>
          <w:rFonts w:cstheme="minorHAnsi"/>
          <w:sz w:val="24"/>
          <w:lang w:val="en-GB"/>
        </w:rPr>
        <w:t>Asner</w:t>
      </w:r>
      <w:proofErr w:type="spellEnd"/>
      <w:r w:rsidRPr="000155E4">
        <w:rPr>
          <w:rFonts w:cstheme="minorHAnsi"/>
          <w:sz w:val="24"/>
          <w:lang w:val="en-GB"/>
        </w:rPr>
        <w:t xml:space="preserve"> et al. 2014) and measurement of total phenolic investment in juvenile </w:t>
      </w:r>
      <w:proofErr w:type="spellStart"/>
      <w:r w:rsidRPr="000155E4">
        <w:rPr>
          <w:rFonts w:cstheme="minorHAnsi"/>
          <w:i/>
          <w:sz w:val="24"/>
          <w:lang w:val="en-GB"/>
        </w:rPr>
        <w:t>Protium</w:t>
      </w:r>
      <w:proofErr w:type="spellEnd"/>
      <w:r w:rsidRPr="000155E4">
        <w:rPr>
          <w:rFonts w:cstheme="minorHAnsi"/>
          <w:sz w:val="24"/>
          <w:lang w:val="en-GB"/>
        </w:rPr>
        <w:t xml:space="preserve"> trees of the same species.  Each dot represents a different </w:t>
      </w:r>
      <w:proofErr w:type="spellStart"/>
      <w:r w:rsidRPr="000155E4">
        <w:rPr>
          <w:rFonts w:cstheme="minorHAnsi"/>
          <w:i/>
          <w:sz w:val="24"/>
          <w:lang w:val="en-GB"/>
        </w:rPr>
        <w:t>Protium</w:t>
      </w:r>
      <w:proofErr w:type="spellEnd"/>
      <w:r w:rsidRPr="000155E4">
        <w:rPr>
          <w:rFonts w:cstheme="minorHAnsi"/>
          <w:sz w:val="24"/>
          <w:lang w:val="en-GB"/>
        </w:rPr>
        <w:t xml:space="preserve"> species and different colo</w:t>
      </w:r>
      <w:r w:rsidR="00A83A2D">
        <w:rPr>
          <w:rFonts w:cstheme="minorHAnsi"/>
          <w:sz w:val="24"/>
          <w:lang w:val="en-GB"/>
        </w:rPr>
        <w:t>u</w:t>
      </w:r>
      <w:r w:rsidRPr="000155E4">
        <w:rPr>
          <w:rFonts w:cstheme="minorHAnsi"/>
          <w:sz w:val="24"/>
          <w:lang w:val="en-GB"/>
        </w:rPr>
        <w:t xml:space="preserve">rs correspond to published taxonomic sections within the genus </w:t>
      </w:r>
      <w:proofErr w:type="spellStart"/>
      <w:r w:rsidRPr="000155E4">
        <w:rPr>
          <w:rFonts w:cstheme="minorHAnsi"/>
          <w:i/>
          <w:sz w:val="24"/>
          <w:lang w:val="en-GB"/>
        </w:rPr>
        <w:t>Protium</w:t>
      </w:r>
      <w:proofErr w:type="spellEnd"/>
      <w:r w:rsidRPr="000155E4">
        <w:rPr>
          <w:rFonts w:cstheme="minorHAnsi"/>
          <w:sz w:val="24"/>
          <w:lang w:val="en-GB"/>
        </w:rPr>
        <w:t xml:space="preserve">. </w:t>
      </w:r>
    </w:p>
    <w:p w:rsidR="001D2763" w:rsidRDefault="001D2763" w:rsidP="001D2763">
      <w:pPr>
        <w:pStyle w:val="SubTitleNSF"/>
        <w:rPr>
          <w:rFonts w:ascii="Times New Roman" w:hAnsi="Times New Roman" w:cs="Times New Roman"/>
          <w:b w:val="0"/>
          <w:sz w:val="24"/>
          <w:szCs w:val="24"/>
          <w:u w:val="none"/>
        </w:rPr>
      </w:pPr>
    </w:p>
    <w:p w:rsidR="001D2763" w:rsidRDefault="001D2763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F04FD8"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:rsidR="001D2763" w:rsidRPr="0040750B" w:rsidRDefault="001D2763" w:rsidP="001D2763">
      <w:pPr>
        <w:pStyle w:val="Sansinterligne"/>
        <w:spacing w:line="360" w:lineRule="auto"/>
        <w:jc w:val="both"/>
        <w:rPr>
          <w:sz w:val="24"/>
          <w:lang w:val="en-US"/>
        </w:rPr>
      </w:pPr>
      <w:r>
        <w:rPr>
          <w:noProof/>
          <w:sz w:val="24"/>
          <w:lang w:val="fr-FR"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903605" y="903605"/>
            <wp:positionH relativeFrom="margin">
              <wp:align>center</wp:align>
            </wp:positionH>
            <wp:positionV relativeFrom="margin">
              <wp:align>top</wp:align>
            </wp:positionV>
            <wp:extent cx="6471920" cy="3016885"/>
            <wp:effectExtent l="0" t="0" r="5080" b="0"/>
            <wp:wrapSquare wrapText="bothSides"/>
            <wp:docPr id="3" name="Image 3" descr="C:\Users\jason\Documents\MY_RESEARCH\PUBLIS\9-Berkeley\38-plots-data\Paper-new_version\ET-PC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on\Documents\MY_RESEARCH\PUBLIS\9-Berkeley\38-plots-data\Paper-new_version\ET-PCA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005" cy="301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40750B">
        <w:rPr>
          <w:b/>
          <w:sz w:val="24"/>
          <w:lang w:val="en-US"/>
        </w:rPr>
        <w:t>Fig.</w:t>
      </w:r>
      <w:proofErr w:type="gramEnd"/>
      <w:r w:rsidRPr="0040750B">
        <w:rPr>
          <w:b/>
          <w:sz w:val="24"/>
          <w:lang w:val="en-US"/>
        </w:rPr>
        <w:t xml:space="preserve"> S5</w:t>
      </w:r>
      <w:r w:rsidRPr="0040750B">
        <w:rPr>
          <w:sz w:val="24"/>
          <w:lang w:val="en-US"/>
        </w:rPr>
        <w:t xml:space="preserve">. </w:t>
      </w:r>
      <w:proofErr w:type="spellStart"/>
      <w:r w:rsidRPr="0040750B">
        <w:rPr>
          <w:sz w:val="24"/>
          <w:lang w:val="en-US"/>
        </w:rPr>
        <w:t>Biplots</w:t>
      </w:r>
      <w:proofErr w:type="spellEnd"/>
      <w:r w:rsidRPr="0040750B">
        <w:rPr>
          <w:sz w:val="24"/>
          <w:lang w:val="en-US"/>
        </w:rPr>
        <w:t xml:space="preserve"> from the principal component analyses on resource-use traits (PCA</w:t>
      </w:r>
      <w:r w:rsidRPr="0040750B">
        <w:rPr>
          <w:sz w:val="24"/>
          <w:vertAlign w:val="subscript"/>
          <w:lang w:val="en-US"/>
        </w:rPr>
        <w:t>RUT</w:t>
      </w:r>
      <w:r w:rsidRPr="0040750B">
        <w:rPr>
          <w:sz w:val="24"/>
          <w:lang w:val="en-US"/>
        </w:rPr>
        <w:t>), showing the projection of species scores on PC axes 1-2 (left figure) and axes 3-4 (right figure). Black histograms represent the eigenvalues of the projected axes.</w:t>
      </w:r>
      <w:r w:rsidR="00177B05">
        <w:rPr>
          <w:sz w:val="24"/>
          <w:lang w:val="en-US"/>
        </w:rPr>
        <w:t xml:space="preserve"> SWD/RWD: stem/root wood density; LTD: leaf tissue density; </w:t>
      </w:r>
      <w:proofErr w:type="spellStart"/>
      <w:r w:rsidR="00177B05">
        <w:rPr>
          <w:sz w:val="24"/>
          <w:lang w:val="en-US"/>
        </w:rPr>
        <w:t>LChl</w:t>
      </w:r>
      <w:proofErr w:type="spellEnd"/>
      <w:r w:rsidR="00177B05">
        <w:rPr>
          <w:sz w:val="24"/>
          <w:lang w:val="en-US"/>
        </w:rPr>
        <w:t xml:space="preserve">: leaf chlorophyll content; BTR: bark thickness residuals; LA: leaf area; SLA: specific leaf area; LPC/LNC/LKC/LCC: leaf P/N/K/C content; L13C: leaf </w:t>
      </w:r>
      <w:r w:rsidR="00177B05" w:rsidRPr="00177B05">
        <w:rPr>
          <w:sz w:val="24"/>
          <w:lang w:val="en-US"/>
        </w:rPr>
        <w:t>δ</w:t>
      </w:r>
      <w:r w:rsidR="00177B05" w:rsidRPr="00177B05">
        <w:rPr>
          <w:sz w:val="24"/>
          <w:vertAlign w:val="superscript"/>
          <w:lang w:val="en-US"/>
        </w:rPr>
        <w:t>13</w:t>
      </w:r>
      <w:r w:rsidR="00177B05" w:rsidRPr="00177B05">
        <w:rPr>
          <w:sz w:val="24"/>
          <w:lang w:val="en-US"/>
        </w:rPr>
        <w:t>C</w:t>
      </w:r>
      <w:r w:rsidR="00177B05">
        <w:rPr>
          <w:sz w:val="24"/>
          <w:lang w:val="en-US"/>
        </w:rPr>
        <w:t xml:space="preserve">; </w:t>
      </w:r>
      <w:proofErr w:type="spellStart"/>
      <w:r w:rsidR="00177B05">
        <w:rPr>
          <w:sz w:val="24"/>
          <w:lang w:val="en-US"/>
        </w:rPr>
        <w:t>Ltough</w:t>
      </w:r>
      <w:proofErr w:type="spellEnd"/>
      <w:r w:rsidR="00177B05">
        <w:rPr>
          <w:sz w:val="24"/>
          <w:lang w:val="en-US"/>
        </w:rPr>
        <w:t xml:space="preserve">: leaf toughness; </w:t>
      </w:r>
      <w:proofErr w:type="spellStart"/>
      <w:r w:rsidR="00177B05">
        <w:rPr>
          <w:sz w:val="24"/>
          <w:lang w:val="en-US"/>
        </w:rPr>
        <w:t>Lthick</w:t>
      </w:r>
      <w:proofErr w:type="spellEnd"/>
      <w:r w:rsidR="00177B05">
        <w:rPr>
          <w:sz w:val="24"/>
          <w:lang w:val="en-US"/>
        </w:rPr>
        <w:t>: leaf thickness.</w:t>
      </w:r>
      <w:bookmarkStart w:id="0" w:name="_GoBack"/>
      <w:bookmarkEnd w:id="0"/>
      <w:r w:rsidR="00177B05">
        <w:rPr>
          <w:sz w:val="24"/>
          <w:lang w:val="en-US"/>
        </w:rPr>
        <w:t xml:space="preserve"> </w:t>
      </w:r>
    </w:p>
    <w:sectPr w:rsidR="001D2763" w:rsidRPr="004075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F1A"/>
    <w:rsid w:val="000114BF"/>
    <w:rsid w:val="000155E4"/>
    <w:rsid w:val="000538DC"/>
    <w:rsid w:val="00062810"/>
    <w:rsid w:val="001037A7"/>
    <w:rsid w:val="00107BC4"/>
    <w:rsid w:val="00177B05"/>
    <w:rsid w:val="001D2763"/>
    <w:rsid w:val="002842D7"/>
    <w:rsid w:val="00367E90"/>
    <w:rsid w:val="0040750B"/>
    <w:rsid w:val="00467A69"/>
    <w:rsid w:val="0057169C"/>
    <w:rsid w:val="005D135E"/>
    <w:rsid w:val="006970A5"/>
    <w:rsid w:val="0070384C"/>
    <w:rsid w:val="00A83A2D"/>
    <w:rsid w:val="00B4242E"/>
    <w:rsid w:val="00BB18BE"/>
    <w:rsid w:val="00BB28EB"/>
    <w:rsid w:val="00C60987"/>
    <w:rsid w:val="00E25F1A"/>
    <w:rsid w:val="00E46CEF"/>
    <w:rsid w:val="00F04FD8"/>
    <w:rsid w:val="00F11BE8"/>
    <w:rsid w:val="00FC1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B28EB"/>
    <w:pPr>
      <w:spacing w:after="0" w:line="240" w:lineRule="auto"/>
    </w:pPr>
    <w:rPr>
      <w:lang w:val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2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28EB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BB28EB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ubTitleNSF">
    <w:name w:val="SubTitle NSF"/>
    <w:basedOn w:val="Normal"/>
    <w:qFormat/>
    <w:rsid w:val="001D2763"/>
    <w:pPr>
      <w:spacing w:after="0" w:line="240" w:lineRule="auto"/>
      <w:jc w:val="both"/>
    </w:pPr>
    <w:rPr>
      <w:rFonts w:ascii="Arial" w:eastAsiaTheme="minorEastAsia" w:hAnsi="Arial" w:cs="Arial"/>
      <w:b/>
      <w:sz w:val="20"/>
      <w:szCs w:val="20"/>
      <w:u w:val="single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B28EB"/>
    <w:pPr>
      <w:spacing w:after="0" w:line="240" w:lineRule="auto"/>
    </w:pPr>
    <w:rPr>
      <w:lang w:val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2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28EB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BB28EB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ubTitleNSF">
    <w:name w:val="SubTitle NSF"/>
    <w:basedOn w:val="Normal"/>
    <w:qFormat/>
    <w:rsid w:val="001D2763"/>
    <w:pPr>
      <w:spacing w:after="0" w:line="240" w:lineRule="auto"/>
      <w:jc w:val="both"/>
    </w:pPr>
    <w:rPr>
      <w:rFonts w:ascii="Arial" w:eastAsiaTheme="minorEastAsia" w:hAnsi="Arial" w:cs="Arial"/>
      <w:b/>
      <w:sz w:val="20"/>
      <w:szCs w:val="20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356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MediaMonster</dc:creator>
  <cp:lastModifiedBy>MediaMonster</cp:lastModifiedBy>
  <cp:revision>24</cp:revision>
  <dcterms:created xsi:type="dcterms:W3CDTF">2018-03-13T08:28:00Z</dcterms:created>
  <dcterms:modified xsi:type="dcterms:W3CDTF">2018-06-08T09:55:00Z</dcterms:modified>
</cp:coreProperties>
</file>