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D7BD" w14:textId="3643282B" w:rsidR="003E5051" w:rsidRPr="003F6C82" w:rsidRDefault="00EC119F" w:rsidP="003E50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="00440A0F">
        <w:rPr>
          <w:rFonts w:ascii="Times New Roman" w:hAnsi="Times New Roman"/>
          <w:b/>
        </w:rPr>
        <w:t>Table 3</w:t>
      </w:r>
    </w:p>
    <w:p w14:paraId="356F57FC" w14:textId="081B1578" w:rsidR="003E5051" w:rsidRPr="003F6C82" w:rsidRDefault="00440A0F" w:rsidP="003E5051">
      <w:pPr>
        <w:rPr>
          <w:rFonts w:ascii="Times New Roman" w:hAnsi="Times New Roman"/>
        </w:rPr>
      </w:pPr>
      <w:r>
        <w:rPr>
          <w:rFonts w:ascii="Times New Roman" w:hAnsi="Times New Roman"/>
        </w:rPr>
        <w:t>Legend to supplementary table 3</w:t>
      </w:r>
      <w:r w:rsidR="003E5051" w:rsidRPr="003F6C82">
        <w:rPr>
          <w:rFonts w:ascii="Times New Roman" w:hAnsi="Times New Roman"/>
        </w:rPr>
        <w:t>: Patient demographic and clinical characteristics. No significant difference for key clinica</w:t>
      </w:r>
      <w:r w:rsidR="003E5051">
        <w:rPr>
          <w:rFonts w:ascii="Times New Roman" w:hAnsi="Times New Roman"/>
        </w:rPr>
        <w:t>l features such as age (p = 0.34</w:t>
      </w:r>
      <w:r w:rsidR="003E5051" w:rsidRPr="003F6C82">
        <w:rPr>
          <w:rFonts w:ascii="Times New Roman" w:hAnsi="Times New Roman"/>
        </w:rPr>
        <w:t xml:space="preserve">, </w:t>
      </w:r>
      <w:r w:rsidR="003E5051" w:rsidRPr="003F6C82">
        <w:rPr>
          <w:rFonts w:ascii="Times New Roman" w:hAnsi="Times New Roman"/>
          <w:i/>
        </w:rPr>
        <w:t>Mann-Whitney-U-Test</w:t>
      </w:r>
      <w:r w:rsidR="00066ECC">
        <w:rPr>
          <w:rFonts w:ascii="Times New Roman" w:hAnsi="Times New Roman"/>
        </w:rPr>
        <w:t>), gender (p = 0.49</w:t>
      </w:r>
      <w:r w:rsidR="003E5051" w:rsidRPr="003F6C82">
        <w:rPr>
          <w:rFonts w:ascii="Times New Roman" w:hAnsi="Times New Roman"/>
        </w:rPr>
        <w:t xml:space="preserve">, </w:t>
      </w:r>
      <w:r w:rsidR="003E5051" w:rsidRPr="003F6C82">
        <w:rPr>
          <w:rFonts w:ascii="Times New Roman" w:hAnsi="Times New Roman"/>
          <w:i/>
        </w:rPr>
        <w:t>Fisher’s exact test</w:t>
      </w:r>
      <w:r w:rsidR="003E5051" w:rsidRPr="003F6C82">
        <w:rPr>
          <w:rFonts w:ascii="Times New Roman" w:hAnsi="Times New Roman"/>
        </w:rPr>
        <w:t xml:space="preserve">) or body mass index (p = </w:t>
      </w:r>
      <w:r w:rsidR="00066ECC">
        <w:rPr>
          <w:rFonts w:ascii="Times New Roman" w:hAnsi="Times New Roman"/>
        </w:rPr>
        <w:t>0.47</w:t>
      </w:r>
      <w:r w:rsidR="003E5051" w:rsidRPr="003F6C82">
        <w:rPr>
          <w:rFonts w:ascii="Times New Roman" w:hAnsi="Times New Roman"/>
        </w:rPr>
        <w:t xml:space="preserve">, </w:t>
      </w:r>
      <w:r w:rsidR="003E5051" w:rsidRPr="003F6C82">
        <w:rPr>
          <w:rFonts w:ascii="Times New Roman" w:hAnsi="Times New Roman"/>
          <w:i/>
        </w:rPr>
        <w:t>Mann-Whitney-U-Test</w:t>
      </w:r>
      <w:r w:rsidR="003E5051" w:rsidRPr="003F6C82">
        <w:rPr>
          <w:rFonts w:ascii="Times New Roman" w:hAnsi="Times New Roman"/>
        </w:rPr>
        <w:t xml:space="preserve">) were found. PACNS specific changes in MRI/MRA and angiography included </w:t>
      </w:r>
      <w:r w:rsidR="003E5051" w:rsidRPr="003F6C82">
        <w:rPr>
          <w:rFonts w:ascii="Times New Roman" w:hAnsi="Times New Roman"/>
          <w:color w:val="1F1C1D"/>
        </w:rPr>
        <w:t>blood vessel irregularities such as stenosis and dilatation</w:t>
      </w:r>
      <w:r w:rsidR="003E5051" w:rsidRPr="003F6C82">
        <w:rPr>
          <w:rFonts w:ascii="Times New Roman" w:hAnsi="Times New Roman"/>
        </w:rPr>
        <w:t xml:space="preserve">, infarction and black blood contrast enhanced T1 weighted images showing 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>contrast enhancement in the vessel walls (Figure 2)</w:t>
      </w:r>
      <w:r w:rsidR="003E5051" w:rsidRPr="003F6C8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3E5051" w:rsidRPr="003F6C82">
        <w:rPr>
          <w:rFonts w:ascii="Times New Roman" w:hAnsi="Times New Roman"/>
        </w:rPr>
        <w:t xml:space="preserve"> </w:t>
      </w:r>
    </w:p>
    <w:p w14:paraId="0B8F2EB9" w14:textId="77777777" w:rsidR="003E5051" w:rsidRPr="003F6C82" w:rsidRDefault="00EC119F" w:rsidP="003E5051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*Immunotherapy with 4</w:t>
      </w:r>
      <w:r w:rsidR="003E5051" w:rsidRPr="003F6C82">
        <w:rPr>
          <w:rFonts w:ascii="Times New Roman" w:hAnsi="Times New Roman"/>
        </w:rPr>
        <w:t xml:space="preserve"> cycles of </w:t>
      </w:r>
      <w:proofErr w:type="spellStart"/>
      <w:r w:rsidR="003E5051" w:rsidRPr="003F6C82">
        <w:rPr>
          <w:rFonts w:ascii="Times New Roman" w:hAnsi="Times New Roman"/>
        </w:rPr>
        <w:t>cyclophosphamid</w:t>
      </w:r>
      <w:proofErr w:type="spellEnd"/>
      <w:r w:rsidR="003E5051" w:rsidRPr="003F6C82">
        <w:rPr>
          <w:rFonts w:ascii="Times New Roman" w:hAnsi="Times New Roman"/>
        </w:rPr>
        <w:t xml:space="preserve"> (750 mg/m² KOF). 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>Abbreviation: Central nervous system (</w:t>
      </w:r>
      <w:r w:rsidR="003E5051" w:rsidRPr="003F6C82">
        <w:rPr>
          <w:rFonts w:ascii="Times New Roman" w:hAnsi="Times New Roman"/>
          <w:b/>
          <w:color w:val="000000"/>
          <w:shd w:val="clear" w:color="auto" w:fill="FFFFFF"/>
        </w:rPr>
        <w:t>CNS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 xml:space="preserve">), primary </w:t>
      </w:r>
      <w:proofErr w:type="spellStart"/>
      <w:r w:rsidR="003E5051" w:rsidRPr="003F6C82">
        <w:rPr>
          <w:rFonts w:ascii="Times New Roman" w:hAnsi="Times New Roman"/>
          <w:color w:val="000000"/>
          <w:shd w:val="clear" w:color="auto" w:fill="FFFFFF"/>
        </w:rPr>
        <w:t>angiitis</w:t>
      </w:r>
      <w:proofErr w:type="spellEnd"/>
      <w:r w:rsidR="003E5051" w:rsidRPr="003F6C82">
        <w:rPr>
          <w:rFonts w:ascii="Times New Roman" w:hAnsi="Times New Roman"/>
          <w:color w:val="000000"/>
          <w:shd w:val="clear" w:color="auto" w:fill="FFFFFF"/>
        </w:rPr>
        <w:t xml:space="preserve"> of the CNS (</w:t>
      </w:r>
      <w:r w:rsidR="003E5051" w:rsidRPr="003F6C82">
        <w:rPr>
          <w:rFonts w:ascii="Times New Roman" w:hAnsi="Times New Roman"/>
          <w:b/>
          <w:color w:val="000000"/>
          <w:shd w:val="clear" w:color="auto" w:fill="FFFFFF"/>
        </w:rPr>
        <w:t>PACNS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>), body mass index (</w:t>
      </w:r>
      <w:r w:rsidR="003E5051" w:rsidRPr="003F6C82">
        <w:rPr>
          <w:rFonts w:ascii="Times New Roman" w:hAnsi="Times New Roman"/>
          <w:b/>
          <w:color w:val="000000"/>
          <w:shd w:val="clear" w:color="auto" w:fill="FFFFFF"/>
        </w:rPr>
        <w:t>BMI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>), magnetic resonance imaging (</w:t>
      </w:r>
      <w:r w:rsidR="003E5051" w:rsidRPr="003F6C82">
        <w:rPr>
          <w:rFonts w:ascii="Times New Roman" w:hAnsi="Times New Roman"/>
          <w:b/>
          <w:bCs/>
          <w:color w:val="000000"/>
          <w:shd w:val="clear" w:color="auto" w:fill="FFFFFF"/>
        </w:rPr>
        <w:t>MRI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>), magnetic resonance angiography (</w:t>
      </w:r>
      <w:r w:rsidR="003E5051" w:rsidRPr="003F6C82">
        <w:rPr>
          <w:rFonts w:ascii="Times New Roman" w:hAnsi="Times New Roman"/>
          <w:b/>
          <w:color w:val="000000"/>
          <w:shd w:val="clear" w:color="auto" w:fill="FFFFFF"/>
        </w:rPr>
        <w:t>MRA</w:t>
      </w:r>
      <w:r w:rsidR="003E5051" w:rsidRPr="003F6C82">
        <w:rPr>
          <w:rFonts w:ascii="Times New Roman" w:hAnsi="Times New Roman"/>
          <w:color w:val="000000"/>
          <w:shd w:val="clear" w:color="auto" w:fill="FFFFFF"/>
        </w:rPr>
        <w:t xml:space="preserve">), </w:t>
      </w:r>
    </w:p>
    <w:p w14:paraId="0F003053" w14:textId="77777777" w:rsidR="00C65755" w:rsidRDefault="00C65755"/>
    <w:tbl>
      <w:tblPr>
        <w:tblpPr w:leftFromText="141" w:rightFromText="141" w:vertAnchor="page" w:horzAnchor="page" w:tblpX="408" w:tblpY="3758"/>
        <w:tblW w:w="1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960"/>
        <w:gridCol w:w="1200"/>
        <w:gridCol w:w="1300"/>
        <w:gridCol w:w="2540"/>
        <w:gridCol w:w="1560"/>
        <w:gridCol w:w="1580"/>
        <w:gridCol w:w="1640"/>
        <w:gridCol w:w="1620"/>
        <w:gridCol w:w="1760"/>
        <w:gridCol w:w="1120"/>
      </w:tblGrid>
      <w:tr w:rsidR="00AD6B70" w:rsidRPr="00AD6B70" w14:paraId="168F348F" w14:textId="77777777" w:rsidTr="00AD6B70">
        <w:trPr>
          <w:trHeight w:val="280"/>
        </w:trPr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8DB6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Diagnosis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4360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Age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A5EC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25BA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Smoking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25FD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Comorbidities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3773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Date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of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Diagnosis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F6C4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Date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of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sampling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9BB1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Immunotherapy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F8AA7" w14:textId="77777777" w:rsidR="00AD6B70" w:rsidRPr="00AD6B70" w:rsidRDefault="00AD6B70" w:rsidP="00AD6B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PACNS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specific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br/>
              <w:t xml:space="preserve">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changes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br/>
              <w:t xml:space="preserve"> in MRI + MRA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E8BC" w14:textId="77777777" w:rsidR="00AD6B70" w:rsidRPr="00AD6B70" w:rsidRDefault="00AD6B70" w:rsidP="00AD6B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PACNS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specific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changes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br/>
              <w:t xml:space="preserve">in </w:t>
            </w: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Angiography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3364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CNS</w:t>
            </w:r>
          </w:p>
        </w:tc>
      </w:tr>
      <w:tr w:rsidR="00AD6B70" w:rsidRPr="00AD6B70" w14:paraId="0DC48179" w14:textId="77777777" w:rsidTr="00AD6B70">
        <w:trPr>
          <w:trHeight w:val="640"/>
        </w:trPr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264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41E5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2D78B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3B1CE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92285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E3DBA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2FAAF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7FDFE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BAD6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77B1C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B312" w14:textId="77777777" w:rsidR="00AD6B70" w:rsidRPr="00AD6B70" w:rsidRDefault="00AD6B70" w:rsidP="00AD6B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>Biopsy</w:t>
            </w:r>
            <w:proofErr w:type="spellEnd"/>
            <w:r w:rsidRPr="00AD6B70">
              <w:rPr>
                <w:rFonts w:eastAsia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</w:tr>
      <w:tr w:rsidR="00AD6B70" w:rsidRPr="00AD6B70" w14:paraId="193EA777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0D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052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55-60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0409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25.70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96B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2B2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D7E1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March 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A29D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Oct</w:t>
            </w:r>
            <w:proofErr w:type="spellEnd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 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2CA4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Cyclophosphamid</w:t>
            </w:r>
            <w:proofErr w:type="spellEnd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4D9F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8F8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DB7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</w:tr>
      <w:tr w:rsidR="00AD6B70" w:rsidRPr="00AD6B70" w14:paraId="49F0681F" w14:textId="77777777" w:rsidTr="00AD6B70">
        <w:trPr>
          <w:trHeight w:val="5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4E3C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0AA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40-45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3448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33.70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8DE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12919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Diabetes mellitus type II, </w:t>
            </w: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br/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arterial</w:t>
            </w:r>
            <w:proofErr w:type="spellEnd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4474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Nov 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DB99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Nov 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508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C5D6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C2A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16E7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</w:tr>
      <w:tr w:rsidR="00AD6B70" w:rsidRPr="00AD6B70" w14:paraId="3B8997D3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3CB0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F418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45-50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137C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22.30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62EC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E0B6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Major Depression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6BF4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May 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2E35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May 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746D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7D40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B94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6EAD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</w:tr>
      <w:tr w:rsidR="00AD6B70" w:rsidRPr="00AD6B70" w14:paraId="60900A3D" w14:textId="77777777" w:rsidTr="00AD6B70">
        <w:trPr>
          <w:trHeight w:val="4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D3D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20DC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35-40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4748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27.10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40D7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DF9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Arterial</w:t>
            </w:r>
            <w:proofErr w:type="spellEnd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hypertension</w:t>
            </w:r>
            <w:proofErr w:type="spellEnd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, </w:t>
            </w: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br/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primary</w:t>
            </w:r>
            <w:proofErr w:type="spellEnd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hyperaldosteronism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2971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Nov 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A1C1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Nov 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2A74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669A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003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not </w:t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available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B810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</w:tr>
      <w:tr w:rsidR="00AD6B70" w:rsidRPr="00AD6B70" w14:paraId="4223C8F3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AA7E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5F91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1591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37FD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65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ABE7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E05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9E7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3C6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5188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96A3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AD6B70" w:rsidRPr="00AD6B70" w14:paraId="18442CBC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F508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1D2E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50-55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F7E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 xml:space="preserve">not </w:t>
            </w: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available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702F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ABFD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FED9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Jan 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A113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Jan 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325E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F92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C93A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169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AD6B70" w:rsidRPr="00AD6B70" w14:paraId="55A55CF3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D5A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573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30-35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5E4D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85D7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6916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64FB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March 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1EB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March 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EAF4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7087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B560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E8C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AD6B70" w:rsidRPr="00AD6B70" w14:paraId="5F99BF6C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CA0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D3D3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40-45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1899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8258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3EDD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hypothyroidism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7669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June 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509F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June 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994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78D7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BC14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1B4B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AD6B70" w:rsidRPr="00AD6B70" w14:paraId="07B0E090" w14:textId="77777777" w:rsidTr="00AD6B70">
        <w:trPr>
          <w:trHeight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6E66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0290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4166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23.51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E64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43B9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F092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Jan 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4EE" w14:textId="77777777" w:rsidR="00AD6B70" w:rsidRPr="00AD6B70" w:rsidRDefault="00AD6B70" w:rsidP="00AD6B7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Jan 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E886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4342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D6B70">
              <w:rPr>
                <w:rFonts w:eastAsia="Times New Roman"/>
                <w:color w:val="000000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0814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BD95" w14:textId="77777777" w:rsidR="00AD6B70" w:rsidRPr="00AD6B70" w:rsidRDefault="00AD6B70" w:rsidP="00AD6B70">
            <w:pPr>
              <w:rPr>
                <w:rFonts w:eastAsia="Times New Roman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27A3A937" w14:textId="77777777" w:rsidR="00EC119F" w:rsidRDefault="00EC119F"/>
    <w:p w14:paraId="53FA84C2" w14:textId="77777777" w:rsidR="003127F6" w:rsidRDefault="003127F6"/>
    <w:p w14:paraId="4CC3DEBE" w14:textId="77777777" w:rsidR="003127F6" w:rsidRDefault="003127F6"/>
    <w:p w14:paraId="1144F7D1" w14:textId="77777777" w:rsidR="003127F6" w:rsidRDefault="003127F6"/>
    <w:p w14:paraId="1DE3C9C5" w14:textId="77777777" w:rsidR="003127F6" w:rsidRDefault="003127F6"/>
    <w:p w14:paraId="46C050ED" w14:textId="77777777" w:rsidR="003127F6" w:rsidRDefault="003127F6"/>
    <w:p w14:paraId="5AED5D14" w14:textId="77777777" w:rsidR="003127F6" w:rsidRDefault="003127F6"/>
    <w:p w14:paraId="117163AB" w14:textId="77777777" w:rsidR="00174E96" w:rsidRDefault="00174E96"/>
    <w:p w14:paraId="4609559C" w14:textId="77777777" w:rsidR="00174E96" w:rsidRDefault="00174E96"/>
    <w:p w14:paraId="6F262E3E" w14:textId="77777777" w:rsidR="00174E96" w:rsidRDefault="00174E96"/>
    <w:p w14:paraId="613343EC" w14:textId="515AB785" w:rsidR="00174E96" w:rsidRPr="00103405" w:rsidRDefault="00174E96" w:rsidP="00174E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="00440A0F">
        <w:rPr>
          <w:rFonts w:ascii="Times New Roman" w:hAnsi="Times New Roman"/>
          <w:b/>
        </w:rPr>
        <w:t>Table 4</w:t>
      </w:r>
      <w:bookmarkStart w:id="0" w:name="_GoBack"/>
      <w:bookmarkEnd w:id="0"/>
    </w:p>
    <w:p w14:paraId="06C198FE" w14:textId="1213559E" w:rsidR="00174E96" w:rsidRPr="00103405" w:rsidRDefault="00440A0F" w:rsidP="00174E96">
      <w:pPr>
        <w:rPr>
          <w:rFonts w:ascii="Times New Roman" w:hAnsi="Times New Roman"/>
        </w:rPr>
      </w:pPr>
      <w:r>
        <w:rPr>
          <w:rFonts w:ascii="Times New Roman" w:hAnsi="Times New Roman"/>
        </w:rPr>
        <w:t>Legend to supplementary table 4</w:t>
      </w:r>
      <w:r w:rsidR="00174E96" w:rsidRPr="00103405">
        <w:rPr>
          <w:rFonts w:ascii="Times New Roman" w:hAnsi="Times New Roman"/>
        </w:rPr>
        <w:t xml:space="preserve">: CSF and blood tests for the PACNS and IHH groups. Extended CSF and blood test to rule out infection or autoimmune disease was done for PACNS only. </w:t>
      </w:r>
      <w:proofErr w:type="spellStart"/>
      <w:proofErr w:type="gramStart"/>
      <w:r w:rsidR="00174E96" w:rsidRPr="00103405">
        <w:rPr>
          <w:rFonts w:ascii="Times New Roman" w:hAnsi="Times New Roman"/>
        </w:rPr>
        <w:t>Oligoclonal</w:t>
      </w:r>
      <w:proofErr w:type="spellEnd"/>
      <w:r w:rsidR="00174E96" w:rsidRPr="00103405">
        <w:rPr>
          <w:rFonts w:ascii="Times New Roman" w:hAnsi="Times New Roman"/>
        </w:rPr>
        <w:t xml:space="preserve"> bands </w:t>
      </w:r>
      <w:proofErr w:type="spellStart"/>
      <w:r w:rsidR="00174E96" w:rsidRPr="00103405">
        <w:rPr>
          <w:rFonts w:ascii="Times New Roman" w:hAnsi="Times New Roman"/>
        </w:rPr>
        <w:t>Typ</w:t>
      </w:r>
      <w:proofErr w:type="spellEnd"/>
      <w:r w:rsidR="00174E96" w:rsidRPr="00103405">
        <w:rPr>
          <w:rFonts w:ascii="Times New Roman" w:hAnsi="Times New Roman"/>
        </w:rPr>
        <w:t xml:space="preserve"> 1 are defined by no </w:t>
      </w:r>
      <w:proofErr w:type="spellStart"/>
      <w:r w:rsidR="00174E96" w:rsidRPr="00103405">
        <w:rPr>
          <w:rFonts w:ascii="Times New Roman" w:hAnsi="Times New Roman"/>
        </w:rPr>
        <w:t>immunglobulin</w:t>
      </w:r>
      <w:proofErr w:type="spellEnd"/>
      <w:r w:rsidR="00174E96" w:rsidRPr="00103405">
        <w:rPr>
          <w:rFonts w:ascii="Times New Roman" w:hAnsi="Times New Roman"/>
        </w:rPr>
        <w:t xml:space="preserve"> G bands in CSF or blood</w:t>
      </w:r>
      <w:proofErr w:type="gramEnd"/>
      <w:r w:rsidR="00174E96" w:rsidRPr="00103405">
        <w:rPr>
          <w:rFonts w:ascii="Times New Roman" w:hAnsi="Times New Roman"/>
        </w:rPr>
        <w:t xml:space="preserve">; </w:t>
      </w:r>
      <w:proofErr w:type="spellStart"/>
      <w:r w:rsidR="00174E96" w:rsidRPr="00103405">
        <w:rPr>
          <w:rFonts w:ascii="Times New Roman" w:hAnsi="Times New Roman"/>
        </w:rPr>
        <w:t>Typ</w:t>
      </w:r>
      <w:proofErr w:type="spellEnd"/>
      <w:r w:rsidR="00174E96" w:rsidRPr="00103405">
        <w:rPr>
          <w:rFonts w:ascii="Times New Roman" w:hAnsi="Times New Roman"/>
        </w:rPr>
        <w:t xml:space="preserve"> 4 </w:t>
      </w:r>
      <w:proofErr w:type="spellStart"/>
      <w:r w:rsidR="00174E96" w:rsidRPr="00103405">
        <w:rPr>
          <w:rFonts w:ascii="Times New Roman" w:hAnsi="Times New Roman"/>
        </w:rPr>
        <w:t>immunglobulin</w:t>
      </w:r>
      <w:proofErr w:type="spellEnd"/>
      <w:r w:rsidR="00174E96" w:rsidRPr="00103405">
        <w:rPr>
          <w:rFonts w:ascii="Times New Roman" w:hAnsi="Times New Roman"/>
        </w:rPr>
        <w:t xml:space="preserve"> G bands in CSF and blood point towards a deficiency in the blood-brain barrier. Tests for viral infection included CMV, EBV, HHV-6, HSV-1, HSV-2 and VZV PCR in CSF. Test for hepatitis included anti-HAV </w:t>
      </w:r>
      <w:proofErr w:type="spellStart"/>
      <w:r w:rsidR="00174E96" w:rsidRPr="00103405">
        <w:rPr>
          <w:rFonts w:ascii="Times New Roman" w:hAnsi="Times New Roman"/>
        </w:rPr>
        <w:t>IgM</w:t>
      </w:r>
      <w:proofErr w:type="spellEnd"/>
      <w:proofErr w:type="gramStart"/>
      <w:r w:rsidR="00174E96" w:rsidRPr="00103405">
        <w:rPr>
          <w:rFonts w:ascii="Times New Roman" w:hAnsi="Times New Roman"/>
        </w:rPr>
        <w:t>.,</w:t>
      </w:r>
      <w:proofErr w:type="gramEnd"/>
      <w:r w:rsidR="00174E96" w:rsidRPr="00103405">
        <w:rPr>
          <w:rFonts w:ascii="Times New Roman" w:hAnsi="Times New Roman"/>
        </w:rPr>
        <w:t xml:space="preserve"> </w:t>
      </w:r>
      <w:proofErr w:type="spellStart"/>
      <w:r w:rsidR="00174E96" w:rsidRPr="00103405">
        <w:rPr>
          <w:rFonts w:ascii="Times New Roman" w:hAnsi="Times New Roman"/>
        </w:rPr>
        <w:t>HBsAg</w:t>
      </w:r>
      <w:proofErr w:type="spellEnd"/>
      <w:r w:rsidR="00174E96" w:rsidRPr="00103405">
        <w:rPr>
          <w:rFonts w:ascii="Times New Roman" w:hAnsi="Times New Roman"/>
        </w:rPr>
        <w:t>.; anti-</w:t>
      </w:r>
      <w:proofErr w:type="spellStart"/>
      <w:r w:rsidR="00174E96" w:rsidRPr="00103405">
        <w:rPr>
          <w:rFonts w:ascii="Times New Roman" w:hAnsi="Times New Roman"/>
        </w:rPr>
        <w:t>HBc</w:t>
      </w:r>
      <w:proofErr w:type="spellEnd"/>
      <w:r w:rsidR="00174E96" w:rsidRPr="00103405">
        <w:rPr>
          <w:rFonts w:ascii="Times New Roman" w:hAnsi="Times New Roman"/>
        </w:rPr>
        <w:t xml:space="preserve"> and anti-HCV. Autoimmune disease tests included Rheumatoid factor, </w:t>
      </w:r>
      <w:proofErr w:type="spellStart"/>
      <w:r w:rsidR="00174E96" w:rsidRPr="00103405">
        <w:rPr>
          <w:rFonts w:ascii="Times New Roman" w:hAnsi="Times New Roman"/>
        </w:rPr>
        <w:t>Waaler</w:t>
      </w:r>
      <w:proofErr w:type="spellEnd"/>
      <w:r w:rsidR="00174E96" w:rsidRPr="00103405">
        <w:rPr>
          <w:rFonts w:ascii="Times New Roman" w:hAnsi="Times New Roman"/>
        </w:rPr>
        <w:t xml:space="preserve"> Rose Test, anti cyclic </w:t>
      </w:r>
      <w:proofErr w:type="spellStart"/>
      <w:r w:rsidR="00174E96" w:rsidRPr="00103405">
        <w:rPr>
          <w:rFonts w:ascii="Times New Roman" w:hAnsi="Times New Roman"/>
        </w:rPr>
        <w:t>citrullinated</w:t>
      </w:r>
      <w:proofErr w:type="spellEnd"/>
      <w:r w:rsidR="00174E96" w:rsidRPr="00103405">
        <w:rPr>
          <w:rFonts w:ascii="Times New Roman" w:hAnsi="Times New Roman"/>
        </w:rPr>
        <w:t xml:space="preserve"> peptide (CCP), antinuclear antibody (ANA), anti-</w:t>
      </w:r>
      <w:proofErr w:type="spellStart"/>
      <w:r w:rsidR="00174E96" w:rsidRPr="00103405">
        <w:rPr>
          <w:rFonts w:ascii="Times New Roman" w:hAnsi="Times New Roman"/>
        </w:rPr>
        <w:t>dsDNA</w:t>
      </w:r>
      <w:proofErr w:type="spellEnd"/>
      <w:r w:rsidR="00174E96" w:rsidRPr="00103405">
        <w:rPr>
          <w:rFonts w:ascii="Times New Roman" w:hAnsi="Times New Roman"/>
        </w:rPr>
        <w:t xml:space="preserve">, </w:t>
      </w:r>
      <w:proofErr w:type="spellStart"/>
      <w:r w:rsidR="00174E96" w:rsidRPr="00103405">
        <w:rPr>
          <w:rFonts w:ascii="Times New Roman" w:hAnsi="Times New Roman"/>
        </w:rPr>
        <w:t>antineutrophil</w:t>
      </w:r>
      <w:proofErr w:type="spellEnd"/>
      <w:r w:rsidR="00174E96" w:rsidRPr="00103405">
        <w:rPr>
          <w:rFonts w:ascii="Times New Roman" w:hAnsi="Times New Roman"/>
        </w:rPr>
        <w:t xml:space="preserve"> cytoplasmic antibodies (ANCA). For </w:t>
      </w:r>
      <w:proofErr w:type="spellStart"/>
      <w:r w:rsidR="00174E96" w:rsidRPr="00103405">
        <w:rPr>
          <w:rFonts w:ascii="Times New Roman" w:hAnsi="Times New Roman"/>
        </w:rPr>
        <w:t>Treponema</w:t>
      </w:r>
      <w:proofErr w:type="spellEnd"/>
      <w:r w:rsidR="00174E96" w:rsidRPr="00103405">
        <w:rPr>
          <w:rFonts w:ascii="Times New Roman" w:hAnsi="Times New Roman"/>
        </w:rPr>
        <w:t xml:space="preserve"> </w:t>
      </w:r>
      <w:proofErr w:type="spellStart"/>
      <w:r w:rsidR="00174E96" w:rsidRPr="00103405">
        <w:rPr>
          <w:rFonts w:ascii="Times New Roman" w:hAnsi="Times New Roman"/>
        </w:rPr>
        <w:t>pallidum</w:t>
      </w:r>
      <w:proofErr w:type="spellEnd"/>
      <w:r w:rsidR="00174E96" w:rsidRPr="00103405">
        <w:rPr>
          <w:rFonts w:ascii="Times New Roman" w:hAnsi="Times New Roman"/>
        </w:rPr>
        <w:t xml:space="preserve"> detection CSF and blood were tested by the </w:t>
      </w:r>
      <w:proofErr w:type="spellStart"/>
      <w:r w:rsidR="00174E96" w:rsidRPr="00103405">
        <w:rPr>
          <w:rFonts w:ascii="Times New Roman" w:hAnsi="Times New Roman"/>
          <w:iCs/>
          <w:color w:val="000000"/>
        </w:rPr>
        <w:t>Treponema</w:t>
      </w:r>
      <w:proofErr w:type="spellEnd"/>
      <w:r w:rsidR="00174E96" w:rsidRPr="00103405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174E96" w:rsidRPr="00103405">
        <w:rPr>
          <w:rFonts w:ascii="Times New Roman" w:hAnsi="Times New Roman"/>
          <w:iCs/>
          <w:color w:val="000000"/>
        </w:rPr>
        <w:t>pallidum</w:t>
      </w:r>
      <w:proofErr w:type="spellEnd"/>
      <w:r w:rsidR="00174E96" w:rsidRPr="00103405">
        <w:rPr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="00174E96" w:rsidRPr="00103405">
        <w:rPr>
          <w:rFonts w:ascii="Times New Roman" w:hAnsi="Times New Roman"/>
          <w:color w:val="000000"/>
          <w:shd w:val="clear" w:color="auto" w:fill="FFFFFF"/>
        </w:rPr>
        <w:t>hemagglutination</w:t>
      </w:r>
      <w:proofErr w:type="spellEnd"/>
      <w:r w:rsidR="00174E96" w:rsidRPr="00103405">
        <w:rPr>
          <w:rFonts w:ascii="Times New Roman" w:hAnsi="Times New Roman"/>
          <w:color w:val="000000"/>
          <w:shd w:val="clear" w:color="auto" w:fill="FFFFFF"/>
        </w:rPr>
        <w:t xml:space="preserve"> assay (TPHA) and a </w:t>
      </w:r>
      <w:proofErr w:type="spellStart"/>
      <w:r w:rsidR="00174E96" w:rsidRPr="00103405">
        <w:rPr>
          <w:rFonts w:ascii="Times New Roman" w:hAnsi="Times New Roman"/>
          <w:color w:val="000000"/>
          <w:shd w:val="clear" w:color="auto" w:fill="FFFFFF"/>
        </w:rPr>
        <w:t>chemiluminescence</w:t>
      </w:r>
      <w:proofErr w:type="spellEnd"/>
      <w:r w:rsidR="00174E96" w:rsidRPr="00103405">
        <w:rPr>
          <w:rFonts w:ascii="Times New Roman" w:hAnsi="Times New Roman"/>
          <w:color w:val="000000"/>
          <w:shd w:val="clear" w:color="auto" w:fill="FFFFFF"/>
        </w:rPr>
        <w:t xml:space="preserve"> assay (CLIA). For </w:t>
      </w:r>
      <w:proofErr w:type="spellStart"/>
      <w:r w:rsidR="00174E96" w:rsidRPr="00103405">
        <w:rPr>
          <w:rFonts w:ascii="Times New Roman" w:hAnsi="Times New Roman"/>
          <w:color w:val="000000"/>
          <w:shd w:val="clear" w:color="auto" w:fill="FFFFFF"/>
        </w:rPr>
        <w:t>Borrelia</w:t>
      </w:r>
      <w:proofErr w:type="spellEnd"/>
      <w:r w:rsidR="00174E96" w:rsidRPr="00103405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74E96" w:rsidRPr="00103405">
        <w:rPr>
          <w:rFonts w:ascii="Times New Roman" w:hAnsi="Times New Roman"/>
          <w:color w:val="000000"/>
          <w:shd w:val="clear" w:color="auto" w:fill="FFFFFF"/>
        </w:rPr>
        <w:t>burgdorferi</w:t>
      </w:r>
      <w:proofErr w:type="spellEnd"/>
      <w:r w:rsidR="00174E96" w:rsidRPr="00103405">
        <w:rPr>
          <w:rFonts w:ascii="Times New Roman" w:hAnsi="Times New Roman"/>
          <w:color w:val="000000"/>
          <w:shd w:val="clear" w:color="auto" w:fill="FFFFFF"/>
        </w:rPr>
        <w:t xml:space="preserve"> detection CSF and blood were tested with an Enzyme-linked </w:t>
      </w:r>
      <w:proofErr w:type="spellStart"/>
      <w:r w:rsidR="00174E96" w:rsidRPr="00103405">
        <w:rPr>
          <w:rFonts w:ascii="Times New Roman" w:hAnsi="Times New Roman"/>
          <w:color w:val="000000"/>
          <w:shd w:val="clear" w:color="auto" w:fill="FFFFFF"/>
        </w:rPr>
        <w:t>Immunosorbent</w:t>
      </w:r>
      <w:proofErr w:type="spellEnd"/>
      <w:r w:rsidR="00174E96" w:rsidRPr="00103405">
        <w:rPr>
          <w:rFonts w:ascii="Times New Roman" w:hAnsi="Times New Roman"/>
          <w:color w:val="000000"/>
          <w:shd w:val="clear" w:color="auto" w:fill="FFFFFF"/>
        </w:rPr>
        <w:t xml:space="preserve"> Assay (ELISA). </w:t>
      </w:r>
    </w:p>
    <w:p w14:paraId="26C8E1EF" w14:textId="77777777" w:rsidR="00174E96" w:rsidRDefault="00174E96"/>
    <w:tbl>
      <w:tblPr>
        <w:tblW w:w="15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300"/>
        <w:gridCol w:w="2540"/>
        <w:gridCol w:w="1560"/>
        <w:gridCol w:w="1580"/>
        <w:gridCol w:w="1640"/>
        <w:gridCol w:w="1620"/>
        <w:gridCol w:w="1760"/>
        <w:gridCol w:w="1120"/>
      </w:tblGrid>
      <w:tr w:rsidR="00174E96" w:rsidRPr="00174E96" w14:paraId="7AB7DC2D" w14:textId="77777777" w:rsidTr="00174E96">
        <w:trPr>
          <w:trHeight w:val="28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EFB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Diagnosis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3CC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Total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protein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(mg/l)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787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Total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cell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count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799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Lympocytes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058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Oligoclonal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bands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9EE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Viral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infection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19CA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Hepatitis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3B6B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Autoimmune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3F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Treponema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pallidum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Test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5822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Borrelia</w:t>
            </w:r>
            <w:proofErr w:type="spellEnd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 Test</w:t>
            </w:r>
          </w:p>
        </w:tc>
      </w:tr>
      <w:tr w:rsidR="00174E96" w:rsidRPr="00174E96" w14:paraId="298C1BA8" w14:textId="77777777" w:rsidTr="00174E96">
        <w:trPr>
          <w:trHeight w:val="28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6A3A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140DF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609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#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cells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2F7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# </w:t>
            </w:r>
            <w:proofErr w:type="spellStart"/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>cells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9AF5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Typ 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A81B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F4C15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68C2F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CB6A5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7D46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174E96" w:rsidRPr="00174E96" w14:paraId="69A70FB1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C442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1C13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E7BD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E12D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58EF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AC08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7544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AAF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243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AA9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</w:tr>
      <w:tr w:rsidR="00174E96" w:rsidRPr="00174E96" w14:paraId="574EECA9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DE2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6ABD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B611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891C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D669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2873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A75B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742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B9B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7A0C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</w:tr>
      <w:tr w:rsidR="00174E96" w:rsidRPr="00174E96" w14:paraId="01404AC2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E21E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0C2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AD5F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E683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F0A1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D70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406E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A7A2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CC70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D5A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</w:tr>
      <w:tr w:rsidR="00174E96" w:rsidRPr="00174E96" w14:paraId="17FD9BF5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A01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PACNS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3AE4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2C6E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7A2F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196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D2A4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ADAE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A65A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C919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AE6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negative</w:t>
            </w:r>
          </w:p>
        </w:tc>
      </w:tr>
      <w:tr w:rsidR="00174E96" w:rsidRPr="00174E96" w14:paraId="26FC6668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C71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9DD2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458C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F7E8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564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90D9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15F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981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91FC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4C43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174E96" w:rsidRPr="00174E96" w14:paraId="41BA9EDC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2DF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DC9B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E6BF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0F52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FC6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B79A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5A3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66E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7798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ED97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174E96" w:rsidRPr="00174E96" w14:paraId="67288516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3211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8F58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DC4A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DB00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59DA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EBA4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DEB3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56F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F936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432B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174E96" w:rsidRPr="00174E96" w14:paraId="241BEC31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8D3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1461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C86B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264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90FF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6918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8B1E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F018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754D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E7BC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174E96" w:rsidRPr="00174E96" w14:paraId="534ED0AF" w14:textId="77777777" w:rsidTr="00174E96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E5EC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IIH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6B91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9BE6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BB12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6652" w14:textId="77777777" w:rsidR="00174E96" w:rsidRPr="00174E96" w:rsidRDefault="00174E96" w:rsidP="00174E9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  <w:r w:rsidRPr="00174E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4E40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CDD5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4364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1318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94C" w14:textId="77777777" w:rsidR="00174E96" w:rsidRPr="00174E96" w:rsidRDefault="00174E96" w:rsidP="00174E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4C16FD19" w14:textId="77777777" w:rsidR="00174E96" w:rsidRDefault="00174E96"/>
    <w:sectPr w:rsidR="00174E96" w:rsidSect="003E5051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1"/>
    <w:rsid w:val="00066ECC"/>
    <w:rsid w:val="00174E96"/>
    <w:rsid w:val="003127F6"/>
    <w:rsid w:val="003E5051"/>
    <w:rsid w:val="00440A0F"/>
    <w:rsid w:val="00AD6B70"/>
    <w:rsid w:val="00C65755"/>
    <w:rsid w:val="00DA1534"/>
    <w:rsid w:val="00E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34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051"/>
    <w:rPr>
      <w:rFonts w:ascii="Cambria" w:eastAsia="MS ??" w:hAnsi="Cambria" w:cs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E50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051"/>
    <w:rPr>
      <w:rFonts w:ascii="Cambria" w:eastAsia="MS ??" w:hAnsi="Cambria" w:cs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Tillmann Ruland</dc:creator>
  <cp:keywords/>
  <dc:description/>
  <cp:lastModifiedBy>Tillmann Ruland</cp:lastModifiedBy>
  <cp:revision>5</cp:revision>
  <dcterms:created xsi:type="dcterms:W3CDTF">2018-04-26T18:24:00Z</dcterms:created>
  <dcterms:modified xsi:type="dcterms:W3CDTF">2018-04-26T18:59:00Z</dcterms:modified>
</cp:coreProperties>
</file>