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9A57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OLE_LINK395"/>
      <w:bookmarkStart w:id="1" w:name="OLE_LINK396"/>
      <w:r w:rsidRPr="001549D3">
        <w:t>Supplementary Material</w:t>
      </w:r>
    </w:p>
    <w:p w14:paraId="0BA7DF91" w14:textId="541FDD0C" w:rsidR="00F0041C" w:rsidRPr="00304034" w:rsidRDefault="00F0041C" w:rsidP="00F0041C">
      <w:pPr>
        <w:pStyle w:val="aff5"/>
      </w:pPr>
      <w:r w:rsidRPr="00304034">
        <w:t>Selection and validation</w:t>
      </w:r>
      <w:r w:rsidRPr="00304034">
        <w:rPr>
          <w:rFonts w:hint="eastAsia"/>
        </w:rPr>
        <w:t xml:space="preserve"> </w:t>
      </w:r>
      <w:r w:rsidRPr="00304034">
        <w:t>of</w:t>
      </w:r>
      <w:r w:rsidRPr="00304034">
        <w:rPr>
          <w:rFonts w:hint="eastAsia"/>
        </w:rPr>
        <w:t xml:space="preserve"> </w:t>
      </w:r>
      <w:r w:rsidRPr="00304034">
        <w:t>reference genes for quantitative</w:t>
      </w:r>
      <w:r w:rsidRPr="00304034">
        <w:rPr>
          <w:rFonts w:hint="eastAsia"/>
        </w:rPr>
        <w:t xml:space="preserve"> real-time </w:t>
      </w:r>
      <w:r w:rsidRPr="00304034">
        <w:t xml:space="preserve">PCR </w:t>
      </w:r>
      <w:r w:rsidRPr="00304034">
        <w:rPr>
          <w:rFonts w:hint="eastAsia"/>
        </w:rPr>
        <w:t>normalization</w:t>
      </w:r>
      <w:r w:rsidR="00660E22">
        <w:t xml:space="preserve"> under </w:t>
      </w:r>
      <w:r w:rsidRPr="00304034">
        <w:t xml:space="preserve">ethanol stress conditions in </w:t>
      </w:r>
      <w:proofErr w:type="spellStart"/>
      <w:r w:rsidRPr="00304034">
        <w:rPr>
          <w:i/>
        </w:rPr>
        <w:t>Oenococcus</w:t>
      </w:r>
      <w:proofErr w:type="spellEnd"/>
      <w:r w:rsidRPr="00304034">
        <w:rPr>
          <w:i/>
        </w:rPr>
        <w:t xml:space="preserve"> </w:t>
      </w:r>
      <w:proofErr w:type="spellStart"/>
      <w:r w:rsidRPr="00304034">
        <w:rPr>
          <w:i/>
        </w:rPr>
        <w:t>oeni</w:t>
      </w:r>
      <w:proofErr w:type="spellEnd"/>
      <w:r w:rsidRPr="00304034">
        <w:t xml:space="preserve"> SD-2a</w:t>
      </w:r>
    </w:p>
    <w:p w14:paraId="4238622B" w14:textId="77777777" w:rsidR="00817DD6" w:rsidRPr="001549D3" w:rsidRDefault="00817DD6" w:rsidP="0001436A">
      <w:pPr>
        <w:pStyle w:val="aff5"/>
      </w:pPr>
    </w:p>
    <w:p w14:paraId="081AD0B5" w14:textId="4E82BD9D" w:rsidR="00F0041C" w:rsidRDefault="00F0041C" w:rsidP="00F0041C">
      <w:pPr>
        <w:rPr>
          <w:rFonts w:cs="Times New Roman"/>
          <w:b/>
        </w:rPr>
      </w:pPr>
      <w:r w:rsidRPr="00790222">
        <w:rPr>
          <w:rFonts w:cs="Times New Roman"/>
          <w:b/>
        </w:rPr>
        <w:t xml:space="preserve">Shuai </w:t>
      </w:r>
      <w:proofErr w:type="spellStart"/>
      <w:r w:rsidRPr="00790222">
        <w:rPr>
          <w:rFonts w:cs="Times New Roman"/>
          <w:b/>
        </w:rPr>
        <w:t>Peng</w:t>
      </w:r>
      <w:proofErr w:type="spellEnd"/>
      <w:proofErr w:type="gramStart"/>
      <w:r w:rsidRPr="00C96CBD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Pr="00C96CBD">
        <w:rPr>
          <w:rFonts w:cs="Times New Roman"/>
          <w:b/>
        </w:rPr>
        <w:t xml:space="preserve"> </w:t>
      </w:r>
      <w:proofErr w:type="spellStart"/>
      <w:r w:rsidRPr="00790222">
        <w:rPr>
          <w:rFonts w:cs="Times New Roman"/>
          <w:b/>
        </w:rPr>
        <w:t>Longxiang</w:t>
      </w:r>
      <w:proofErr w:type="spellEnd"/>
      <w:proofErr w:type="gramEnd"/>
      <w:r w:rsidRPr="00790222">
        <w:rPr>
          <w:rFonts w:cs="Times New Roman"/>
          <w:b/>
        </w:rPr>
        <w:t xml:space="preserve"> Liu, </w:t>
      </w:r>
      <w:proofErr w:type="spellStart"/>
      <w:r w:rsidRPr="00790222">
        <w:rPr>
          <w:rFonts w:cs="Times New Roman"/>
          <w:b/>
        </w:rPr>
        <w:t>Hongyu</w:t>
      </w:r>
      <w:proofErr w:type="spellEnd"/>
      <w:r w:rsidRPr="00790222">
        <w:rPr>
          <w:rFonts w:cs="Times New Roman"/>
          <w:b/>
        </w:rPr>
        <w:t xml:space="preserve"> Zhao, </w:t>
      </w:r>
      <w:r w:rsidRPr="00790222">
        <w:rPr>
          <w:rFonts w:cs="Times New Roman" w:hint="eastAsia"/>
          <w:b/>
        </w:rPr>
        <w:t>Lin Yuan</w:t>
      </w:r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Hua</w:t>
      </w:r>
      <w:proofErr w:type="spellEnd"/>
      <w:r>
        <w:rPr>
          <w:rFonts w:cs="Times New Roman"/>
          <w:b/>
        </w:rPr>
        <w:t xml:space="preserve"> Wang</w:t>
      </w:r>
      <w:r w:rsidR="00D207F2" w:rsidRPr="00A424DC">
        <w:rPr>
          <w:rFonts w:cs="Times New Roman"/>
          <w:b/>
          <w:vertAlign w:val="superscript"/>
        </w:rPr>
        <w:t>*</w:t>
      </w:r>
      <w:r>
        <w:rPr>
          <w:rFonts w:cs="Times New Roman"/>
          <w:b/>
        </w:rPr>
        <w:t xml:space="preserve">, </w:t>
      </w:r>
      <w:bookmarkStart w:id="2" w:name="OLE_LINK279"/>
      <w:bookmarkStart w:id="3" w:name="OLE_LINK280"/>
      <w:proofErr w:type="spellStart"/>
      <w:r w:rsidRPr="00790222">
        <w:rPr>
          <w:rFonts w:cs="Times New Roman"/>
          <w:b/>
        </w:rPr>
        <w:t>Hua</w:t>
      </w:r>
      <w:proofErr w:type="spellEnd"/>
      <w:r w:rsidRPr="00790222">
        <w:rPr>
          <w:rFonts w:cs="Times New Roman"/>
          <w:b/>
        </w:rPr>
        <w:t xml:space="preserve"> L</w:t>
      </w:r>
      <w:bookmarkEnd w:id="2"/>
      <w:bookmarkEnd w:id="3"/>
      <w:r w:rsidRPr="00790222">
        <w:rPr>
          <w:rFonts w:cs="Times New Roman"/>
          <w:b/>
        </w:rPr>
        <w:t>i</w:t>
      </w:r>
      <w:bookmarkStart w:id="4" w:name="OLE_LINK330"/>
      <w:bookmarkStart w:id="5" w:name="OLE_LINK331"/>
      <w:r w:rsidRPr="00A424DC">
        <w:rPr>
          <w:rFonts w:cs="Times New Roman"/>
          <w:b/>
          <w:vertAlign w:val="superscript"/>
        </w:rPr>
        <w:t>*</w:t>
      </w:r>
      <w:bookmarkEnd w:id="4"/>
      <w:bookmarkEnd w:id="5"/>
    </w:p>
    <w:p w14:paraId="07C5755E" w14:textId="77777777" w:rsidR="002868E2" w:rsidRPr="00994A3D" w:rsidRDefault="002868E2" w:rsidP="0001436A">
      <w:pPr>
        <w:pStyle w:val="AuthorList"/>
      </w:pPr>
    </w:p>
    <w:p w14:paraId="29EBC481" w14:textId="4471D3AE" w:rsidR="00B16F7B" w:rsidRPr="00F47104" w:rsidRDefault="002868E2" w:rsidP="00F47104">
      <w:pPr>
        <w:spacing w:before="240" w:after="0"/>
        <w:rPr>
          <w:rFonts w:cs="Times New Roman"/>
          <w:lang w:eastAsia="zh-C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F0041C" w:rsidRPr="00F0041C">
        <w:rPr>
          <w:rFonts w:cs="Times New Roman"/>
        </w:rPr>
        <w:t>Hua</w:t>
      </w:r>
      <w:proofErr w:type="spellEnd"/>
      <w:r w:rsidR="00F0041C" w:rsidRPr="00F0041C">
        <w:rPr>
          <w:rFonts w:cs="Times New Roman"/>
        </w:rPr>
        <w:t xml:space="preserve"> Li</w:t>
      </w:r>
      <w:r w:rsidR="00994A3D" w:rsidRPr="00994A3D">
        <w:rPr>
          <w:rFonts w:cs="Times New Roman"/>
        </w:rPr>
        <w:t xml:space="preserve">: </w:t>
      </w:r>
      <w:bookmarkStart w:id="6" w:name="OLE_LINK251"/>
      <w:bookmarkStart w:id="7" w:name="OLE_LINK274"/>
      <w:r w:rsidR="00D207F2" w:rsidRPr="00D207F2">
        <w:rPr>
          <w:rFonts w:cs="Times New Roman"/>
        </w:rPr>
        <w:t>lihuawine@nwafu.edu.cn</w:t>
      </w:r>
      <w:bookmarkEnd w:id="6"/>
      <w:bookmarkEnd w:id="7"/>
      <w:r w:rsidR="00D207F2">
        <w:rPr>
          <w:rFonts w:cs="Times New Roman" w:hint="eastAsia"/>
          <w:lang w:eastAsia="zh-CN"/>
        </w:rPr>
        <w:t xml:space="preserve"> </w:t>
      </w:r>
      <w:bookmarkStart w:id="8" w:name="OLE_LINK332"/>
      <w:bookmarkStart w:id="9" w:name="OLE_LINK333"/>
      <w:proofErr w:type="spellStart"/>
      <w:r w:rsidR="00D207F2">
        <w:rPr>
          <w:rFonts w:cs="Times New Roman" w:hint="eastAsia"/>
          <w:lang w:eastAsia="zh-CN"/>
        </w:rPr>
        <w:t>Hua</w:t>
      </w:r>
      <w:proofErr w:type="spellEnd"/>
      <w:r w:rsidR="00D207F2">
        <w:rPr>
          <w:rFonts w:cs="Times New Roman" w:hint="eastAsia"/>
          <w:lang w:eastAsia="zh-CN"/>
        </w:rPr>
        <w:t xml:space="preserve"> Wang: wanghua@</w:t>
      </w:r>
      <w:r w:rsidR="00D207F2" w:rsidRPr="00943579">
        <w:rPr>
          <w:rFonts w:cs="Times New Roman"/>
        </w:rPr>
        <w:t>nwafu.edu.cn</w:t>
      </w:r>
      <w:bookmarkEnd w:id="8"/>
      <w:bookmarkEnd w:id="9"/>
      <w:bookmarkEnd w:id="0"/>
      <w:bookmarkEnd w:id="1"/>
    </w:p>
    <w:p w14:paraId="1887AB7A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27CA2E47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125E3429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4303BE9E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01B4964F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07F6FF30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29A8878B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4164A552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4D271078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6EAFAD4C" w14:textId="77777777" w:rsidR="00F47104" w:rsidRDefault="00F47104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</w:p>
    <w:p w14:paraId="27EBA48D" w14:textId="68FE612D" w:rsidR="00DE23E8" w:rsidRDefault="00C912D1" w:rsidP="00F74B0A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  <w:proofErr w:type="gramStart"/>
      <w:r>
        <w:lastRenderedPageBreak/>
        <w:t>Supplementary Table</w:t>
      </w:r>
      <w:r>
        <w:rPr>
          <w:rFonts w:hint="eastAsia"/>
          <w:lang w:eastAsia="zh-CN"/>
        </w:rPr>
        <w:t xml:space="preserve"> 1.</w:t>
      </w:r>
      <w:proofErr w:type="gramEnd"/>
      <w:r w:rsidR="00C02040" w:rsidRPr="001C5E80">
        <w:rPr>
          <w:rFonts w:hint="eastAsia"/>
          <w:b w:val="0"/>
          <w:lang w:eastAsia="zh-CN"/>
        </w:rPr>
        <w:t xml:space="preserve"> </w:t>
      </w:r>
      <w:r w:rsidR="00B16F7B" w:rsidRPr="001C5E80">
        <w:rPr>
          <w:b w:val="0"/>
        </w:rPr>
        <w:t xml:space="preserve">Studies for </w:t>
      </w:r>
      <w:r w:rsidR="00B16F7B" w:rsidRPr="001C5E80">
        <w:rPr>
          <w:rFonts w:hint="eastAsia"/>
          <w:b w:val="0"/>
        </w:rPr>
        <w:t xml:space="preserve">evaluation </w:t>
      </w:r>
      <w:r w:rsidR="00B16F7B" w:rsidRPr="001C5E80">
        <w:rPr>
          <w:b w:val="0"/>
        </w:rPr>
        <w:t>of reference genes reported</w:t>
      </w:r>
      <w:r w:rsidR="00B16F7B" w:rsidRPr="001C5E80">
        <w:rPr>
          <w:rFonts w:hint="eastAsia"/>
          <w:b w:val="0"/>
        </w:rPr>
        <w:t xml:space="preserve"> </w:t>
      </w:r>
      <w:bookmarkStart w:id="10" w:name="OLE_LINK229"/>
      <w:bookmarkStart w:id="11" w:name="OLE_LINK230"/>
      <w:r w:rsidR="00B16F7B" w:rsidRPr="001C5E80">
        <w:rPr>
          <w:b w:val="0"/>
        </w:rPr>
        <w:t xml:space="preserve">in </w:t>
      </w:r>
      <w:r w:rsidR="00B16F7B" w:rsidRPr="001C5E80">
        <w:rPr>
          <w:b w:val="0"/>
          <w:i/>
        </w:rPr>
        <w:t xml:space="preserve">O. </w:t>
      </w:r>
      <w:proofErr w:type="spellStart"/>
      <w:r w:rsidR="00B16F7B" w:rsidRPr="001C5E80">
        <w:rPr>
          <w:b w:val="0"/>
          <w:i/>
        </w:rPr>
        <w:t>oeni</w:t>
      </w:r>
      <w:bookmarkEnd w:id="10"/>
      <w:bookmarkEnd w:id="11"/>
      <w:proofErr w:type="spellEnd"/>
    </w:p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829"/>
        <w:gridCol w:w="4005"/>
        <w:gridCol w:w="2758"/>
        <w:gridCol w:w="1845"/>
        <w:gridCol w:w="2343"/>
      </w:tblGrid>
      <w:tr w:rsidR="00EC4664" w:rsidRPr="00EC4664" w14:paraId="01ED1C46" w14:textId="77777777" w:rsidTr="00EC4664">
        <w:trPr>
          <w:trHeight w:val="300"/>
        </w:trPr>
        <w:tc>
          <w:tcPr>
            <w:tcW w:w="91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D5AE5" w14:textId="56585948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b/>
                <w:color w:val="000000"/>
                <w:szCs w:val="24"/>
                <w:lang w:eastAsia="zh-CN"/>
              </w:rPr>
              <w:t xml:space="preserve">Candidate </w:t>
            </w:r>
            <w:r w:rsidR="00487EE2">
              <w:rPr>
                <w:rFonts w:eastAsia="宋体" w:cs="Times New Roman" w:hint="eastAsia"/>
                <w:b/>
                <w:color w:val="000000"/>
                <w:szCs w:val="24"/>
                <w:lang w:eastAsia="zh-CN"/>
              </w:rPr>
              <w:t xml:space="preserve">reference </w:t>
            </w:r>
            <w:r w:rsidRPr="00487EE2">
              <w:rPr>
                <w:rFonts w:eastAsia="宋体" w:cs="Times New Roman"/>
                <w:b/>
                <w:color w:val="000000"/>
                <w:szCs w:val="24"/>
                <w:lang w:eastAsia="zh-CN"/>
              </w:rPr>
              <w:t>gene</w:t>
            </w:r>
          </w:p>
        </w:tc>
        <w:tc>
          <w:tcPr>
            <w:tcW w:w="151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94C3DC" w14:textId="623ED299" w:rsidR="00EC4664" w:rsidRPr="00487EE2" w:rsidRDefault="00487EE2" w:rsidP="009B7003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Cs w:val="24"/>
                <w:lang w:eastAsia="zh-CN"/>
              </w:rPr>
            </w:pPr>
            <w:r>
              <w:rPr>
                <w:rFonts w:eastAsia="宋体" w:cs="Times New Roman" w:hint="eastAsia"/>
                <w:b/>
                <w:color w:val="000000"/>
                <w:szCs w:val="24"/>
                <w:lang w:eastAsia="zh-CN"/>
              </w:rPr>
              <w:t xml:space="preserve">Stable </w:t>
            </w:r>
            <w:r w:rsidR="00EC4664" w:rsidRPr="00487EE2">
              <w:rPr>
                <w:rFonts w:eastAsia="宋体" w:cs="Times New Roman"/>
                <w:b/>
                <w:color w:val="000000"/>
                <w:szCs w:val="24"/>
                <w:lang w:eastAsia="zh-CN"/>
              </w:rPr>
              <w:t>Reference gene</w:t>
            </w:r>
          </w:p>
        </w:tc>
        <w:tc>
          <w:tcPr>
            <w:tcW w:w="106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2A7908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b/>
                <w:color w:val="000000"/>
                <w:szCs w:val="24"/>
                <w:lang w:eastAsia="zh-CN"/>
              </w:rPr>
              <w:t>Test condition</w:t>
            </w:r>
          </w:p>
        </w:tc>
        <w:tc>
          <w:tcPr>
            <w:tcW w:w="65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721065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Cs w:val="24"/>
                <w:lang w:eastAsia="zh-CN"/>
              </w:rPr>
            </w:pPr>
            <w:proofErr w:type="spellStart"/>
            <w:r w:rsidRPr="00487EE2">
              <w:rPr>
                <w:rFonts w:eastAsia="宋体" w:cs="Times New Roman"/>
                <w:b/>
                <w:color w:val="000000"/>
                <w:szCs w:val="24"/>
                <w:lang w:eastAsia="zh-CN"/>
              </w:rPr>
              <w:t>Methold</w:t>
            </w:r>
            <w:proofErr w:type="spellEnd"/>
          </w:p>
        </w:tc>
        <w:tc>
          <w:tcPr>
            <w:tcW w:w="86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BC4E3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b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b/>
                <w:color w:val="000000"/>
                <w:szCs w:val="24"/>
                <w:lang w:eastAsia="zh-CN"/>
              </w:rPr>
              <w:t>Reference</w:t>
            </w:r>
          </w:p>
        </w:tc>
      </w:tr>
      <w:tr w:rsidR="00EC4664" w:rsidRPr="00EC4664" w14:paraId="0527AA5E" w14:textId="77777777" w:rsidTr="00EC4664">
        <w:trPr>
          <w:trHeight w:val="300"/>
        </w:trPr>
        <w:tc>
          <w:tcPr>
            <w:tcW w:w="91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0625AD0" w14:textId="20DD1078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</w:t>
            </w:r>
            <w:proofErr w:type="spellEnd"/>
            <w:proofErr w:type="gram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rpoD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dnaG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,</w:t>
            </w:r>
            <w:r w:rsidR="00487EE2"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glk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,</w:t>
            </w:r>
            <w:r w:rsidR="00487EE2"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rrs</w:t>
            </w:r>
            <w:proofErr w:type="spellEnd"/>
          </w:p>
        </w:tc>
        <w:tc>
          <w:tcPr>
            <w:tcW w:w="151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428593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</w:t>
            </w:r>
            <w:proofErr w:type="spellEnd"/>
            <w:proofErr w:type="gramEnd"/>
          </w:p>
        </w:tc>
        <w:tc>
          <w:tcPr>
            <w:tcW w:w="1060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B0B4918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Exponential phase, heat shock (42 </w:t>
            </w:r>
            <w:r w:rsidRPr="00487EE2">
              <w:rPr>
                <w:rFonts w:ascii="American Typewriter" w:eastAsia="宋体" w:hAnsi="American Typewriter" w:cs="American Typewriter"/>
                <w:color w:val="000000"/>
                <w:szCs w:val="24"/>
                <w:lang w:eastAsia="zh-CN"/>
              </w:rPr>
              <w:t>℃</w:t>
            </w: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),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ethanolic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shock (11%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vol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/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vol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), acidic shock (pH 3.5), cold shock (18 </w:t>
            </w:r>
            <w:r w:rsidRPr="00487EE2">
              <w:rPr>
                <w:rFonts w:ascii="American Typewriter" w:eastAsia="宋体" w:hAnsi="American Typewriter" w:cs="American Typewriter"/>
                <w:color w:val="000000"/>
                <w:szCs w:val="24"/>
                <w:lang w:eastAsia="zh-CN"/>
              </w:rPr>
              <w:t>℃</w:t>
            </w: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), synthetic wine, and stationary phase</w:t>
            </w:r>
          </w:p>
        </w:tc>
        <w:tc>
          <w:tcPr>
            <w:tcW w:w="652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FFC821" w14:textId="06DD81A3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 w:hint="eastAsia"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2</w:t>
            </w:r>
            <w:r w:rsidRPr="00487EE2">
              <w:rPr>
                <w:rFonts w:eastAsia="宋体" w:cs="Times New Roman"/>
                <w:color w:val="000000"/>
                <w:szCs w:val="24"/>
                <w:vertAlign w:val="superscript"/>
                <w:lang w:eastAsia="zh-CN"/>
              </w:rPr>
              <w:t>ΔC</w:t>
            </w:r>
            <w:r w:rsidR="004E0039">
              <w:rPr>
                <w:rFonts w:eastAsia="宋体" w:cs="Times New Roman"/>
                <w:color w:val="000000"/>
                <w:szCs w:val="24"/>
                <w:vertAlign w:val="superscript"/>
                <w:lang w:eastAsia="zh-CN"/>
              </w:rPr>
              <w:t>t</w:t>
            </w:r>
            <w:bookmarkStart w:id="12" w:name="_GoBack"/>
            <w:bookmarkEnd w:id="12"/>
          </w:p>
        </w:tc>
        <w:tc>
          <w:tcPr>
            <w:tcW w:w="862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AD6C7C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Desroche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et al., 2005</w:t>
            </w:r>
          </w:p>
        </w:tc>
      </w:tr>
      <w:tr w:rsidR="00EC4664" w:rsidRPr="00EC4664" w14:paraId="35E8E755" w14:textId="77777777" w:rsidTr="00EC4664">
        <w:trPr>
          <w:trHeight w:val="1960"/>
        </w:trPr>
        <w:tc>
          <w:tcPr>
            <w:tcW w:w="912" w:type="pct"/>
            <w:vMerge/>
            <w:tcBorders>
              <w:top w:val="nil"/>
              <w:bottom w:val="nil"/>
            </w:tcBorders>
            <w:vAlign w:val="center"/>
            <w:hideMark/>
          </w:tcPr>
          <w:p w14:paraId="5DBF790A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151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15936ADF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1060" w:type="pct"/>
            <w:vMerge/>
            <w:tcBorders>
              <w:top w:val="nil"/>
              <w:bottom w:val="nil"/>
            </w:tcBorders>
            <w:vAlign w:val="center"/>
            <w:hideMark/>
          </w:tcPr>
          <w:p w14:paraId="5377B89D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52" w:type="pct"/>
            <w:vMerge/>
            <w:tcBorders>
              <w:top w:val="nil"/>
              <w:bottom w:val="nil"/>
            </w:tcBorders>
            <w:vAlign w:val="center"/>
            <w:hideMark/>
          </w:tcPr>
          <w:p w14:paraId="32F24371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62" w:type="pct"/>
            <w:vMerge/>
            <w:tcBorders>
              <w:top w:val="nil"/>
              <w:bottom w:val="nil"/>
            </w:tcBorders>
            <w:vAlign w:val="center"/>
            <w:hideMark/>
          </w:tcPr>
          <w:p w14:paraId="131208D1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EC4664" w:rsidRPr="00EC4664" w14:paraId="29681ACB" w14:textId="77777777" w:rsidTr="009B7003">
        <w:trPr>
          <w:trHeight w:val="1581"/>
        </w:trPr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FF8491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</w:t>
            </w:r>
            <w:proofErr w:type="spellEnd"/>
            <w:proofErr w:type="gram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dpoI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ddlA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tkt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dpoIII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primG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pgm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purK</w:t>
            </w:r>
            <w:proofErr w:type="spellEnd"/>
          </w:p>
        </w:tc>
        <w:tc>
          <w:tcPr>
            <w:tcW w:w="15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D7C99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ddlA</w:t>
            </w:r>
            <w:proofErr w:type="spellEnd"/>
            <w:proofErr w:type="gram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 and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F1F630" w14:textId="3D35C5BB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Distilled water, MRS, wine-like </w:t>
            </w:r>
            <w:proofErr w:type="gram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medium(</w:t>
            </w:r>
            <w:proofErr w:type="gram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13% ethanol, 3.2 g/L L-malic acid and pH3.3)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7E6BE6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geNorm</w:t>
            </w:r>
            <w:proofErr w:type="spellEnd"/>
            <w:proofErr w:type="gram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,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Normfinder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and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BestKeeper</w:t>
            </w:r>
            <w:proofErr w:type="spellEnd"/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E35F0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Costantini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et al., 2011</w:t>
            </w:r>
          </w:p>
        </w:tc>
      </w:tr>
      <w:tr w:rsidR="00EC4664" w:rsidRPr="00EC4664" w14:paraId="77C14CFF" w14:textId="77777777" w:rsidTr="00EC4664">
        <w:trPr>
          <w:trHeight w:val="300"/>
        </w:trPr>
        <w:tc>
          <w:tcPr>
            <w:tcW w:w="912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D8B916" w14:textId="1CB76FD6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</w:t>
            </w:r>
            <w:proofErr w:type="spellEnd"/>
            <w:proofErr w:type="gram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,</w:t>
            </w:r>
            <w:r w:rsidR="00CC75E3"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,</w:t>
            </w:r>
            <w:r w:rsidR="00CC75E3"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,</w:t>
            </w:r>
            <w:r w:rsidR="00CC75E3"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gmk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recA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ftsZ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pta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gapA</w:t>
            </w:r>
            <w:proofErr w:type="spellEnd"/>
          </w:p>
        </w:tc>
        <w:tc>
          <w:tcPr>
            <w:tcW w:w="1513" w:type="pct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14494" w14:textId="50409A6E" w:rsidR="00EC4664" w:rsidRPr="00487EE2" w:rsidRDefault="00CC75E3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ftsZ</w:t>
            </w:r>
            <w:proofErr w:type="spellEnd"/>
            <w:proofErr w:type="gram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pta</w:t>
            </w:r>
            <w:proofErr w:type="spell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gapA</w:t>
            </w:r>
            <w:proofErr w:type="spellEnd"/>
            <w:r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="00EC4664"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rpoA</w:t>
            </w:r>
            <w:proofErr w:type="spellEnd"/>
          </w:p>
        </w:tc>
        <w:tc>
          <w:tcPr>
            <w:tcW w:w="106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F0B576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Ethanol (850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mM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), butyric acid (25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mM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), ethyl butyrate (10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mM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), ethanol (850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mM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) and butyric acid (25 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mM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652" w:type="pct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6E4596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geNorm</w:t>
            </w:r>
            <w:proofErr w:type="spellEnd"/>
            <w:proofErr w:type="gramEnd"/>
          </w:p>
        </w:tc>
        <w:tc>
          <w:tcPr>
            <w:tcW w:w="862" w:type="pct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705D8A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Sumby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et al., 2012</w:t>
            </w:r>
          </w:p>
        </w:tc>
      </w:tr>
      <w:tr w:rsidR="00EC4664" w:rsidRPr="00EC4664" w14:paraId="78332F9D" w14:textId="77777777" w:rsidTr="00EC4664">
        <w:trPr>
          <w:trHeight w:val="1320"/>
        </w:trPr>
        <w:tc>
          <w:tcPr>
            <w:tcW w:w="912" w:type="pct"/>
            <w:vMerge/>
            <w:tcBorders>
              <w:top w:val="nil"/>
              <w:bottom w:val="nil"/>
            </w:tcBorders>
            <w:vAlign w:val="center"/>
            <w:hideMark/>
          </w:tcPr>
          <w:p w14:paraId="4DB3D8FC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151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07980940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1060" w:type="pct"/>
            <w:vMerge/>
            <w:tcBorders>
              <w:top w:val="nil"/>
              <w:bottom w:val="nil"/>
            </w:tcBorders>
            <w:vAlign w:val="center"/>
            <w:hideMark/>
          </w:tcPr>
          <w:p w14:paraId="6EA79D96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52" w:type="pct"/>
            <w:vMerge/>
            <w:tcBorders>
              <w:top w:val="nil"/>
              <w:bottom w:val="nil"/>
            </w:tcBorders>
            <w:vAlign w:val="center"/>
            <w:hideMark/>
          </w:tcPr>
          <w:p w14:paraId="2F556C51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62" w:type="pct"/>
            <w:vMerge/>
            <w:tcBorders>
              <w:top w:val="nil"/>
              <w:bottom w:val="nil"/>
            </w:tcBorders>
            <w:vAlign w:val="center"/>
            <w:hideMark/>
          </w:tcPr>
          <w:p w14:paraId="7B293DC2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EC4664" w:rsidRPr="00EC4664" w14:paraId="6217C08D" w14:textId="77777777" w:rsidTr="009B7003">
        <w:trPr>
          <w:trHeight w:val="1078"/>
        </w:trPr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B688DA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rpoA</w:t>
            </w:r>
            <w:proofErr w:type="spellEnd"/>
            <w:proofErr w:type="gram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gapA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gmk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recA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ftsZ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pta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rrs</w:t>
            </w:r>
            <w:proofErr w:type="spellEnd"/>
          </w:p>
        </w:tc>
        <w:tc>
          <w:tcPr>
            <w:tcW w:w="15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AD05EA" w14:textId="2E6F16E2" w:rsidR="00EC4664" w:rsidRPr="00487EE2" w:rsidRDefault="00CC75E3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pta</w:t>
            </w:r>
            <w:proofErr w:type="spellEnd"/>
            <w:proofErr w:type="gram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rpoB</w:t>
            </w:r>
            <w:proofErr w:type="spell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gapA</w:t>
            </w:r>
            <w:proofErr w:type="spell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recA</w:t>
            </w:r>
            <w:proofErr w:type="spellEnd"/>
            <w:r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="00EC4664"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C89901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7, 12, 13 and 15% ethanol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A2A1A4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qbase</w:t>
            </w:r>
            <w:proofErr w:type="spellEnd"/>
            <w:proofErr w:type="gram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+(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geNorm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FE819" w14:textId="3E9BE3EA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Cafaro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et al., 201</w:t>
            </w:r>
            <w:r w:rsidR="006112EF">
              <w:rPr>
                <w:rFonts w:eastAsia="宋体" w:cs="Times New Roman" w:hint="eastAsia"/>
                <w:color w:val="000000"/>
                <w:szCs w:val="24"/>
                <w:lang w:eastAsia="zh-CN"/>
              </w:rPr>
              <w:t>4</w:t>
            </w:r>
          </w:p>
        </w:tc>
      </w:tr>
      <w:tr w:rsidR="00EC4664" w:rsidRPr="00EC4664" w14:paraId="5E7F7C91" w14:textId="77777777" w:rsidTr="009B7003">
        <w:trPr>
          <w:trHeight w:val="996"/>
        </w:trPr>
        <w:tc>
          <w:tcPr>
            <w:tcW w:w="912" w:type="pct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442C746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ldhD,gyrA,rpoA,gmk</w:t>
            </w:r>
            <w:proofErr w:type="spellEnd"/>
            <w:proofErr w:type="gram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recA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rpoB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ftsZ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pta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gyrB</w:t>
            </w:r>
            <w:proofErr w:type="spellEnd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gapA</w:t>
            </w:r>
            <w:proofErr w:type="spellEnd"/>
          </w:p>
        </w:tc>
        <w:tc>
          <w:tcPr>
            <w:tcW w:w="1513" w:type="pct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E3B167" w14:textId="52E04CB3" w:rsidR="00EC4664" w:rsidRPr="00487EE2" w:rsidRDefault="00CC75E3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gmk</w:t>
            </w:r>
            <w:proofErr w:type="spellEnd"/>
            <w:proofErr w:type="gram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recA</w:t>
            </w:r>
            <w:proofErr w:type="spellEnd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gapA</w:t>
            </w:r>
            <w:proofErr w:type="spellEnd"/>
            <w:r>
              <w:rPr>
                <w:rFonts w:eastAsia="宋体" w:cs="Times New Roman" w:hint="eastAsia"/>
                <w:i/>
                <w:iCs/>
                <w:color w:val="000000"/>
                <w:szCs w:val="24"/>
                <w:lang w:eastAsia="zh-CN"/>
              </w:rPr>
              <w:t xml:space="preserve">, </w:t>
            </w:r>
            <w:proofErr w:type="spellStart"/>
            <w:r w:rsidR="00EC4664" w:rsidRPr="00487EE2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ldhD</w:t>
            </w:r>
            <w:proofErr w:type="spellEnd"/>
          </w:p>
        </w:tc>
        <w:tc>
          <w:tcPr>
            <w:tcW w:w="1060" w:type="pct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19A89D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20% ethanol</w:t>
            </w:r>
          </w:p>
        </w:tc>
        <w:tc>
          <w:tcPr>
            <w:tcW w:w="652" w:type="pct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6673F6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proofErr w:type="gram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qbase</w:t>
            </w:r>
            <w:proofErr w:type="spellEnd"/>
            <w:proofErr w:type="gram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+(</w:t>
            </w: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geNorm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862" w:type="pct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7B97E8" w14:textId="77777777" w:rsidR="00EC4664" w:rsidRPr="00487EE2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proofErr w:type="spellStart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>Betteridge</w:t>
            </w:r>
            <w:proofErr w:type="spellEnd"/>
            <w:r w:rsidRPr="00487EE2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 et al., 2017</w:t>
            </w:r>
          </w:p>
        </w:tc>
      </w:tr>
      <w:tr w:rsidR="00EC4664" w:rsidRPr="00EC4664" w14:paraId="1411672A" w14:textId="77777777" w:rsidTr="00CC75E3">
        <w:trPr>
          <w:trHeight w:val="600"/>
        </w:trPr>
        <w:tc>
          <w:tcPr>
            <w:tcW w:w="912" w:type="pct"/>
            <w:vMerge/>
            <w:tcBorders>
              <w:top w:val="nil"/>
              <w:bottom w:val="single" w:sz="18" w:space="0" w:color="auto"/>
            </w:tcBorders>
            <w:vAlign w:val="center"/>
            <w:hideMark/>
          </w:tcPr>
          <w:p w14:paraId="5BDAA5FC" w14:textId="77777777" w:rsidR="00EC4664" w:rsidRPr="00EC4664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1513" w:type="pct"/>
            <w:vMerge/>
            <w:tcBorders>
              <w:top w:val="nil"/>
              <w:bottom w:val="single" w:sz="18" w:space="0" w:color="auto"/>
            </w:tcBorders>
            <w:vAlign w:val="center"/>
            <w:hideMark/>
          </w:tcPr>
          <w:p w14:paraId="6E1E902F" w14:textId="77777777" w:rsidR="00EC4664" w:rsidRPr="00EC4664" w:rsidRDefault="00EC4664" w:rsidP="009B7003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1060" w:type="pct"/>
            <w:vMerge/>
            <w:tcBorders>
              <w:top w:val="nil"/>
              <w:bottom w:val="single" w:sz="18" w:space="0" w:color="auto"/>
            </w:tcBorders>
            <w:vAlign w:val="center"/>
            <w:hideMark/>
          </w:tcPr>
          <w:p w14:paraId="258E3A89" w14:textId="77777777" w:rsidR="00EC4664" w:rsidRPr="00EC4664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52" w:type="pct"/>
            <w:vMerge/>
            <w:tcBorders>
              <w:top w:val="nil"/>
              <w:bottom w:val="single" w:sz="18" w:space="0" w:color="auto"/>
            </w:tcBorders>
            <w:vAlign w:val="center"/>
            <w:hideMark/>
          </w:tcPr>
          <w:p w14:paraId="5C685D21" w14:textId="77777777" w:rsidR="00EC4664" w:rsidRPr="00EC4664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62" w:type="pct"/>
            <w:vMerge/>
            <w:tcBorders>
              <w:top w:val="nil"/>
              <w:bottom w:val="single" w:sz="18" w:space="0" w:color="auto"/>
            </w:tcBorders>
            <w:vAlign w:val="center"/>
            <w:hideMark/>
          </w:tcPr>
          <w:p w14:paraId="2AC9A025" w14:textId="77777777" w:rsidR="00EC4664" w:rsidRPr="00EC4664" w:rsidRDefault="00EC4664" w:rsidP="009B7003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</w:tbl>
    <w:p w14:paraId="2A22F399" w14:textId="77777777" w:rsidR="00F74B0A" w:rsidRPr="00F74B0A" w:rsidRDefault="00F74B0A" w:rsidP="00F74B0A">
      <w:pPr>
        <w:rPr>
          <w:lang w:eastAsia="zh-CN"/>
        </w:rPr>
      </w:pPr>
    </w:p>
    <w:sectPr w:rsidR="00F74B0A" w:rsidRPr="00F74B0A" w:rsidSect="00F47104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6AE8" w14:textId="77777777" w:rsidR="00CC75E3" w:rsidRDefault="00CC75E3" w:rsidP="00117666">
      <w:pPr>
        <w:spacing w:after="0"/>
      </w:pPr>
      <w:r>
        <w:separator/>
      </w:r>
    </w:p>
  </w:endnote>
  <w:endnote w:type="continuationSeparator" w:id="0">
    <w:p w14:paraId="0F005A5B" w14:textId="77777777" w:rsidR="00CC75E3" w:rsidRDefault="00CC75E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3806" w14:textId="77777777" w:rsidR="00CC75E3" w:rsidRPr="00577C4C" w:rsidRDefault="00CC75E3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D83A0" wp14:editId="4EBF41E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1A26F1" w14:textId="77777777" w:rsidR="00CC75E3" w:rsidRPr="00577C4C" w:rsidRDefault="00CC75E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E003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471A26F1" w14:textId="77777777" w:rsidR="00CC75E3" w:rsidRPr="00577C4C" w:rsidRDefault="00CC75E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D4E9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A91B" w14:textId="77777777" w:rsidR="00CC75E3" w:rsidRPr="00577C4C" w:rsidRDefault="00CC75E3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A501E47" wp14:editId="0EA637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9802CF" w14:textId="77777777" w:rsidR="00CC75E3" w:rsidRPr="00577C4C" w:rsidRDefault="00CC75E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B700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3E9802CF" w14:textId="77777777" w:rsidR="00CC75E3" w:rsidRPr="00577C4C" w:rsidRDefault="00CC75E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B700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DB97" w14:textId="77777777" w:rsidR="00CC75E3" w:rsidRDefault="00CC75E3" w:rsidP="00117666">
      <w:pPr>
        <w:spacing w:after="0"/>
      </w:pPr>
      <w:r>
        <w:separator/>
      </w:r>
    </w:p>
  </w:footnote>
  <w:footnote w:type="continuationSeparator" w:id="0">
    <w:p w14:paraId="25311771" w14:textId="77777777" w:rsidR="00CC75E3" w:rsidRDefault="00CC75E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C5105" w14:textId="77777777" w:rsidR="00CC75E3" w:rsidRPr="009151AA" w:rsidRDefault="00CC75E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C4AA" w14:textId="77777777" w:rsidR="00CC75E3" w:rsidRDefault="00CC75E3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19B49B50" wp14:editId="40B6FD24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3"/>
    <w:rsid w:val="0001436A"/>
    <w:rsid w:val="00034304"/>
    <w:rsid w:val="00035434"/>
    <w:rsid w:val="00052A14"/>
    <w:rsid w:val="00077D53"/>
    <w:rsid w:val="000B1F88"/>
    <w:rsid w:val="00105FD9"/>
    <w:rsid w:val="00117666"/>
    <w:rsid w:val="001549D3"/>
    <w:rsid w:val="00160065"/>
    <w:rsid w:val="00177D84"/>
    <w:rsid w:val="001C5E80"/>
    <w:rsid w:val="00267D18"/>
    <w:rsid w:val="002868E2"/>
    <w:rsid w:val="002869C3"/>
    <w:rsid w:val="002936E4"/>
    <w:rsid w:val="002B4A57"/>
    <w:rsid w:val="002C74CA"/>
    <w:rsid w:val="003544FB"/>
    <w:rsid w:val="003D2F2D"/>
    <w:rsid w:val="003E21CA"/>
    <w:rsid w:val="00401590"/>
    <w:rsid w:val="00430D8B"/>
    <w:rsid w:val="00447801"/>
    <w:rsid w:val="00452E9C"/>
    <w:rsid w:val="004735C8"/>
    <w:rsid w:val="00487EE2"/>
    <w:rsid w:val="004961FF"/>
    <w:rsid w:val="004E0039"/>
    <w:rsid w:val="00517A89"/>
    <w:rsid w:val="005250F2"/>
    <w:rsid w:val="005337A4"/>
    <w:rsid w:val="00593EEA"/>
    <w:rsid w:val="005A5EEE"/>
    <w:rsid w:val="006112EF"/>
    <w:rsid w:val="006375C7"/>
    <w:rsid w:val="006440EA"/>
    <w:rsid w:val="00654E8F"/>
    <w:rsid w:val="00660D05"/>
    <w:rsid w:val="00660E22"/>
    <w:rsid w:val="006820B1"/>
    <w:rsid w:val="006B7D14"/>
    <w:rsid w:val="006C3179"/>
    <w:rsid w:val="006D4E91"/>
    <w:rsid w:val="00701727"/>
    <w:rsid w:val="0070566C"/>
    <w:rsid w:val="00714C50"/>
    <w:rsid w:val="00725A7D"/>
    <w:rsid w:val="007501BE"/>
    <w:rsid w:val="00790BB3"/>
    <w:rsid w:val="007C206C"/>
    <w:rsid w:val="008142FB"/>
    <w:rsid w:val="00817DD6"/>
    <w:rsid w:val="00885156"/>
    <w:rsid w:val="008A0B98"/>
    <w:rsid w:val="008E053F"/>
    <w:rsid w:val="009151AA"/>
    <w:rsid w:val="0093429D"/>
    <w:rsid w:val="00943573"/>
    <w:rsid w:val="00970F7D"/>
    <w:rsid w:val="00994A3D"/>
    <w:rsid w:val="009B7003"/>
    <w:rsid w:val="009C2B12"/>
    <w:rsid w:val="009C6864"/>
    <w:rsid w:val="00A174D9"/>
    <w:rsid w:val="00A61B6A"/>
    <w:rsid w:val="00A9784D"/>
    <w:rsid w:val="00AB5231"/>
    <w:rsid w:val="00AB6715"/>
    <w:rsid w:val="00B1671E"/>
    <w:rsid w:val="00B16F7B"/>
    <w:rsid w:val="00B25EB8"/>
    <w:rsid w:val="00B37F4D"/>
    <w:rsid w:val="00C02040"/>
    <w:rsid w:val="00C40543"/>
    <w:rsid w:val="00C52A7B"/>
    <w:rsid w:val="00C56BAF"/>
    <w:rsid w:val="00C679AA"/>
    <w:rsid w:val="00C75972"/>
    <w:rsid w:val="00C912D1"/>
    <w:rsid w:val="00CC75E3"/>
    <w:rsid w:val="00CD066B"/>
    <w:rsid w:val="00CE4FEE"/>
    <w:rsid w:val="00D207F2"/>
    <w:rsid w:val="00D57933"/>
    <w:rsid w:val="00DB59C3"/>
    <w:rsid w:val="00DC259A"/>
    <w:rsid w:val="00DE23E8"/>
    <w:rsid w:val="00DE5B0C"/>
    <w:rsid w:val="00E27A9B"/>
    <w:rsid w:val="00E52377"/>
    <w:rsid w:val="00E64E17"/>
    <w:rsid w:val="00E866C9"/>
    <w:rsid w:val="00EA3D3C"/>
    <w:rsid w:val="00EC4664"/>
    <w:rsid w:val="00F0041C"/>
    <w:rsid w:val="00F46900"/>
    <w:rsid w:val="00F47104"/>
    <w:rsid w:val="00F61D89"/>
    <w:rsid w:val="00F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D9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注释文本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4">
    <w:name w:val="footer"/>
    <w:basedOn w:val="a0"/>
    <w:link w:val="af5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5">
    <w:name w:val="页脚字符"/>
    <w:basedOn w:val="a1"/>
    <w:link w:val="af4"/>
    <w:uiPriority w:val="99"/>
    <w:rsid w:val="00AB6715"/>
    <w:rPr>
      <w:rFonts w:ascii="Times New Roman" w:hAnsi="Times New Roman"/>
      <w:sz w:val="24"/>
    </w:rPr>
  </w:style>
  <w:style w:type="character" w:styleId="af6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7">
    <w:name w:val="footnote text"/>
    <w:basedOn w:val="a0"/>
    <w:link w:val="af8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8">
    <w:name w:val="脚注文本字符"/>
    <w:basedOn w:val="a1"/>
    <w:link w:val="af7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9">
    <w:name w:val="header"/>
    <w:basedOn w:val="a0"/>
    <w:link w:val="afa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a">
    <w:name w:val="页眉字符"/>
    <w:basedOn w:val="a1"/>
    <w:link w:val="af9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b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c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d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e">
    <w:name w:val="line number"/>
    <w:basedOn w:val="a1"/>
    <w:uiPriority w:val="99"/>
    <w:semiHidden/>
    <w:unhideWhenUsed/>
    <w:rsid w:val="00AB6715"/>
  </w:style>
  <w:style w:type="character" w:customStyle="1" w:styleId="30">
    <w:name w:val="标题 3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字符"/>
    <w:basedOn w:val="a1"/>
    <w:link w:val="aff0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2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4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6">
    <w:name w:val="标题字符"/>
    <w:basedOn w:val="a1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注释文本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4">
    <w:name w:val="footer"/>
    <w:basedOn w:val="a0"/>
    <w:link w:val="af5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5">
    <w:name w:val="页脚字符"/>
    <w:basedOn w:val="a1"/>
    <w:link w:val="af4"/>
    <w:uiPriority w:val="99"/>
    <w:rsid w:val="00AB6715"/>
    <w:rPr>
      <w:rFonts w:ascii="Times New Roman" w:hAnsi="Times New Roman"/>
      <w:sz w:val="24"/>
    </w:rPr>
  </w:style>
  <w:style w:type="character" w:styleId="af6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7">
    <w:name w:val="footnote text"/>
    <w:basedOn w:val="a0"/>
    <w:link w:val="af8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8">
    <w:name w:val="脚注文本字符"/>
    <w:basedOn w:val="a1"/>
    <w:link w:val="af7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9">
    <w:name w:val="header"/>
    <w:basedOn w:val="a0"/>
    <w:link w:val="afa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a">
    <w:name w:val="页眉字符"/>
    <w:basedOn w:val="a1"/>
    <w:link w:val="af9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b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c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d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e">
    <w:name w:val="line number"/>
    <w:basedOn w:val="a1"/>
    <w:uiPriority w:val="99"/>
    <w:semiHidden/>
    <w:unhideWhenUsed/>
    <w:rsid w:val="00AB6715"/>
  </w:style>
  <w:style w:type="character" w:customStyle="1" w:styleId="30">
    <w:name w:val="标题 3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字符"/>
    <w:basedOn w:val="a1"/>
    <w:link w:val="aff0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2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4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6">
    <w:name w:val="标题字符"/>
    <w:basedOn w:val="a1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:Users:shuaipeng:Downloads: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B21C36-4436-EE42-BCA6-31A6F6BC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35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Shuai PENG</dc:creator>
  <cp:lastModifiedBy>Shuai PENG</cp:lastModifiedBy>
  <cp:revision>9</cp:revision>
  <cp:lastPrinted>2013-10-03T12:51:00Z</cp:lastPrinted>
  <dcterms:created xsi:type="dcterms:W3CDTF">2018-04-05T03:26:00Z</dcterms:created>
  <dcterms:modified xsi:type="dcterms:W3CDTF">2018-04-05T05:48:00Z</dcterms:modified>
</cp:coreProperties>
</file>