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E2" w:rsidRDefault="004E4DE2" w:rsidP="004E4DE2">
      <w:pPr>
        <w:widowControl/>
        <w:adjustRightInd/>
        <w:spacing w:line="240" w:lineRule="auto"/>
        <w:jc w:val="left"/>
        <w:textAlignment w:val="auto"/>
      </w:pPr>
      <w:r>
        <w:t xml:space="preserve">Appendix B.1. Estimated bivariate correlations between the latent factors in the </w:t>
      </w:r>
      <w:r w:rsidRPr="003A1B13">
        <w:rPr>
          <w:i/>
        </w:rPr>
        <w:t>frequency of using</w:t>
      </w:r>
      <w:r>
        <w:t xml:space="preserve"> general affect regulation strategies (upper triangle) and sadness strategies (lower triangle).</w:t>
      </w:r>
    </w:p>
    <w:tbl>
      <w:tblPr>
        <w:tblW w:w="49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486"/>
        <w:gridCol w:w="1156"/>
        <w:gridCol w:w="1155"/>
        <w:gridCol w:w="1155"/>
        <w:gridCol w:w="1238"/>
        <w:gridCol w:w="1008"/>
        <w:gridCol w:w="619"/>
        <w:gridCol w:w="536"/>
        <w:gridCol w:w="622"/>
        <w:gridCol w:w="622"/>
        <w:gridCol w:w="760"/>
        <w:gridCol w:w="791"/>
        <w:gridCol w:w="763"/>
      </w:tblGrid>
      <w:tr w:rsidR="004E4DE2" w:rsidRPr="00171837" w:rsidTr="006014ED">
        <w:trPr>
          <w:trHeight w:val="315"/>
        </w:trPr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auto"/>
                <w:sz w:val="22"/>
                <w:szCs w:val="20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auto"/>
                <w:sz w:val="22"/>
                <w:szCs w:val="20"/>
                <w:lang w:eastAsia="fi-FI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F5</w:t>
            </w:r>
            <w:r>
              <w:rPr>
                <w:rFonts w:eastAsia="Times New Roman"/>
                <w:sz w:val="22"/>
                <w:lang w:eastAsia="fi-FI"/>
              </w:rPr>
              <w:t>*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SWL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EWB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Health</w:t>
            </w:r>
          </w:p>
        </w:tc>
      </w:tr>
      <w:tr w:rsidR="004E4DE2" w:rsidRPr="00171837" w:rsidTr="006014ED">
        <w:trPr>
          <w:trHeight w:val="480"/>
        </w:trPr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3A1B13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E2" w:rsidRPr="00B4492E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000000" w:themeColor="text1"/>
                <w:sz w:val="22"/>
                <w:lang w:eastAsia="fi-FI"/>
              </w:rPr>
            </w:pPr>
            <w:r w:rsidRPr="00B4492E">
              <w:rPr>
                <w:rFonts w:eastAsia="Times New Roman"/>
                <w:color w:val="000000" w:themeColor="text1"/>
                <w:sz w:val="22"/>
                <w:lang w:eastAsia="fi-FI"/>
              </w:rPr>
              <w:t>Problem-directed action,  cognitive reappraisal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eastAsia="fi-FI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.13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E2" w:rsidRPr="00B4492E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000000" w:themeColor="text1"/>
                <w:sz w:val="22"/>
                <w:lang w:val="fi-FI" w:eastAsia="fi-FI"/>
              </w:rPr>
            </w:pPr>
            <w:r w:rsidRPr="00B4492E">
              <w:rPr>
                <w:rFonts w:eastAsia="Times New Roman"/>
                <w:color w:val="000000" w:themeColor="text1"/>
                <w:sz w:val="22"/>
                <w:lang w:val="fi-FI" w:eastAsia="fi-FI"/>
              </w:rPr>
              <w:t>Environment, physical activity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.18</w:t>
            </w:r>
          </w:p>
        </w:tc>
      </w:tr>
      <w:tr w:rsidR="004E4DE2" w:rsidRPr="00171837" w:rsidTr="006014ED">
        <w:trPr>
          <w:trHeight w:val="630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F3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E2" w:rsidRPr="00B4492E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000000" w:themeColor="text1"/>
                <w:sz w:val="22"/>
                <w:lang w:eastAsia="fi-FI"/>
              </w:rPr>
            </w:pPr>
            <w:r w:rsidRPr="00B4492E">
              <w:rPr>
                <w:rFonts w:eastAsia="Times New Roman"/>
                <w:color w:val="000000" w:themeColor="text1"/>
                <w:sz w:val="22"/>
                <w:lang w:eastAsia="fi-FI"/>
              </w:rPr>
              <w:t xml:space="preserve">Positive thinking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.37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.49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.39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.17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Talking, venting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.21</w:t>
            </w:r>
          </w:p>
        </w:tc>
      </w:tr>
      <w:tr w:rsidR="004E4DE2" w:rsidRPr="00171837" w:rsidTr="006014ED">
        <w:trPr>
          <w:trHeight w:val="44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F5</w:t>
            </w:r>
            <w:r>
              <w:rPr>
                <w:rFonts w:eastAsia="Times New Roman"/>
                <w:sz w:val="22"/>
                <w:lang w:eastAsia="fi-FI"/>
              </w:rPr>
              <w:t>*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Withdrawal, distraction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 xml:space="preserve">-.03 / </w:t>
            </w: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 xml:space="preserve">-.04 / </w:t>
            </w: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-.16 / .28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-.09</w:t>
            </w:r>
            <w:r w:rsidRPr="00F55A4D">
              <w:rPr>
                <w:rFonts w:eastAsia="Times New Roman"/>
                <w:sz w:val="22"/>
                <w:lang w:val="fi-FI" w:eastAsia="fi-FI"/>
              </w:rPr>
              <w:t xml:space="preserve"> / -.02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.15</w:t>
            </w:r>
            <w:r>
              <w:rPr>
                <w:rFonts w:eastAsia="Times New Roman"/>
                <w:sz w:val="22"/>
                <w:lang w:val="fi-FI" w:eastAsia="fi-FI"/>
              </w:rPr>
              <w:t>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.32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-.30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-.09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F6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Pleasant activities, laughter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b/>
                <w:sz w:val="22"/>
              </w:rPr>
              <w:t>-.13 / .21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.28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F7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7C44ED">
              <w:rPr>
                <w:sz w:val="22"/>
                <w:szCs w:val="22"/>
                <w:lang w:val="fr-FR"/>
              </w:rPr>
              <w:t xml:space="preserve">Urban </w:t>
            </w:r>
            <w:proofErr w:type="spellStart"/>
            <w:r w:rsidRPr="007C44ED">
              <w:rPr>
                <w:sz w:val="22"/>
                <w:szCs w:val="22"/>
                <w:lang w:val="fr-FR"/>
              </w:rPr>
              <w:t>activities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6F605C">
              <w:rPr>
                <w:sz w:val="22"/>
              </w:rPr>
              <w:t>-.06 / .11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b/>
                <w:sz w:val="22"/>
                <w:szCs w:val="22"/>
              </w:rPr>
              <w:t>.16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-.02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Helping others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b/>
                <w:sz w:val="22"/>
              </w:rPr>
              <w:t>.16 / .27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b/>
                <w:sz w:val="22"/>
                <w:szCs w:val="22"/>
              </w:rPr>
              <w:t>.14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-.31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-.28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F9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Faith, religion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na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na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proofErr w:type="spellStart"/>
            <w:r w:rsidRPr="006F605C">
              <w:rPr>
                <w:sz w:val="22"/>
              </w:rPr>
              <w:t>na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proofErr w:type="spellStart"/>
            <w:r w:rsidRPr="00782827">
              <w:rPr>
                <w:sz w:val="22"/>
                <w:szCs w:val="22"/>
              </w:rPr>
              <w:t>na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proofErr w:type="spellStart"/>
            <w:r w:rsidRPr="006F605C">
              <w:rPr>
                <w:sz w:val="22"/>
                <w:szCs w:val="22"/>
              </w:rPr>
              <w:t>na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na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.16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SWL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Satisfaction with life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782827">
              <w:rPr>
                <w:b/>
                <w:sz w:val="22"/>
              </w:rPr>
              <w:t>-.37</w:t>
            </w:r>
            <w:r w:rsidRPr="006F605C">
              <w:rPr>
                <w:sz w:val="22"/>
              </w:rPr>
              <w:t xml:space="preserve"> / .02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b/>
                <w:sz w:val="22"/>
                <w:szCs w:val="22"/>
              </w:rPr>
              <w:t>.26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6F605C">
              <w:rPr>
                <w:sz w:val="22"/>
                <w:szCs w:val="22"/>
              </w:rPr>
              <w:t>-.01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rFonts w:eastAsia="Times New Roman"/>
                <w:b/>
                <w:sz w:val="22"/>
                <w:lang w:val="fi-FI" w:eastAsia="fi-FI"/>
              </w:rPr>
              <w:t>-.26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.47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EWB</w:t>
            </w:r>
          </w:p>
        </w:tc>
        <w:tc>
          <w:tcPr>
            <w:tcW w:w="8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Emotional well-being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.20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.06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.34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.08</w:t>
            </w:r>
          </w:p>
        </w:tc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782827">
              <w:rPr>
                <w:b/>
                <w:sz w:val="22"/>
              </w:rPr>
              <w:t>-.55</w:t>
            </w:r>
            <w:r w:rsidRPr="006F605C">
              <w:rPr>
                <w:sz w:val="22"/>
              </w:rPr>
              <w:t xml:space="preserve"> / -.06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b/>
                <w:sz w:val="22"/>
                <w:szCs w:val="22"/>
              </w:rPr>
              <w:t>.24</w:t>
            </w: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6F605C">
              <w:rPr>
                <w:sz w:val="22"/>
                <w:szCs w:val="22"/>
              </w:rPr>
              <w:t>-.08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-.08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rFonts w:eastAsia="Times New Roman"/>
                <w:b/>
                <w:sz w:val="22"/>
                <w:lang w:val="fi-FI" w:eastAsia="fi-FI"/>
              </w:rPr>
              <w:t>-.22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rFonts w:eastAsia="Times New Roman"/>
                <w:b/>
                <w:sz w:val="22"/>
                <w:lang w:val="fi-FI" w:eastAsia="fi-FI"/>
              </w:rPr>
              <w:t>.66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.46</w:t>
            </w:r>
          </w:p>
        </w:tc>
      </w:tr>
      <w:tr w:rsidR="004E4DE2" w:rsidRPr="00171837" w:rsidTr="006014ED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eastAsia="fi-FI"/>
              </w:rPr>
              <w:t>Health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General health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.01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8076A2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8076A2">
              <w:rPr>
                <w:rFonts w:eastAsia="Times New Roman"/>
                <w:b/>
                <w:sz w:val="22"/>
                <w:lang w:val="fi-FI" w:eastAsia="fi-FI"/>
              </w:rPr>
              <w:t>.16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782827">
              <w:rPr>
                <w:b/>
                <w:sz w:val="22"/>
              </w:rPr>
              <w:t>-.38</w:t>
            </w:r>
            <w:r w:rsidRPr="006F605C">
              <w:rPr>
                <w:sz w:val="22"/>
              </w:rPr>
              <w:t xml:space="preserve"> / -.12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6F605C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6F605C">
              <w:rPr>
                <w:sz w:val="22"/>
                <w:szCs w:val="22"/>
              </w:rPr>
              <w:t>-.08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  <w:r w:rsidRPr="00F55A4D">
              <w:rPr>
                <w:rFonts w:eastAsia="Times New Roman"/>
                <w:sz w:val="22"/>
                <w:lang w:val="fi-FI" w:eastAsia="fi-FI"/>
              </w:rPr>
              <w:t>-.08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rFonts w:eastAsia="Times New Roman"/>
                <w:b/>
                <w:sz w:val="22"/>
                <w:lang w:val="fi-FI" w:eastAsia="fi-FI"/>
              </w:rPr>
              <w:t>-.12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rFonts w:eastAsia="Times New Roman"/>
                <w:b/>
                <w:sz w:val="22"/>
                <w:lang w:val="fi-FI" w:eastAsia="fi-FI"/>
              </w:rPr>
              <w:t>.38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782827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2"/>
                <w:lang w:val="fi-FI" w:eastAsia="fi-FI"/>
              </w:rPr>
            </w:pPr>
            <w:r w:rsidRPr="00782827">
              <w:rPr>
                <w:rFonts w:eastAsia="Times New Roman"/>
                <w:b/>
                <w:sz w:val="22"/>
                <w:lang w:val="fi-FI" w:eastAsia="fi-FI"/>
              </w:rPr>
              <w:t>.46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DE2" w:rsidRPr="00F55A4D" w:rsidRDefault="004E4DE2" w:rsidP="006014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2"/>
                <w:lang w:val="fi-FI" w:eastAsia="fi-FI"/>
              </w:rPr>
            </w:pPr>
          </w:p>
        </w:tc>
      </w:tr>
    </w:tbl>
    <w:p w:rsidR="004E4DE2" w:rsidRDefault="004E4DE2" w:rsidP="004E4DE2">
      <w:pPr>
        <w:spacing w:line="240" w:lineRule="auto"/>
        <w:jc w:val="left"/>
      </w:pPr>
      <w:r w:rsidRPr="00CB4919">
        <w:rPr>
          <w:i/>
        </w:rPr>
        <w:t xml:space="preserve">Note. </w:t>
      </w:r>
      <w:proofErr w:type="spellStart"/>
      <w:r w:rsidRPr="003A1B13">
        <w:t>na</w:t>
      </w:r>
      <w:proofErr w:type="spellEnd"/>
      <w:r w:rsidRPr="003A1B13">
        <w:t xml:space="preserve"> = not applicable; factor not present in the solution.</w:t>
      </w:r>
      <w:r>
        <w:t xml:space="preserve"> Correlation coefficients in bold: </w:t>
      </w:r>
      <w:r w:rsidRPr="00DD25F3">
        <w:rPr>
          <w:i/>
        </w:rPr>
        <w:t>p</w:t>
      </w:r>
      <w:r>
        <w:t>&lt;.05</w:t>
      </w:r>
    </w:p>
    <w:p w:rsidR="004E4DE2" w:rsidRDefault="004E4DE2" w:rsidP="004E4DE2">
      <w:pPr>
        <w:spacing w:line="240" w:lineRule="auto"/>
        <w:jc w:val="left"/>
      </w:pPr>
      <w:r>
        <w:t>* In the frequency of sadness regulation strategies, two factors (F5_1, F5_2) loaded on the items that formed F5 in other datasets</w:t>
      </w:r>
    </w:p>
    <w:p w:rsidR="003256F6" w:rsidRDefault="004E4DE2" w:rsidP="004E4DE2">
      <w:r>
        <w:t>** The correlation between F5_1 and F5_2 in the sadness regulation data</w:t>
      </w:r>
      <w:bookmarkStart w:id="0" w:name="_GoBack"/>
      <w:bookmarkEnd w:id="0"/>
    </w:p>
    <w:sectPr w:rsidR="003256F6" w:rsidSect="004E4D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E2"/>
    <w:rsid w:val="003256F6"/>
    <w:rsid w:val="004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30343F-5D7C-49D9-84FD-D03F4701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DE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Parra Munoz</dc:creator>
  <cp:keywords/>
  <dc:description/>
  <cp:lastModifiedBy>Ana Parra Munoz</cp:lastModifiedBy>
  <cp:revision>1</cp:revision>
  <dcterms:created xsi:type="dcterms:W3CDTF">2018-04-11T09:50:00Z</dcterms:created>
  <dcterms:modified xsi:type="dcterms:W3CDTF">2018-04-11T09:50:00Z</dcterms:modified>
</cp:coreProperties>
</file>