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817DD6" w:rsidRPr="001549D3" w:rsidRDefault="00263D47" w:rsidP="00263D47">
      <w:pPr>
        <w:pStyle w:val="Ttulo"/>
      </w:pPr>
      <w:r w:rsidRPr="00F4038E">
        <w:t>Fast and simple microwave synthesis of TiO</w:t>
      </w:r>
      <w:r w:rsidRPr="00F4038E">
        <w:rPr>
          <w:vertAlign w:val="subscript"/>
        </w:rPr>
        <w:t>2</w:t>
      </w:r>
      <w:r w:rsidRPr="00F4038E">
        <w:t>/Au nanoparticles for gas-phase photocatalytic hydrogen generation</w:t>
      </w:r>
    </w:p>
    <w:p w:rsidR="002868E2" w:rsidRPr="00263D47" w:rsidRDefault="00263D47" w:rsidP="0001436A">
      <w:pPr>
        <w:pStyle w:val="AuthorList"/>
        <w:rPr>
          <w:lang w:val="en-GB"/>
        </w:rPr>
      </w:pPr>
      <w:r w:rsidRPr="00263D47">
        <w:rPr>
          <w:lang w:val="en-GB"/>
        </w:rPr>
        <w:t>Anna May-Masnou</w:t>
      </w:r>
      <w:r w:rsidRPr="00263D47">
        <w:rPr>
          <w:vertAlign w:val="superscript"/>
          <w:lang w:val="en-GB"/>
        </w:rPr>
        <w:t>1*</w:t>
      </w:r>
      <w:r w:rsidRPr="00263D47">
        <w:rPr>
          <w:lang w:val="en-GB"/>
        </w:rPr>
        <w:t xml:space="preserve">, </w:t>
      </w:r>
      <w:proofErr w:type="spellStart"/>
      <w:r w:rsidRPr="00263D47">
        <w:rPr>
          <w:lang w:val="en-GB"/>
        </w:rPr>
        <w:t>Lluís</w:t>
      </w:r>
      <w:proofErr w:type="spellEnd"/>
      <w:r w:rsidRPr="00263D47">
        <w:rPr>
          <w:lang w:val="en-GB"/>
        </w:rPr>
        <w:t xml:space="preserve"> Soler</w:t>
      </w:r>
      <w:r w:rsidRPr="00263D47">
        <w:rPr>
          <w:vertAlign w:val="superscript"/>
          <w:lang w:val="en-GB"/>
        </w:rPr>
        <w:t>2*</w:t>
      </w:r>
      <w:r w:rsidRPr="00263D47">
        <w:rPr>
          <w:lang w:val="en-GB"/>
        </w:rPr>
        <w:t>, Miquel Torras</w:t>
      </w:r>
      <w:r w:rsidRPr="00263D47">
        <w:rPr>
          <w:vertAlign w:val="superscript"/>
          <w:lang w:val="en-GB"/>
        </w:rPr>
        <w:t>1</w:t>
      </w:r>
      <w:r w:rsidRPr="00263D47">
        <w:rPr>
          <w:lang w:val="en-GB"/>
        </w:rPr>
        <w:t>, Pol Sallés</w:t>
      </w:r>
      <w:r w:rsidRPr="00263D47">
        <w:rPr>
          <w:vertAlign w:val="superscript"/>
          <w:lang w:val="en-GB"/>
        </w:rPr>
        <w:t>1</w:t>
      </w:r>
      <w:r w:rsidRPr="00263D47">
        <w:rPr>
          <w:lang w:val="en-GB"/>
        </w:rPr>
        <w:t>, Jordi Llorca</w:t>
      </w:r>
      <w:r w:rsidRPr="00263D47">
        <w:rPr>
          <w:vertAlign w:val="superscript"/>
          <w:lang w:val="en-GB"/>
        </w:rPr>
        <w:t>2</w:t>
      </w:r>
      <w:r w:rsidRPr="00263D47">
        <w:rPr>
          <w:lang w:val="en-GB"/>
        </w:rPr>
        <w:t xml:space="preserve"> and Anna Roig</w:t>
      </w:r>
      <w:r w:rsidRPr="00263D47">
        <w:rPr>
          <w:vertAlign w:val="superscript"/>
          <w:lang w:val="en-GB"/>
        </w:rPr>
        <w:t>1</w:t>
      </w:r>
    </w:p>
    <w:p w:rsidR="002868E2" w:rsidRPr="00F41607" w:rsidRDefault="002868E2" w:rsidP="00994A3D">
      <w:pPr>
        <w:spacing w:before="240" w:after="0"/>
        <w:rPr>
          <w:rFonts w:cs="Times New Roman"/>
          <w:szCs w:val="24"/>
        </w:rPr>
      </w:pPr>
      <w:r w:rsidRPr="00994A3D">
        <w:rPr>
          <w:rFonts w:cs="Times New Roman"/>
          <w:b/>
        </w:rPr>
        <w:t xml:space="preserve">* Correspondence: </w:t>
      </w:r>
      <w:r w:rsidR="00263D47">
        <w:rPr>
          <w:rFonts w:cs="Times New Roman"/>
        </w:rPr>
        <w:t>Dr. Anna May-</w:t>
      </w:r>
      <w:proofErr w:type="spellStart"/>
      <w:r w:rsidR="00263D47">
        <w:rPr>
          <w:rFonts w:cs="Times New Roman"/>
        </w:rPr>
        <w:t>Mansou</w:t>
      </w:r>
      <w:proofErr w:type="spellEnd"/>
      <w:r w:rsidR="00994A3D" w:rsidRPr="00994A3D">
        <w:rPr>
          <w:rFonts w:cs="Times New Roman"/>
        </w:rPr>
        <w:t xml:space="preserve">: </w:t>
      </w:r>
      <w:r w:rsidR="00263D47">
        <w:rPr>
          <w:rFonts w:cs="Times New Roman"/>
          <w:szCs w:val="24"/>
        </w:rPr>
        <w:t>amay</w:t>
      </w:r>
      <w:r w:rsidR="00263D47" w:rsidRPr="00376CC5">
        <w:rPr>
          <w:rFonts w:cs="Times New Roman"/>
          <w:szCs w:val="24"/>
        </w:rPr>
        <w:t>@</w:t>
      </w:r>
      <w:r w:rsidR="00263D47">
        <w:rPr>
          <w:rFonts w:cs="Times New Roman"/>
          <w:szCs w:val="24"/>
        </w:rPr>
        <w:t xml:space="preserve">icmab.es, Dr. </w:t>
      </w:r>
      <w:proofErr w:type="spellStart"/>
      <w:r w:rsidR="00263D47">
        <w:rPr>
          <w:rFonts w:cs="Times New Roman"/>
          <w:szCs w:val="24"/>
        </w:rPr>
        <w:t>Lluís</w:t>
      </w:r>
      <w:proofErr w:type="spellEnd"/>
      <w:r w:rsidR="00263D47">
        <w:rPr>
          <w:rFonts w:cs="Times New Roman"/>
          <w:szCs w:val="24"/>
        </w:rPr>
        <w:t xml:space="preserve"> </w:t>
      </w:r>
      <w:proofErr w:type="spellStart"/>
      <w:r w:rsidR="00263D47">
        <w:rPr>
          <w:rFonts w:cs="Times New Roman"/>
          <w:szCs w:val="24"/>
        </w:rPr>
        <w:t>Soler</w:t>
      </w:r>
      <w:proofErr w:type="spellEnd"/>
      <w:r w:rsidR="00263D47">
        <w:rPr>
          <w:rFonts w:cs="Times New Roman"/>
          <w:szCs w:val="24"/>
        </w:rPr>
        <w:t xml:space="preserve">: </w:t>
      </w:r>
      <w:r w:rsidR="00263D47" w:rsidRPr="00F41607">
        <w:rPr>
          <w:rFonts w:cs="Times New Roman"/>
          <w:szCs w:val="24"/>
        </w:rPr>
        <w:t>lluis.soler.turu@upc.edu</w:t>
      </w:r>
    </w:p>
    <w:p w:rsidR="00263D47" w:rsidRDefault="00263D47" w:rsidP="00994A3D">
      <w:pPr>
        <w:spacing w:before="240" w:after="0"/>
        <w:rPr>
          <w:rFonts w:cs="Times New Roman"/>
        </w:rPr>
      </w:pPr>
    </w:p>
    <w:p w:rsidR="00263D47" w:rsidRDefault="00263D47" w:rsidP="00994A3D">
      <w:pPr>
        <w:spacing w:before="240" w:after="0"/>
        <w:rPr>
          <w:rFonts w:cs="Times New Roman"/>
        </w:rPr>
      </w:pPr>
    </w:p>
    <w:p w:rsidR="00263D47" w:rsidRPr="00994A3D" w:rsidRDefault="00263D47" w:rsidP="00994A3D">
      <w:pPr>
        <w:spacing w:before="240" w:after="0"/>
        <w:rPr>
          <w:rFonts w:cs="Times New Roman"/>
        </w:rPr>
      </w:pPr>
    </w:p>
    <w:p w:rsidR="00994A3D" w:rsidRPr="001549D3" w:rsidRDefault="00263D47" w:rsidP="00263D47">
      <w:pPr>
        <w:keepNext/>
        <w:jc w:val="center"/>
        <w:rPr>
          <w:rFonts w:cs="Times New Roman"/>
          <w:szCs w:val="24"/>
        </w:rPr>
      </w:pPr>
      <w:r>
        <w:rPr>
          <w:b/>
          <w:noProof/>
          <w:sz w:val="18"/>
          <w:szCs w:val="18"/>
          <w:lang w:val="cs-CZ" w:eastAsia="zh-CN"/>
        </w:rPr>
        <w:drawing>
          <wp:inline distT="0" distB="0" distL="0" distR="0" wp14:anchorId="04E32519" wp14:editId="1912E1FD">
            <wp:extent cx="6011714" cy="3966572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-S1-llui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349" cy="39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47" w:rsidRPr="00263D47" w:rsidRDefault="00263D47" w:rsidP="00263D47">
      <w:pPr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263D47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263D47">
        <w:rPr>
          <w:b/>
          <w:szCs w:val="18"/>
        </w:rPr>
        <w:t>1.</w:t>
      </w:r>
      <w:r w:rsidRPr="00263D47">
        <w:rPr>
          <w:szCs w:val="18"/>
        </w:rPr>
        <w:t xml:space="preserve"> Electron diffraction patterns of sample A </w:t>
      </w:r>
      <w:r w:rsidR="000267F6">
        <w:rPr>
          <w:b/>
          <w:szCs w:val="18"/>
        </w:rPr>
        <w:t>(A</w:t>
      </w:r>
      <w:r w:rsidRPr="000267F6">
        <w:rPr>
          <w:b/>
          <w:szCs w:val="18"/>
        </w:rPr>
        <w:t>)</w:t>
      </w:r>
      <w:r w:rsidR="000267F6">
        <w:rPr>
          <w:szCs w:val="18"/>
        </w:rPr>
        <w:t xml:space="preserve"> as-synthesized, </w:t>
      </w:r>
      <w:r w:rsidR="000267F6" w:rsidRPr="000267F6">
        <w:rPr>
          <w:b/>
          <w:szCs w:val="18"/>
        </w:rPr>
        <w:t>(B</w:t>
      </w:r>
      <w:r w:rsidRPr="000267F6">
        <w:rPr>
          <w:b/>
          <w:szCs w:val="18"/>
        </w:rPr>
        <w:t>)</w:t>
      </w:r>
      <w:r w:rsidRPr="00263D47">
        <w:rPr>
          <w:szCs w:val="18"/>
        </w:rPr>
        <w:t xml:space="preserve"> calcined at </w:t>
      </w:r>
      <w:r w:rsidR="000267F6">
        <w:rPr>
          <w:szCs w:val="18"/>
        </w:rPr>
        <w:t xml:space="preserve">450 °C and </w:t>
      </w:r>
      <w:r w:rsidR="000267F6" w:rsidRPr="000267F6">
        <w:rPr>
          <w:b/>
          <w:szCs w:val="18"/>
        </w:rPr>
        <w:t>(C</w:t>
      </w:r>
      <w:r w:rsidRPr="000267F6">
        <w:rPr>
          <w:b/>
          <w:szCs w:val="18"/>
        </w:rPr>
        <w:t>)</w:t>
      </w:r>
      <w:r w:rsidRPr="00263D47">
        <w:rPr>
          <w:szCs w:val="18"/>
        </w:rPr>
        <w:t xml:space="preserve"> calcined at 600 °C, and </w:t>
      </w:r>
      <w:r w:rsidR="000267F6">
        <w:rPr>
          <w:szCs w:val="18"/>
        </w:rPr>
        <w:t xml:space="preserve">sample B </w:t>
      </w:r>
      <w:r w:rsidR="000267F6" w:rsidRPr="000267F6">
        <w:rPr>
          <w:b/>
          <w:szCs w:val="18"/>
        </w:rPr>
        <w:t>(D)</w:t>
      </w:r>
      <w:r w:rsidR="000267F6">
        <w:rPr>
          <w:szCs w:val="18"/>
        </w:rPr>
        <w:t xml:space="preserve"> as-synthesized, </w:t>
      </w:r>
      <w:r w:rsidR="000267F6" w:rsidRPr="000267F6">
        <w:rPr>
          <w:b/>
          <w:szCs w:val="18"/>
        </w:rPr>
        <w:t>(E)</w:t>
      </w:r>
      <w:r w:rsidR="000267F6">
        <w:rPr>
          <w:szCs w:val="18"/>
        </w:rPr>
        <w:t xml:space="preserve"> calcined at 450 °C and </w:t>
      </w:r>
      <w:r w:rsidR="000267F6" w:rsidRPr="000267F6">
        <w:rPr>
          <w:b/>
          <w:szCs w:val="18"/>
        </w:rPr>
        <w:t>(F</w:t>
      </w:r>
      <w:r w:rsidRPr="000267F6">
        <w:rPr>
          <w:b/>
          <w:szCs w:val="18"/>
        </w:rPr>
        <w:t>)</w:t>
      </w:r>
      <w:r w:rsidRPr="00263D47">
        <w:rPr>
          <w:szCs w:val="18"/>
        </w:rPr>
        <w:t xml:space="preserve"> calcined at 600 °C.</w:t>
      </w:r>
    </w:p>
    <w:p w:rsidR="00263D47" w:rsidRDefault="00263D47" w:rsidP="00263D47">
      <w:pPr>
        <w:jc w:val="center"/>
        <w:rPr>
          <w:b/>
          <w:sz w:val="18"/>
          <w:szCs w:val="18"/>
        </w:rPr>
      </w:pPr>
    </w:p>
    <w:p w:rsidR="00263D47" w:rsidRPr="00263D47" w:rsidRDefault="00263D47" w:rsidP="00263D47">
      <w:pPr>
        <w:rPr>
          <w:rFonts w:cs="Times New Roman"/>
          <w:b/>
          <w:szCs w:val="24"/>
        </w:rPr>
      </w:pPr>
      <w:proofErr w:type="gramStart"/>
      <w:r w:rsidRPr="0001436A">
        <w:rPr>
          <w:rFonts w:cs="Times New Roman"/>
          <w:b/>
          <w:szCs w:val="24"/>
        </w:rPr>
        <w:lastRenderedPageBreak/>
        <w:t>Supplementary</w:t>
      </w:r>
      <w:r w:rsidRPr="00263D47">
        <w:rPr>
          <w:rFonts w:cs="Times New Roman"/>
          <w:b/>
          <w:szCs w:val="24"/>
        </w:rPr>
        <w:t xml:space="preserve"> Table </w:t>
      </w:r>
      <w:r w:rsidRPr="00263D47">
        <w:rPr>
          <w:rFonts w:cs="Times New Roman"/>
          <w:b/>
          <w:szCs w:val="24"/>
        </w:rPr>
        <w:fldChar w:fldCharType="begin"/>
      </w:r>
      <w:r w:rsidRPr="00263D47">
        <w:rPr>
          <w:rFonts w:cs="Times New Roman"/>
          <w:b/>
          <w:szCs w:val="24"/>
        </w:rPr>
        <w:instrText xml:space="preserve"> SEQ Table \* ARABIC </w:instrText>
      </w:r>
      <w:r w:rsidRPr="00263D47">
        <w:rPr>
          <w:rFonts w:cs="Times New Roman"/>
          <w:b/>
          <w:szCs w:val="24"/>
        </w:rPr>
        <w:fldChar w:fldCharType="separate"/>
      </w:r>
      <w:r w:rsidRPr="00263D47">
        <w:rPr>
          <w:rFonts w:cs="Times New Roman"/>
          <w:b/>
          <w:noProof/>
          <w:szCs w:val="24"/>
        </w:rPr>
        <w:t>1</w:t>
      </w:r>
      <w:r w:rsidRPr="00263D47">
        <w:rPr>
          <w:rFonts w:cs="Times New Roman"/>
          <w:b/>
          <w:szCs w:val="24"/>
        </w:rPr>
        <w:fldChar w:fldCharType="end"/>
      </w:r>
      <w:r w:rsidRPr="00263D47">
        <w:rPr>
          <w:rFonts w:cs="Times New Roman"/>
          <w:b/>
          <w:szCs w:val="24"/>
        </w:rPr>
        <w:t>.</w:t>
      </w:r>
      <w:proofErr w:type="gramEnd"/>
      <w:r w:rsidRPr="00263D47">
        <w:rPr>
          <w:rFonts w:cs="Times New Roman"/>
          <w:szCs w:val="24"/>
        </w:rPr>
        <w:t xml:space="preserve"> Size of the Au and TiO</w:t>
      </w:r>
      <w:r w:rsidRPr="00263D47">
        <w:rPr>
          <w:rFonts w:cs="Times New Roman"/>
          <w:szCs w:val="24"/>
          <w:vertAlign w:val="subscript"/>
        </w:rPr>
        <w:t>2</w:t>
      </w:r>
      <w:r w:rsidRPr="00263D47">
        <w:rPr>
          <w:rFonts w:cs="Times New Roman"/>
          <w:szCs w:val="24"/>
        </w:rPr>
        <w:t xml:space="preserve"> NPs for samples A and B at different calcination temperatures.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263D47" w:rsidRPr="00263D47" w:rsidTr="000267F6">
        <w:trPr>
          <w:jc w:val="center"/>
        </w:trPr>
        <w:tc>
          <w:tcPr>
            <w:tcW w:w="1728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3458" w:type="dxa"/>
            <w:gridSpan w:val="2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Sample A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Sample B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Thermal treatment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Size (nm)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n</w:t>
            </w:r>
            <w:r w:rsidRPr="00263D47">
              <w:rPr>
                <w:rFonts w:cs="Times New Roman"/>
                <w:b/>
                <w:szCs w:val="24"/>
                <w:vertAlign w:val="superscript"/>
              </w:rPr>
              <w:t>[a]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Size (nm)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n</w:t>
            </w:r>
          </w:p>
        </w:tc>
      </w:tr>
      <w:tr w:rsidR="00263D47" w:rsidRPr="00263D47" w:rsidTr="000267F6">
        <w:trPr>
          <w:jc w:val="center"/>
        </w:trPr>
        <w:tc>
          <w:tcPr>
            <w:tcW w:w="864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Au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Not calcined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52 ± 19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819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8 ± 2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651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400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57 ± 18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152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N/A</w:t>
            </w:r>
            <w:r w:rsidRPr="00263D47">
              <w:rPr>
                <w:rFonts w:cs="Times New Roman"/>
                <w:szCs w:val="24"/>
                <w:vertAlign w:val="superscript"/>
              </w:rPr>
              <w:t>[b]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N/A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450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49 ± 16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73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13 ± 4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157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550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51 ± 21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30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12 ± 3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46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600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59 ± 21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64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28 ± 9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73</w:t>
            </w:r>
          </w:p>
        </w:tc>
      </w:tr>
      <w:tr w:rsidR="00263D47" w:rsidRPr="00263D47" w:rsidTr="000267F6">
        <w:trPr>
          <w:jc w:val="center"/>
        </w:trPr>
        <w:tc>
          <w:tcPr>
            <w:tcW w:w="864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TiO</w:t>
            </w:r>
            <w:r w:rsidRPr="00263D47">
              <w:rPr>
                <w:rFonts w:cs="Times New Roman"/>
                <w:b/>
                <w:szCs w:val="24"/>
                <w:vertAlign w:val="subscript"/>
              </w:rPr>
              <w:t>2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Not calcined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9 ± 2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972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9 ± 2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521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400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8 ± 2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118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N/A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N/A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450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10 ± 2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202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9 ± 2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403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550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12 ± 4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167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10 ± 5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194</w:t>
            </w:r>
          </w:p>
        </w:tc>
      </w:tr>
      <w:tr w:rsidR="00263D47" w:rsidRPr="00263D47" w:rsidTr="000267F6">
        <w:trPr>
          <w:jc w:val="center"/>
        </w:trPr>
        <w:tc>
          <w:tcPr>
            <w:tcW w:w="1728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b/>
                <w:szCs w:val="24"/>
              </w:rPr>
            </w:pPr>
            <w:r w:rsidRPr="00263D47">
              <w:rPr>
                <w:rFonts w:cs="Times New Roman"/>
                <w:b/>
                <w:szCs w:val="24"/>
              </w:rPr>
              <w:t>600</w:t>
            </w:r>
            <w:r w:rsidRPr="00263D47">
              <w:rPr>
                <w:rFonts w:cs="Times New Roman"/>
                <w:b/>
                <w:szCs w:val="24"/>
              </w:rPr>
              <w:sym w:font="Symbol" w:char="F0B0"/>
            </w:r>
            <w:r w:rsidRPr="00263D47"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13 ± 4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59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17 ± 5</w:t>
            </w:r>
          </w:p>
        </w:tc>
        <w:tc>
          <w:tcPr>
            <w:tcW w:w="1729" w:type="dxa"/>
          </w:tcPr>
          <w:p w:rsidR="00263D47" w:rsidRPr="00263D47" w:rsidRDefault="00263D47" w:rsidP="00263D47">
            <w:pPr>
              <w:jc w:val="center"/>
              <w:rPr>
                <w:rFonts w:cs="Times New Roman"/>
                <w:szCs w:val="24"/>
              </w:rPr>
            </w:pPr>
            <w:r w:rsidRPr="00263D47">
              <w:rPr>
                <w:rFonts w:cs="Times New Roman"/>
                <w:szCs w:val="24"/>
              </w:rPr>
              <w:t>100</w:t>
            </w:r>
          </w:p>
        </w:tc>
      </w:tr>
    </w:tbl>
    <w:p w:rsidR="00263D47" w:rsidRPr="00263D47" w:rsidRDefault="00263D47" w:rsidP="00263D47">
      <w:pPr>
        <w:rPr>
          <w:rFonts w:cs="Times New Roman"/>
          <w:szCs w:val="24"/>
        </w:rPr>
      </w:pPr>
      <w:r w:rsidRPr="00263D47">
        <w:rPr>
          <w:rFonts w:cs="Times New Roman"/>
          <w:szCs w:val="24"/>
        </w:rPr>
        <w:t>[a] n = number of NPs counted. [b] N/A = not available</w:t>
      </w:r>
    </w:p>
    <w:p w:rsidR="00263D47" w:rsidRPr="002B4A57" w:rsidRDefault="00263D47" w:rsidP="002B4A57">
      <w:pPr>
        <w:keepNext/>
        <w:rPr>
          <w:rFonts w:cs="Times New Roman"/>
          <w:b/>
          <w:szCs w:val="24"/>
        </w:rPr>
      </w:pPr>
    </w:p>
    <w:p w:rsidR="00DE23E8" w:rsidRDefault="00DE23E8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263D47">
      <w:pPr>
        <w:jc w:val="center"/>
        <w:rPr>
          <w:sz w:val="18"/>
          <w:szCs w:val="18"/>
        </w:rPr>
      </w:pPr>
    </w:p>
    <w:p w:rsidR="00263D47" w:rsidRDefault="00263D47" w:rsidP="00263D47">
      <w:pPr>
        <w:jc w:val="center"/>
        <w:rPr>
          <w:sz w:val="18"/>
          <w:szCs w:val="18"/>
        </w:rPr>
      </w:pPr>
    </w:p>
    <w:p w:rsidR="00263D47" w:rsidRDefault="00263D47" w:rsidP="00263D47">
      <w:pPr>
        <w:jc w:val="center"/>
        <w:rPr>
          <w:sz w:val="18"/>
          <w:szCs w:val="18"/>
        </w:rPr>
      </w:pPr>
      <w:r w:rsidRPr="00DA14DE">
        <w:rPr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2222C83F" wp14:editId="2B68F0B4">
            <wp:extent cx="3598817" cy="2940385"/>
            <wp:effectExtent l="0" t="0" r="0" b="0"/>
            <wp:docPr id="2068" name="Imagen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13203" r="9931" b="7090"/>
                    <a:stretch/>
                  </pic:blipFill>
                  <pic:spPr bwMode="auto">
                    <a:xfrm>
                      <a:off x="0" y="0"/>
                      <a:ext cx="3616912" cy="29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47" w:rsidRPr="00263D47" w:rsidRDefault="00263D47" w:rsidP="00263D47">
      <w:pPr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263D47">
        <w:rPr>
          <w:b/>
          <w:szCs w:val="18"/>
        </w:rPr>
        <w:t xml:space="preserve"> Figure 2. </w:t>
      </w:r>
      <w:r w:rsidRPr="00263D47">
        <w:rPr>
          <w:szCs w:val="18"/>
        </w:rPr>
        <w:t>Size variation with temperature of the thermal treatment for Au and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 xml:space="preserve"> NPs.</w:t>
      </w:r>
    </w:p>
    <w:p w:rsidR="00263D47" w:rsidRPr="00DA14DE" w:rsidRDefault="00263D47" w:rsidP="00263D47">
      <w:pPr>
        <w:jc w:val="center"/>
        <w:rPr>
          <w:sz w:val="18"/>
          <w:szCs w:val="18"/>
        </w:rPr>
      </w:pPr>
    </w:p>
    <w:p w:rsidR="00263D47" w:rsidRPr="00DA14DE" w:rsidRDefault="00263D47" w:rsidP="00263D47">
      <w:pPr>
        <w:jc w:val="center"/>
        <w:rPr>
          <w:sz w:val="18"/>
          <w:szCs w:val="18"/>
        </w:rPr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Default="00263D47" w:rsidP="00654E8F">
      <w:pPr>
        <w:spacing w:before="240"/>
      </w:pPr>
    </w:p>
    <w:p w:rsidR="00263D47" w:rsidRPr="00DA14DE" w:rsidRDefault="00263D47" w:rsidP="00263D47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36237C0B" wp14:editId="0A5A7BE1">
            <wp:extent cx="5034470" cy="641267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-SI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51" cy="64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47" w:rsidRPr="00263D47" w:rsidRDefault="00263D47" w:rsidP="00263D47">
      <w:pPr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263D47">
        <w:rPr>
          <w:b/>
          <w:szCs w:val="18"/>
        </w:rPr>
        <w:t xml:space="preserve"> Figure 3. </w:t>
      </w:r>
      <w:r w:rsidRPr="00263D47">
        <w:rPr>
          <w:szCs w:val="18"/>
        </w:rPr>
        <w:t xml:space="preserve">Size variation with temperature of the thermal treatment for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A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Sample A and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B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Sample B. Histograms for particle size of samples calcined at 450 °C: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C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Au NPs in Sample A,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D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Au NPs in Sample B,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E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 xml:space="preserve"> NP in Sample A,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F</w:t>
      </w:r>
      <w:r w:rsidRPr="003C6142">
        <w:rPr>
          <w:b/>
          <w:szCs w:val="18"/>
        </w:rPr>
        <w:t>)</w:t>
      </w:r>
      <w:r w:rsidRPr="00263D47">
        <w:rPr>
          <w:szCs w:val="18"/>
        </w:rPr>
        <w:t xml:space="preserve">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 xml:space="preserve"> NPs in Sample B. </w:t>
      </w:r>
    </w:p>
    <w:p w:rsidR="00263D47" w:rsidRPr="00DA14DE" w:rsidRDefault="00263D47" w:rsidP="00263D47">
      <w:pPr>
        <w:jc w:val="both"/>
        <w:rPr>
          <w:sz w:val="18"/>
          <w:szCs w:val="18"/>
        </w:rPr>
      </w:pPr>
    </w:p>
    <w:p w:rsidR="00263D47" w:rsidRDefault="00263D47" w:rsidP="00263D47">
      <w:pPr>
        <w:jc w:val="both"/>
        <w:rPr>
          <w:sz w:val="18"/>
          <w:szCs w:val="18"/>
        </w:rPr>
      </w:pPr>
    </w:p>
    <w:p w:rsidR="00263D47" w:rsidRDefault="00263D47" w:rsidP="00263D47">
      <w:pPr>
        <w:jc w:val="both"/>
        <w:rPr>
          <w:sz w:val="18"/>
          <w:szCs w:val="18"/>
        </w:rPr>
      </w:pPr>
    </w:p>
    <w:p w:rsidR="00263D47" w:rsidRDefault="00263D47" w:rsidP="00263D47">
      <w:pPr>
        <w:jc w:val="center"/>
        <w:rPr>
          <w:b/>
          <w:sz w:val="18"/>
          <w:szCs w:val="18"/>
        </w:rPr>
      </w:pPr>
      <w:r w:rsidRPr="00DA14DE">
        <w:rPr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617CAF35" wp14:editId="075A7CF8">
            <wp:extent cx="3518175" cy="3020320"/>
            <wp:effectExtent l="0" t="0" r="6350" b="8890"/>
            <wp:docPr id="4096" name="Imagen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9324" r="6979" b="5828"/>
                    <a:stretch/>
                  </pic:blipFill>
                  <pic:spPr bwMode="auto">
                    <a:xfrm>
                      <a:off x="0" y="0"/>
                      <a:ext cx="3538954" cy="30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47" w:rsidRPr="00263D47" w:rsidRDefault="00263D47" w:rsidP="00263D47">
      <w:pPr>
        <w:jc w:val="both"/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263D47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263D47">
        <w:rPr>
          <w:b/>
          <w:szCs w:val="18"/>
        </w:rPr>
        <w:t>4.</w:t>
      </w:r>
      <w:r w:rsidRPr="00263D47">
        <w:rPr>
          <w:szCs w:val="18"/>
        </w:rPr>
        <w:t xml:space="preserve"> TGA of samples A and B as synthesized, and of PVP in air. The mass lost during the analysis of samples A and B corresponds to the PVP, whereas the mass remaining corresponds to Au and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 xml:space="preserve"> and a fraction of not decomposed PVP. The dry residue for sample A is around 80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 xml:space="preserve">%, whereas for sample B is 77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 xml:space="preserve">%. This involves that of the total PVP present in the initial sample (31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 xml:space="preserve">% in sample A), only 64.5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 xml:space="preserve">% was decomposed. In sample B, the values are similar, 60.5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 xml:space="preserve">% of the PVP was decomposed. PVP decomposition started at 350 °C and finished around 470 °C. On the other hand, when pure PVP is treated under the same conditions, only a small residue around 5 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>% remains, so almost 95 </w:t>
      </w:r>
      <w:proofErr w:type="spellStart"/>
      <w:r w:rsidRPr="00263D47">
        <w:rPr>
          <w:szCs w:val="18"/>
        </w:rPr>
        <w:t>wt</w:t>
      </w:r>
      <w:proofErr w:type="spellEnd"/>
      <w:r w:rsidRPr="00263D47">
        <w:rPr>
          <w:szCs w:val="18"/>
        </w:rPr>
        <w:t>% of the sample is decomposed, and the starting decomposition temperature is somewhat higher, around 375 °C. The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>/Au NPs act as catalyst for PVP decomposition, leading to a different decomposition behavior than for pure PVP. This is in agreement with the results obt</w:t>
      </w:r>
      <w:r w:rsidR="003C6142">
        <w:rPr>
          <w:szCs w:val="18"/>
        </w:rPr>
        <w:t xml:space="preserve">ained </w:t>
      </w:r>
      <w:r w:rsidRPr="00263D47">
        <w:rPr>
          <w:szCs w:val="18"/>
        </w:rPr>
        <w:t>when studying the decomposition of Pt-PVP (PVP of 40 k)</w:t>
      </w:r>
      <w:r w:rsidR="00F41607" w:rsidRPr="00F41607">
        <w:rPr>
          <w:szCs w:val="18"/>
        </w:rPr>
        <w:t xml:space="preserve"> </w:t>
      </w:r>
      <w:r w:rsidR="00F41607">
        <w:rPr>
          <w:szCs w:val="18"/>
        </w:rPr>
        <w:fldChar w:fldCharType="begin"/>
      </w:r>
      <w:r w:rsidR="00F41607">
        <w:rPr>
          <w:szCs w:val="18"/>
        </w:rPr>
        <w:instrText xml:space="preserve"> ADDIN EN.CITE &lt;EndNote&gt;&lt;Cite&gt;&lt;Author&gt;Du&lt;/Author&gt;&lt;Year&gt;2006&lt;/Year&gt;&lt;RecNum&gt;2&lt;/RecNum&gt;&lt;DisplayText&gt;(Du et al., 2006)&lt;/DisplayText&gt;&lt;record&gt;&lt;rec-number&gt;2&lt;/rec-number&gt;&lt;foreign-keys&gt;&lt;key app="EN" db-id="t9za52v5vta5azetdtjv9ze2daae9twasawd" timestamp="1518073162"&gt;2&lt;/key&gt;&lt;key app="ENWeb" db-id=""&gt;0&lt;/key&gt;&lt;/foreign-keys&gt;&lt;ref-type name="Journal Article"&gt;17&lt;/ref-type&gt;&lt;contributors&gt;&lt;authors&gt;&lt;author&gt;Du, Y. K.&lt;/author&gt;&lt;author&gt;Yang, P.&lt;/author&gt;&lt;author&gt;Mou, Z. G.&lt;/author&gt;&lt;author&gt;Hua, N. P.&lt;/author&gt;&lt;author&gt;Jiang, L.&lt;/author&gt;&lt;/authors&gt;&lt;/contributors&gt;&lt;titles&gt;&lt;title&gt;Thermal decomposition behaviors of PVP coated on platinum nanoparticles&lt;/title&gt;&lt;secondary-title&gt;Journal of Applied Polymer Science&lt;/secondary-title&gt;&lt;/titles&gt;&lt;periodical&gt;&lt;full-title&gt;Journal of Applied Polymer Science&lt;/full-title&gt;&lt;/periodical&gt;&lt;pages&gt;23-26&lt;/pages&gt;&lt;volume&gt;99&lt;/volume&gt;&lt;number&gt;1&lt;/number&gt;&lt;dates&gt;&lt;year&gt;2006&lt;/year&gt;&lt;/dates&gt;&lt;isbn&gt;0021-8995&amp;#xD;1097-4628&lt;/isbn&gt;&lt;urls&gt;&lt;/urls&gt;&lt;electronic-resource-num&gt;10.1002/app.21886&lt;/electronic-resource-num&gt;&lt;/record&gt;&lt;/Cite&gt;&lt;/EndNote&gt;</w:instrText>
      </w:r>
      <w:r w:rsidR="00F41607">
        <w:rPr>
          <w:szCs w:val="18"/>
        </w:rPr>
        <w:fldChar w:fldCharType="separate"/>
      </w:r>
      <w:r w:rsidR="00F41607" w:rsidRPr="00F41607">
        <w:rPr>
          <w:b/>
          <w:noProof/>
          <w:szCs w:val="18"/>
        </w:rPr>
        <w:t>(Du et al., 2006</w:t>
      </w:r>
      <w:r w:rsidR="00F41607">
        <w:rPr>
          <w:noProof/>
          <w:szCs w:val="18"/>
        </w:rPr>
        <w:t>)</w:t>
      </w:r>
      <w:r w:rsidR="00F41607">
        <w:rPr>
          <w:szCs w:val="18"/>
        </w:rPr>
        <w:fldChar w:fldCharType="end"/>
      </w:r>
      <w:r w:rsidRPr="00263D47">
        <w:rPr>
          <w:szCs w:val="18"/>
        </w:rPr>
        <w:t>. We considered these values to determine the mass of PVP that remains at each temperature, to express correctly the photocatalytic results as a function of metallic Au or TiO</w:t>
      </w:r>
      <w:r w:rsidRPr="00263D47">
        <w:rPr>
          <w:szCs w:val="18"/>
          <w:vertAlign w:val="subscript"/>
        </w:rPr>
        <w:t>2</w:t>
      </w:r>
      <w:r w:rsidRPr="00263D47">
        <w:rPr>
          <w:szCs w:val="18"/>
        </w:rPr>
        <w:t xml:space="preserve"> mass.</w:t>
      </w:r>
    </w:p>
    <w:p w:rsidR="00263D47" w:rsidRDefault="00263D47" w:rsidP="00263D47">
      <w:pPr>
        <w:jc w:val="center"/>
        <w:rPr>
          <w:b/>
          <w:sz w:val="18"/>
          <w:szCs w:val="18"/>
        </w:rPr>
      </w:pPr>
    </w:p>
    <w:p w:rsidR="00263D47" w:rsidRPr="00DA14DE" w:rsidRDefault="00263D47" w:rsidP="00263D47">
      <w:pPr>
        <w:jc w:val="both"/>
        <w:rPr>
          <w:sz w:val="18"/>
          <w:szCs w:val="18"/>
        </w:rPr>
      </w:pPr>
    </w:p>
    <w:p w:rsidR="00263D47" w:rsidRDefault="00263D47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0267F6">
      <w:pPr>
        <w:jc w:val="center"/>
        <w:rPr>
          <w:sz w:val="18"/>
          <w:szCs w:val="18"/>
        </w:rPr>
      </w:pPr>
      <w:r w:rsidRPr="00DA14DE">
        <w:rPr>
          <w:b/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691C5BFA" wp14:editId="000167D5">
            <wp:extent cx="3175465" cy="2544774"/>
            <wp:effectExtent l="0" t="0" r="635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12179" r="4526" b="6552"/>
                    <a:stretch/>
                  </pic:blipFill>
                  <pic:spPr bwMode="auto">
                    <a:xfrm>
                      <a:off x="0" y="0"/>
                      <a:ext cx="3193788" cy="25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F6" w:rsidRPr="00DA14DE" w:rsidRDefault="000267F6" w:rsidP="000267F6">
      <w:pPr>
        <w:jc w:val="center"/>
        <w:rPr>
          <w:sz w:val="18"/>
          <w:szCs w:val="18"/>
        </w:rPr>
      </w:pPr>
      <w:r w:rsidRPr="00DA14DE">
        <w:rPr>
          <w:b/>
          <w:noProof/>
          <w:sz w:val="18"/>
          <w:szCs w:val="18"/>
          <w:lang w:val="cs-CZ" w:eastAsia="zh-CN"/>
        </w:rPr>
        <w:drawing>
          <wp:inline distT="0" distB="0" distL="0" distR="0" wp14:anchorId="50F8F9F8" wp14:editId="7A9A83A5">
            <wp:extent cx="3190073" cy="261275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5473" r="4564" b="6710"/>
                    <a:stretch/>
                  </pic:blipFill>
                  <pic:spPr bwMode="auto">
                    <a:xfrm>
                      <a:off x="0" y="0"/>
                      <a:ext cx="3234460" cy="26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F6" w:rsidRPr="000267F6" w:rsidRDefault="000267F6" w:rsidP="000267F6">
      <w:pPr>
        <w:jc w:val="both"/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0267F6">
        <w:rPr>
          <w:b/>
          <w:szCs w:val="18"/>
        </w:rPr>
        <w:t xml:space="preserve"> Figure 5.</w:t>
      </w:r>
      <w:r w:rsidRPr="000267F6">
        <w:rPr>
          <w:szCs w:val="18"/>
        </w:rPr>
        <w:t xml:space="preserve"> Infrared spectra of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A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pure PVP, PVP-covered TiO</w:t>
      </w:r>
      <w:r w:rsidRPr="000267F6">
        <w:rPr>
          <w:szCs w:val="18"/>
          <w:vertAlign w:val="subscript"/>
        </w:rPr>
        <w:t xml:space="preserve">2 </w:t>
      </w:r>
      <w:r w:rsidRPr="000267F6">
        <w:rPr>
          <w:szCs w:val="18"/>
        </w:rPr>
        <w:t xml:space="preserve">NPs, sample A (with PVP), and sample A calcined at 450 °C, and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B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pure PVP, PVP-covered TiO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 xml:space="preserve"> NPs, sample B (with PVP), and sample B calcined at 450 °C. Compared with the spectra of pure PVP, the characteristic resonance peaks in the spectra of PVP-covered TiO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 xml:space="preserve"> NP, and of samples A and B around 3400 cm</w:t>
      </w:r>
      <w:r w:rsidRPr="000267F6">
        <w:rPr>
          <w:szCs w:val="18"/>
          <w:vertAlign w:val="superscript"/>
        </w:rPr>
        <w:t xml:space="preserve">-1 </w:t>
      </w:r>
      <w:r w:rsidRPr="000267F6">
        <w:rPr>
          <w:szCs w:val="18"/>
        </w:rPr>
        <w:t>and 2850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>, and 1421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 xml:space="preserve">, assigned to </w:t>
      </w:r>
      <w:r w:rsidRPr="000267F6">
        <w:rPr>
          <w:szCs w:val="18"/>
        </w:rPr>
        <w:noBreakHyphen/>
        <w:t xml:space="preserve">OH and </w:t>
      </w:r>
      <w:r w:rsidRPr="000267F6">
        <w:rPr>
          <w:szCs w:val="18"/>
        </w:rPr>
        <w:noBreakHyphen/>
        <w:t>CH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 xml:space="preserve"> stretching, and </w:t>
      </w:r>
      <w:r w:rsidRPr="000267F6">
        <w:rPr>
          <w:szCs w:val="18"/>
        </w:rPr>
        <w:noBreakHyphen/>
        <w:t>CH</w:t>
      </w:r>
      <w:r w:rsidRPr="000267F6">
        <w:rPr>
          <w:szCs w:val="18"/>
          <w:vertAlign w:val="subscript"/>
        </w:rPr>
        <w:t xml:space="preserve">2 </w:t>
      </w:r>
      <w:r w:rsidRPr="000267F6">
        <w:rPr>
          <w:szCs w:val="18"/>
        </w:rPr>
        <w:t>bending, respectively, present no relevant changes. The stretching vibration peak of C=O, originally at 1658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 xml:space="preserve"> in pure PVP, showed a slight red-shift to 1647 cm</w:t>
      </w:r>
      <w:r w:rsidRPr="000267F6">
        <w:rPr>
          <w:szCs w:val="18"/>
          <w:vertAlign w:val="superscript"/>
        </w:rPr>
        <w:noBreakHyphen/>
        <w:t xml:space="preserve">1 </w:t>
      </w:r>
      <w:r w:rsidRPr="000267F6">
        <w:rPr>
          <w:szCs w:val="18"/>
        </w:rPr>
        <w:t>for TiO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 xml:space="preserve"> NP, and to 1646 cm</w:t>
      </w:r>
      <w:r w:rsidRPr="000267F6">
        <w:rPr>
          <w:szCs w:val="18"/>
          <w:vertAlign w:val="superscript"/>
        </w:rPr>
        <w:noBreakHyphen/>
        <w:t xml:space="preserve">1 </w:t>
      </w:r>
      <w:r w:rsidRPr="000267F6">
        <w:rPr>
          <w:szCs w:val="18"/>
        </w:rPr>
        <w:t>for sample A and 1645 cm</w:t>
      </w:r>
      <w:r w:rsidR="003C6142">
        <w:rPr>
          <w:szCs w:val="18"/>
          <w:vertAlign w:val="superscript"/>
        </w:rPr>
        <w:t>-</w:t>
      </w:r>
      <w:r w:rsidRPr="000267F6">
        <w:rPr>
          <w:szCs w:val="18"/>
          <w:vertAlign w:val="superscript"/>
        </w:rPr>
        <w:t>1</w:t>
      </w:r>
      <w:r w:rsidRPr="000267F6">
        <w:rPr>
          <w:szCs w:val="18"/>
        </w:rPr>
        <w:t xml:space="preserve"> for sample B, revealing the formation of a weak donor-acceptor type interaction by transfer of nonbonding electrons of the O-atom of PVP molecules to the NPs surface. The stretching vibration peaks of C-N, originally at 1072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>, were strengthened and shifted to 1087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 xml:space="preserve"> in the TiO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>/Au nanostructures (samples A and B) although the peak at 1285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 xml:space="preserve"> did not change. The IR spectra of the calcined samples at 450 °C proved that almost all the PVP was removed, since only a small peak on 1630 cm</w:t>
      </w:r>
      <w:r w:rsidRPr="000267F6">
        <w:rPr>
          <w:szCs w:val="18"/>
          <w:vertAlign w:val="superscript"/>
        </w:rPr>
        <w:t>-1</w:t>
      </w:r>
      <w:r w:rsidRPr="000267F6">
        <w:rPr>
          <w:szCs w:val="18"/>
        </w:rPr>
        <w:t>, corresponding to the C=O stretch, was present, but there was no presence of any other peaks, except from a small –OH around 3400 cm</w:t>
      </w:r>
      <w:r w:rsidRPr="000267F6">
        <w:rPr>
          <w:szCs w:val="18"/>
          <w:vertAlign w:val="superscript"/>
        </w:rPr>
        <w:noBreakHyphen/>
        <w:t>1</w:t>
      </w:r>
      <w:r w:rsidRPr="000267F6">
        <w:rPr>
          <w:szCs w:val="18"/>
        </w:rPr>
        <w:t>, indicating the hydration of the NPs.</w:t>
      </w:r>
    </w:p>
    <w:p w:rsidR="000267F6" w:rsidRDefault="000267F6" w:rsidP="000267F6">
      <w:pPr>
        <w:jc w:val="both"/>
        <w:rPr>
          <w:sz w:val="18"/>
          <w:szCs w:val="18"/>
        </w:rPr>
      </w:pPr>
    </w:p>
    <w:p w:rsidR="000267F6" w:rsidRDefault="000267F6" w:rsidP="003C6142">
      <w:pPr>
        <w:spacing w:before="240"/>
        <w:jc w:val="center"/>
      </w:pPr>
      <w:r>
        <w:rPr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0F15661B" wp14:editId="42FAD47A">
            <wp:extent cx="5400040" cy="3564890"/>
            <wp:effectExtent l="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-SI6-lluis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F6" w:rsidRPr="000267F6" w:rsidRDefault="000267F6" w:rsidP="000267F6">
      <w:pPr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0267F6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0267F6">
        <w:rPr>
          <w:b/>
          <w:szCs w:val="18"/>
        </w:rPr>
        <w:t xml:space="preserve">6.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A</w:t>
      </w:r>
      <w:proofErr w:type="gramStart"/>
      <w:r w:rsidRPr="003C6142">
        <w:rPr>
          <w:b/>
          <w:szCs w:val="18"/>
        </w:rPr>
        <w:t>,</w:t>
      </w:r>
      <w:r w:rsidR="003C6142" w:rsidRPr="003C6142">
        <w:rPr>
          <w:b/>
          <w:szCs w:val="18"/>
        </w:rPr>
        <w:t>B</w:t>
      </w:r>
      <w:r w:rsidRPr="003C6142">
        <w:rPr>
          <w:b/>
          <w:szCs w:val="18"/>
        </w:rPr>
        <w:t>,</w:t>
      </w:r>
      <w:r w:rsidR="003C6142" w:rsidRPr="003C6142">
        <w:rPr>
          <w:b/>
          <w:szCs w:val="18"/>
        </w:rPr>
        <w:t>C</w:t>
      </w:r>
      <w:proofErr w:type="gramEnd"/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</w:t>
      </w:r>
      <w:proofErr w:type="gramStart"/>
      <w:r w:rsidRPr="000267F6">
        <w:rPr>
          <w:szCs w:val="18"/>
        </w:rPr>
        <w:t>TEM images of purified sample A*.</w:t>
      </w:r>
      <w:proofErr w:type="gramEnd"/>
      <w:r w:rsidRPr="000267F6">
        <w:rPr>
          <w:szCs w:val="18"/>
        </w:rPr>
        <w:t xml:space="preserve">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D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TEM image of 1st supernatant after centrifuging sample A.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E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TEM image of the 4th and last supernatant after centrifuging sample A. </w:t>
      </w: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p w:rsidR="000267F6" w:rsidRDefault="000267F6" w:rsidP="00654E8F">
      <w:pPr>
        <w:spacing w:before="240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27"/>
      </w:tblGrid>
      <w:tr w:rsidR="000267F6" w:rsidRPr="00DA14DE" w:rsidTr="000F7F3A">
        <w:trPr>
          <w:jc w:val="center"/>
        </w:trPr>
        <w:tc>
          <w:tcPr>
            <w:tcW w:w="2686" w:type="dxa"/>
          </w:tcPr>
          <w:p w:rsidR="000267F6" w:rsidRPr="00DA14DE" w:rsidRDefault="000267F6" w:rsidP="000F7F3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A14DE">
              <w:rPr>
                <w:noProof/>
                <w:sz w:val="18"/>
                <w:szCs w:val="18"/>
                <w:lang w:val="cs-CZ" w:eastAsia="zh-CN"/>
              </w:rPr>
              <w:lastRenderedPageBreak/>
              <w:drawing>
                <wp:inline distT="0" distB="0" distL="0" distR="0" wp14:anchorId="5AFB9E0E" wp14:editId="01EB564E">
                  <wp:extent cx="1353049" cy="1620000"/>
                  <wp:effectExtent l="0" t="0" r="0" b="0"/>
                  <wp:docPr id="2048" name="Imagen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49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:rsidR="000267F6" w:rsidRPr="00DA14DE" w:rsidRDefault="000267F6" w:rsidP="000F7F3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A14DE">
              <w:rPr>
                <w:noProof/>
                <w:sz w:val="18"/>
                <w:szCs w:val="18"/>
                <w:lang w:val="cs-CZ" w:eastAsia="zh-CN"/>
              </w:rPr>
              <w:drawing>
                <wp:inline distT="0" distB="0" distL="0" distR="0" wp14:anchorId="3C5AB24C" wp14:editId="7E76DDC8">
                  <wp:extent cx="1320793" cy="1620000"/>
                  <wp:effectExtent l="0" t="0" r="0" b="0"/>
                  <wp:docPr id="2049" name="Imagen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93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7F6" w:rsidRPr="00DA14DE" w:rsidTr="000F7F3A">
        <w:trPr>
          <w:jc w:val="center"/>
        </w:trPr>
        <w:tc>
          <w:tcPr>
            <w:tcW w:w="2686" w:type="dxa"/>
          </w:tcPr>
          <w:p w:rsidR="000267F6" w:rsidRPr="00DA14DE" w:rsidRDefault="000267F6" w:rsidP="000F7F3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A14DE">
              <w:rPr>
                <w:noProof/>
                <w:sz w:val="18"/>
                <w:szCs w:val="18"/>
                <w:lang w:val="cs-CZ" w:eastAsia="zh-CN"/>
              </w:rPr>
              <w:drawing>
                <wp:inline distT="0" distB="0" distL="0" distR="0" wp14:anchorId="31274023" wp14:editId="49D44991">
                  <wp:extent cx="1349740" cy="1620000"/>
                  <wp:effectExtent l="0" t="0" r="3175" b="0"/>
                  <wp:docPr id="2053" name="Imagen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4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:rsidR="000267F6" w:rsidRPr="00DA14DE" w:rsidRDefault="000267F6" w:rsidP="000F7F3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A14DE">
              <w:rPr>
                <w:noProof/>
                <w:sz w:val="18"/>
                <w:szCs w:val="18"/>
                <w:lang w:val="cs-CZ" w:eastAsia="zh-CN"/>
              </w:rPr>
              <w:drawing>
                <wp:inline distT="0" distB="0" distL="0" distR="0" wp14:anchorId="70172B1F" wp14:editId="43DE303C">
                  <wp:extent cx="1311599" cy="1620000"/>
                  <wp:effectExtent l="0" t="0" r="3175" b="0"/>
                  <wp:docPr id="2054" name="Imagen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99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7F6" w:rsidRDefault="000267F6" w:rsidP="00654E8F">
      <w:pPr>
        <w:spacing w:before="240"/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0267F6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0267F6">
        <w:rPr>
          <w:b/>
          <w:szCs w:val="18"/>
        </w:rPr>
        <w:t xml:space="preserve">7. </w:t>
      </w:r>
      <w:r w:rsidRPr="000267F6">
        <w:rPr>
          <w:szCs w:val="18"/>
        </w:rPr>
        <w:t xml:space="preserve">Chemical distribution of samples A and B, and purified A (A*) and B (B*). Percentages are in </w:t>
      </w:r>
      <w:proofErr w:type="spellStart"/>
      <w:r w:rsidRPr="000267F6">
        <w:rPr>
          <w:szCs w:val="18"/>
        </w:rPr>
        <w:t>wt</w:t>
      </w:r>
      <w:proofErr w:type="spellEnd"/>
      <w:r w:rsidRPr="000267F6">
        <w:rPr>
          <w:szCs w:val="18"/>
        </w:rPr>
        <w:t>%.</w:t>
      </w: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Default="000267F6" w:rsidP="00654E8F">
      <w:pPr>
        <w:spacing w:before="240"/>
        <w:rPr>
          <w:szCs w:val="18"/>
        </w:rPr>
      </w:pPr>
    </w:p>
    <w:p w:rsidR="000267F6" w:rsidRPr="00DA14DE" w:rsidRDefault="000267F6" w:rsidP="000267F6">
      <w:pPr>
        <w:jc w:val="center"/>
        <w:rPr>
          <w:b/>
          <w:sz w:val="18"/>
          <w:szCs w:val="18"/>
        </w:rPr>
      </w:pPr>
      <w:r w:rsidRPr="00DA14DE">
        <w:rPr>
          <w:b/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6C1075CC" wp14:editId="4E840BD1">
            <wp:extent cx="4454621" cy="4718649"/>
            <wp:effectExtent l="0" t="0" r="3175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35" cy="475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7F6" w:rsidRPr="000267F6" w:rsidRDefault="000267F6" w:rsidP="000267F6">
      <w:pPr>
        <w:jc w:val="both"/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0267F6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0267F6">
        <w:rPr>
          <w:b/>
          <w:szCs w:val="18"/>
        </w:rPr>
        <w:t xml:space="preserve">8. </w:t>
      </w:r>
      <w:r w:rsidRPr="000267F6">
        <w:rPr>
          <w:szCs w:val="18"/>
        </w:rPr>
        <w:t>Samples used for the catalytic experiments.</w:t>
      </w:r>
    </w:p>
    <w:p w:rsidR="000267F6" w:rsidRPr="00DA14DE" w:rsidRDefault="000267F6" w:rsidP="000267F6">
      <w:pPr>
        <w:jc w:val="both"/>
        <w:rPr>
          <w:sz w:val="18"/>
          <w:szCs w:val="18"/>
        </w:rPr>
      </w:pPr>
    </w:p>
    <w:p w:rsidR="000267F6" w:rsidRPr="00DA14DE" w:rsidRDefault="000267F6" w:rsidP="000267F6">
      <w:pPr>
        <w:jc w:val="both"/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3C6142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cs-CZ" w:eastAsia="zh-CN"/>
        </w:rPr>
        <w:lastRenderedPageBreak/>
        <w:drawing>
          <wp:inline distT="0" distB="0" distL="0" distR="0" wp14:anchorId="2DB0A6D0" wp14:editId="6CFC52E0">
            <wp:extent cx="5400040" cy="59302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-SI-9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F6" w:rsidRPr="000267F6" w:rsidRDefault="000267F6" w:rsidP="000267F6">
      <w:pPr>
        <w:jc w:val="both"/>
        <w:rPr>
          <w:szCs w:val="18"/>
        </w:rPr>
      </w:pPr>
      <w:r w:rsidRPr="0001436A">
        <w:rPr>
          <w:rFonts w:cs="Times New Roman"/>
          <w:b/>
          <w:szCs w:val="24"/>
        </w:rPr>
        <w:t>Supplementary</w:t>
      </w:r>
      <w:r w:rsidRPr="000267F6">
        <w:rPr>
          <w:b/>
          <w:szCs w:val="18"/>
        </w:rPr>
        <w:t xml:space="preserve"> </w:t>
      </w:r>
      <w:r>
        <w:rPr>
          <w:b/>
          <w:szCs w:val="18"/>
        </w:rPr>
        <w:t xml:space="preserve">Figure </w:t>
      </w:r>
      <w:r w:rsidRPr="000267F6">
        <w:rPr>
          <w:b/>
          <w:szCs w:val="18"/>
        </w:rPr>
        <w:t xml:space="preserve">9. </w:t>
      </w:r>
      <w:r w:rsidRPr="000267F6">
        <w:rPr>
          <w:szCs w:val="18"/>
        </w:rPr>
        <w:t xml:space="preserve">UV-Vis spectra between 350-800 nm wavelength of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A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sample A and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B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sample B as-synthesized, and purified (A*, B*) and of TiO</w:t>
      </w:r>
      <w:r w:rsidRPr="000267F6">
        <w:rPr>
          <w:szCs w:val="18"/>
          <w:vertAlign w:val="subscript"/>
        </w:rPr>
        <w:t>2</w:t>
      </w:r>
      <w:r w:rsidRPr="000267F6">
        <w:rPr>
          <w:szCs w:val="18"/>
        </w:rPr>
        <w:t xml:space="preserve"> before adding the gold precursor,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C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of the supernatants obtained from the purification of sample A,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D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of sample </w:t>
      </w:r>
      <w:proofErr w:type="spellStart"/>
      <w:r w:rsidRPr="000267F6">
        <w:rPr>
          <w:szCs w:val="18"/>
        </w:rPr>
        <w:t>A</w:t>
      </w:r>
      <w:proofErr w:type="spellEnd"/>
      <w:r w:rsidRPr="000267F6">
        <w:rPr>
          <w:szCs w:val="18"/>
        </w:rPr>
        <w:t xml:space="preserve"> as-synthesized (A), purified after 2 centrifugations, and purified after 4 centrifugations (A*). </w:t>
      </w:r>
      <w:r w:rsidRPr="003C6142">
        <w:rPr>
          <w:b/>
          <w:szCs w:val="18"/>
        </w:rPr>
        <w:t>(</w:t>
      </w:r>
      <w:r w:rsidR="003C6142" w:rsidRPr="003C6142">
        <w:rPr>
          <w:b/>
          <w:szCs w:val="18"/>
        </w:rPr>
        <w:t>E</w:t>
      </w:r>
      <w:r w:rsidRPr="003C6142">
        <w:rPr>
          <w:b/>
          <w:szCs w:val="18"/>
        </w:rPr>
        <w:t>)</w:t>
      </w:r>
      <w:r w:rsidRPr="000267F6">
        <w:rPr>
          <w:szCs w:val="18"/>
        </w:rPr>
        <w:t xml:space="preserve"> Images of sample </w:t>
      </w:r>
      <w:proofErr w:type="spellStart"/>
      <w:r w:rsidRPr="000267F6">
        <w:rPr>
          <w:szCs w:val="18"/>
        </w:rPr>
        <w:t>A</w:t>
      </w:r>
      <w:proofErr w:type="spellEnd"/>
      <w:r w:rsidRPr="000267F6">
        <w:rPr>
          <w:szCs w:val="18"/>
        </w:rPr>
        <w:t xml:space="preserve"> as-synthesized, of the 4 supernatants, and of the final purified sample (A*).</w:t>
      </w: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Default="000267F6" w:rsidP="000267F6">
      <w:pPr>
        <w:rPr>
          <w:sz w:val="18"/>
          <w:szCs w:val="18"/>
        </w:rPr>
      </w:pPr>
    </w:p>
    <w:p w:rsidR="000267F6" w:rsidRPr="000267F6" w:rsidRDefault="000267F6" w:rsidP="000267F6">
      <w:pPr>
        <w:autoSpaceDE w:val="0"/>
        <w:autoSpaceDN w:val="0"/>
        <w:adjustRightInd w:val="0"/>
        <w:rPr>
          <w:rFonts w:eastAsiaTheme="minorEastAsia" w:cs="Times New Roman"/>
          <w:szCs w:val="24"/>
        </w:rPr>
      </w:pPr>
      <w:r w:rsidRPr="000267F6">
        <w:rPr>
          <w:rFonts w:cs="Times New Roman"/>
          <w:b/>
          <w:szCs w:val="24"/>
        </w:rPr>
        <w:lastRenderedPageBreak/>
        <w:t>Apparent Quantum Efficiency (AQE):</w:t>
      </w:r>
      <w:r w:rsidRPr="000267F6">
        <w:rPr>
          <w:rFonts w:cs="Times New Roman"/>
          <w:szCs w:val="24"/>
        </w:rPr>
        <w:t xml:space="preserve"> The AQE was calculated following the equation</w:t>
      </w:r>
      <m:oMath>
        <m:r>
          <w:rPr>
            <w:rFonts w:ascii="Cambria Math" w:hAnsi="Cambria Math" w:cs="Times New Roman"/>
            <w:szCs w:val="24"/>
          </w:rPr>
          <m:t xml:space="preserve"> AQE=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n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2</m:t>
                        </m:r>
                      </m:sub>
                    </m:sSub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p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Cs w:val="24"/>
          </w:rPr>
          <m:t>·100</m:t>
        </m:r>
      </m:oMath>
      <w:r w:rsidRPr="000267F6">
        <w:rPr>
          <w:rFonts w:eastAsiaTheme="minorEastAsia" w:cs="Times New Roman"/>
          <w:szCs w:val="24"/>
        </w:rPr>
        <w:t xml:space="preserve">, where </w:t>
      </w:r>
      <w:r w:rsidRPr="000267F6">
        <w:rPr>
          <w:rFonts w:eastAsiaTheme="minorEastAsia" w:cs="Times New Roman"/>
          <w:i/>
          <w:szCs w:val="24"/>
        </w:rPr>
        <w:t>n</w:t>
      </w:r>
      <w:r w:rsidRPr="000267F6">
        <w:rPr>
          <w:rFonts w:eastAsiaTheme="minorEastAsia" w:cs="Times New Roman"/>
          <w:i/>
          <w:szCs w:val="24"/>
          <w:vertAlign w:val="subscript"/>
        </w:rPr>
        <w:t>H2</w:t>
      </w:r>
      <w:r w:rsidRPr="000267F6">
        <w:rPr>
          <w:rFonts w:eastAsiaTheme="minorEastAsia" w:cs="Times New Roman"/>
          <w:szCs w:val="24"/>
        </w:rPr>
        <w:t xml:space="preserve"> is the number of molecules of H</w:t>
      </w:r>
      <w:r w:rsidRPr="000267F6">
        <w:rPr>
          <w:rFonts w:eastAsiaTheme="minorEastAsia" w:cs="Times New Roman"/>
          <w:szCs w:val="24"/>
          <w:vertAlign w:val="subscript"/>
        </w:rPr>
        <w:t>2</w:t>
      </w:r>
      <w:r w:rsidRPr="000267F6">
        <w:rPr>
          <w:rFonts w:eastAsiaTheme="minorEastAsia" w:cs="Times New Roman"/>
          <w:szCs w:val="24"/>
        </w:rPr>
        <w:t xml:space="preserve"> generated and </w:t>
      </w:r>
      <w:r w:rsidRPr="000267F6">
        <w:rPr>
          <w:rFonts w:eastAsiaTheme="minorEastAsia" w:cs="Times New Roman"/>
          <w:i/>
          <w:szCs w:val="24"/>
        </w:rPr>
        <w:t>n</w:t>
      </w:r>
      <w:r w:rsidRPr="000267F6">
        <w:rPr>
          <w:rFonts w:eastAsiaTheme="minorEastAsia" w:cs="Times New Roman"/>
          <w:i/>
          <w:szCs w:val="24"/>
          <w:vertAlign w:val="subscript"/>
        </w:rPr>
        <w:t>p</w:t>
      </w:r>
      <w:r w:rsidRPr="000267F6">
        <w:rPr>
          <w:rFonts w:eastAsiaTheme="minorEastAsia" w:cs="Times New Roman"/>
          <w:szCs w:val="24"/>
        </w:rPr>
        <w:t xml:space="preserve"> the number of incident photons reaching the catalyst</w:t>
      </w:r>
      <w:r w:rsidR="003C6142">
        <w:rPr>
          <w:rFonts w:eastAsiaTheme="minorEastAsia" w:cs="Times New Roman"/>
          <w:szCs w:val="24"/>
        </w:rPr>
        <w:t xml:space="preserve"> </w:t>
      </w:r>
      <w:r w:rsidR="00F41607">
        <w:rPr>
          <w:rFonts w:eastAsiaTheme="minorEastAsia" w:cs="Times New Roman"/>
          <w:szCs w:val="24"/>
        </w:rPr>
        <w:fldChar w:fldCharType="begin"/>
      </w:r>
      <w:r w:rsidR="00F41607">
        <w:rPr>
          <w:rFonts w:eastAsiaTheme="minorEastAsia" w:cs="Times New Roman"/>
          <w:szCs w:val="24"/>
        </w:rPr>
        <w:instrText xml:space="preserve"> ADDIN EN.CITE &lt;EndNote&gt;&lt;Cite&gt;&lt;Author&gt;Yu&lt;/Author&gt;&lt;Year&gt;2013&lt;/Year&gt;&lt;RecNum&gt;1&lt;/RecNum&gt;&lt;DisplayText&gt;(Yu et al., 2013)&lt;/DisplayText&gt;&lt;record&gt;&lt;rec-number&gt;1&lt;/rec-number&gt;&lt;foreign-keys&gt;&lt;key app="EN" db-id="t9za52v5vta5azetdtjv9ze2daae9twasawd" timestamp="1518073146"&gt;1&lt;/key&gt;&lt;key app="ENWeb" db-id=""&gt;0&lt;/key&gt;&lt;/foreign-keys&gt;&lt;ref-type name="Journal Article"&gt;17&lt;/ref-type&gt;&lt;contributors&gt;&lt;authors&gt;&lt;author&gt;Yu, Y. G.&lt;/author&gt;&lt;author&gt;Chen, G.&lt;/author&gt;&lt;author&gt;Hao, L. X.&lt;/author&gt;&lt;author&gt;Zhou, Y. S.&lt;/author&gt;&lt;author&gt;Wang, Y.&lt;/author&gt;&lt;author&gt;Pei, J.&lt;/author&gt;&lt;author&gt;Sun, J. X.&lt;/author&gt;&lt;author&gt;Han, Z. H.&lt;/author&gt;&lt;/authors&gt;&lt;/contributors&gt;&lt;auth-address&gt;Department of Chemistry, Harbin Institute of Technology, Harbin 150001, P. R. China. gchen@hit.edu.cn ygyu@hit.edu.cn.&lt;/auth-address&gt;&lt;titles&gt;&lt;title&gt;Doping La into the depletion layer of the Cd(0.6)Zn(0.4)S photocatalyst for efficient H(2) evolution&lt;/title&gt;&lt;secondary-title&gt;Chem Commun (Camb)&lt;/secondary-title&gt;&lt;/titles&gt;&lt;periodical&gt;&lt;full-title&gt;Chem Commun (Camb)&lt;/full-title&gt;&lt;/periodical&gt;&lt;pages&gt;10142-4&lt;/pages&gt;&lt;volume&gt;49&lt;/volume&gt;&lt;number&gt;86&lt;/number&gt;&lt;dates&gt;&lt;year&gt;2013&lt;/year&gt;&lt;pub-dates&gt;&lt;date&gt;Oct 3&lt;/date&gt;&lt;/pub-dates&gt;&lt;/dates&gt;&lt;isbn&gt;1364-548X (Electronic)&amp;#xD;1359-7345 (Linking)&lt;/isbn&gt;&lt;accession-num&gt;24048349&lt;/accession-num&gt;&lt;urls&gt;&lt;related-urls&gt;&lt;url&gt;https://www.ncbi.nlm.nih.gov/pubmed/24048349&lt;/url&gt;&lt;/related-urls&gt;&lt;/urls&gt;&lt;electronic-resource-num&gt;10.1039/c3cc45568h&lt;/electronic-resource-num&gt;&lt;/record&gt;&lt;/Cite&gt;&lt;/EndNote&gt;</w:instrText>
      </w:r>
      <w:r w:rsidR="00F41607">
        <w:rPr>
          <w:rFonts w:eastAsiaTheme="minorEastAsia" w:cs="Times New Roman"/>
          <w:szCs w:val="24"/>
        </w:rPr>
        <w:fldChar w:fldCharType="separate"/>
      </w:r>
      <w:r w:rsidR="00F41607">
        <w:rPr>
          <w:rFonts w:eastAsiaTheme="minorEastAsia" w:cs="Times New Roman"/>
          <w:noProof/>
          <w:szCs w:val="24"/>
        </w:rPr>
        <w:t>(</w:t>
      </w:r>
      <w:r w:rsidR="00F41607" w:rsidRPr="00F41607">
        <w:rPr>
          <w:rFonts w:eastAsiaTheme="minorEastAsia" w:cs="Times New Roman"/>
          <w:b/>
          <w:noProof/>
          <w:szCs w:val="24"/>
        </w:rPr>
        <w:t>Yu et al., 2013</w:t>
      </w:r>
      <w:r w:rsidR="00F41607">
        <w:rPr>
          <w:rFonts w:eastAsiaTheme="minorEastAsia" w:cs="Times New Roman"/>
          <w:noProof/>
          <w:szCs w:val="24"/>
        </w:rPr>
        <w:t>)</w:t>
      </w:r>
      <w:r w:rsidR="00F41607">
        <w:rPr>
          <w:rFonts w:eastAsiaTheme="minorEastAsia" w:cs="Times New Roman"/>
          <w:szCs w:val="24"/>
        </w:rPr>
        <w:fldChar w:fldCharType="end"/>
      </w:r>
      <w:r w:rsidRPr="000267F6">
        <w:rPr>
          <w:rFonts w:eastAsiaTheme="minorEastAsia" w:cs="Times New Roman"/>
          <w:szCs w:val="24"/>
        </w:rPr>
        <w:t xml:space="preserve">. The number of incident photons can be calculated by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p</m:t>
                </m:r>
              </m:sub>
            </m:sSub>
          </m:den>
        </m:f>
      </m:oMath>
      <w:r w:rsidRPr="000267F6">
        <w:rPr>
          <w:rFonts w:eastAsiaTheme="minorEastAsia" w:cs="Times New Roman"/>
          <w:szCs w:val="24"/>
        </w:rPr>
        <w:t xml:space="preserve">, where </w:t>
      </w:r>
      <w:r w:rsidRPr="000267F6">
        <w:rPr>
          <w:rFonts w:eastAsiaTheme="minorEastAsia" w:cs="Times New Roman"/>
          <w:i/>
          <w:szCs w:val="24"/>
        </w:rPr>
        <w:t>E</w:t>
      </w:r>
      <w:r w:rsidRPr="000267F6">
        <w:rPr>
          <w:rFonts w:eastAsiaTheme="minorEastAsia" w:cs="Times New Roman"/>
          <w:i/>
          <w:szCs w:val="24"/>
          <w:vertAlign w:val="subscript"/>
        </w:rPr>
        <w:t>T</w:t>
      </w:r>
      <w:r w:rsidRPr="000267F6">
        <w:rPr>
          <w:rFonts w:eastAsiaTheme="minorEastAsia" w:cs="Times New Roman"/>
          <w:szCs w:val="24"/>
        </w:rPr>
        <w:t xml:space="preserve"> is the total energy reaching the catalyst and </w:t>
      </w:r>
      <w:r w:rsidRPr="000267F6">
        <w:rPr>
          <w:rFonts w:eastAsiaTheme="minorEastAsia" w:cs="Times New Roman"/>
          <w:i/>
          <w:szCs w:val="24"/>
        </w:rPr>
        <w:t>E</w:t>
      </w:r>
      <w:r w:rsidRPr="000267F6">
        <w:rPr>
          <w:rFonts w:eastAsiaTheme="minorEastAsia" w:cs="Times New Roman"/>
          <w:i/>
          <w:szCs w:val="24"/>
          <w:vertAlign w:val="subscript"/>
        </w:rPr>
        <w:t>p</w:t>
      </w:r>
      <w:r w:rsidRPr="000267F6">
        <w:rPr>
          <w:rFonts w:eastAsiaTheme="minorEastAsia" w:cs="Times New Roman"/>
          <w:szCs w:val="24"/>
        </w:rPr>
        <w:t xml:space="preserve"> is the energy of a photon. </w:t>
      </w:r>
      <w:r w:rsidRPr="000267F6">
        <w:rPr>
          <w:rFonts w:eastAsiaTheme="minorEastAsia" w:cs="Times New Roman"/>
          <w:i/>
          <w:szCs w:val="24"/>
        </w:rPr>
        <w:t>E</w:t>
      </w:r>
      <w:r w:rsidRPr="000267F6">
        <w:rPr>
          <w:rFonts w:eastAsiaTheme="minorEastAsia" w:cs="Times New Roman"/>
          <w:i/>
          <w:szCs w:val="24"/>
          <w:vertAlign w:val="subscript"/>
        </w:rPr>
        <w:t>T</w:t>
      </w:r>
      <w:r w:rsidRPr="000267F6">
        <w:rPr>
          <w:rFonts w:eastAsiaTheme="minorEastAsia" w:cs="Times New Roman"/>
          <w:szCs w:val="24"/>
        </w:rPr>
        <w:t xml:space="preserve"> can be calculated by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=PSt</m:t>
        </m:r>
      </m:oMath>
      <w:r w:rsidRPr="000267F6">
        <w:rPr>
          <w:rFonts w:eastAsiaTheme="minorEastAsia" w:cs="Times New Roman"/>
          <w:szCs w:val="24"/>
        </w:rPr>
        <w:t xml:space="preserve">, where </w:t>
      </w:r>
      <w:r w:rsidRPr="000267F6">
        <w:rPr>
          <w:rFonts w:eastAsiaTheme="minorEastAsia" w:cs="Times New Roman"/>
          <w:i/>
          <w:szCs w:val="24"/>
        </w:rPr>
        <w:t>P</w:t>
      </w:r>
      <w:r w:rsidRPr="000267F6">
        <w:rPr>
          <w:rFonts w:eastAsiaTheme="minorEastAsia" w:cs="Times New Roman"/>
          <w:szCs w:val="24"/>
        </w:rPr>
        <w:t xml:space="preserve"> (W·m</w:t>
      </w:r>
      <w:r w:rsidRPr="000267F6">
        <w:rPr>
          <w:rFonts w:eastAsiaTheme="minorEastAsia" w:cs="Times New Roman"/>
          <w:szCs w:val="24"/>
          <w:vertAlign w:val="superscript"/>
        </w:rPr>
        <w:t>-2</w:t>
      </w:r>
      <w:r w:rsidRPr="000267F6">
        <w:rPr>
          <w:rFonts w:eastAsiaTheme="minorEastAsia" w:cs="Times New Roman"/>
          <w:szCs w:val="24"/>
        </w:rPr>
        <w:t xml:space="preserve">) is the power density of the incident monochromatic light, </w:t>
      </w:r>
      <w:r w:rsidRPr="000267F6">
        <w:rPr>
          <w:rFonts w:eastAsiaTheme="minorEastAsia" w:cs="Times New Roman"/>
          <w:i/>
          <w:szCs w:val="24"/>
        </w:rPr>
        <w:t>S</w:t>
      </w:r>
      <w:r w:rsidRPr="000267F6">
        <w:rPr>
          <w:rFonts w:eastAsiaTheme="minorEastAsia" w:cs="Times New Roman"/>
          <w:szCs w:val="24"/>
        </w:rPr>
        <w:t xml:space="preserve"> (m</w:t>
      </w:r>
      <w:r w:rsidRPr="000267F6">
        <w:rPr>
          <w:rFonts w:eastAsiaTheme="minorEastAsia" w:cs="Times New Roman"/>
          <w:szCs w:val="24"/>
          <w:vertAlign w:val="superscript"/>
        </w:rPr>
        <w:t>2</w:t>
      </w:r>
      <w:r w:rsidRPr="000267F6">
        <w:rPr>
          <w:rFonts w:eastAsiaTheme="minorEastAsia" w:cs="Times New Roman"/>
          <w:szCs w:val="24"/>
        </w:rPr>
        <w:t xml:space="preserve">) is the irradiation area and </w:t>
      </w:r>
      <w:r w:rsidRPr="000267F6">
        <w:rPr>
          <w:rFonts w:eastAsiaTheme="minorEastAsia" w:cs="Times New Roman"/>
          <w:i/>
          <w:szCs w:val="24"/>
        </w:rPr>
        <w:t>t</w:t>
      </w:r>
      <w:r w:rsidRPr="000267F6">
        <w:rPr>
          <w:rFonts w:eastAsiaTheme="minorEastAsia" w:cs="Times New Roman"/>
          <w:szCs w:val="24"/>
        </w:rPr>
        <w:t xml:space="preserve"> (s) is the duration of the incident light exposure. </w:t>
      </w:r>
      <w:r w:rsidRPr="000267F6">
        <w:rPr>
          <w:rFonts w:eastAsiaTheme="minorEastAsia" w:cs="Times New Roman"/>
          <w:i/>
          <w:szCs w:val="24"/>
        </w:rPr>
        <w:t>E</w:t>
      </w:r>
      <w:r w:rsidRPr="000267F6">
        <w:rPr>
          <w:rFonts w:eastAsiaTheme="minorEastAsia" w:cs="Times New Roman"/>
          <w:i/>
          <w:szCs w:val="24"/>
          <w:vertAlign w:val="subscript"/>
        </w:rPr>
        <w:t>p</w:t>
      </w:r>
      <w:r w:rsidRPr="000267F6">
        <w:rPr>
          <w:rFonts w:eastAsiaTheme="minorEastAsia" w:cs="Times New Roman"/>
          <w:szCs w:val="24"/>
        </w:rPr>
        <w:t xml:space="preserve"> can be calculated by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hc</m:t>
            </m:r>
          </m:num>
          <m:den>
            <m:r>
              <w:rPr>
                <w:rFonts w:ascii="Cambria Math" w:eastAsiaTheme="minorEastAsia" w:hAnsi="Cambria Math" w:cs="Times New Roman"/>
                <w:i/>
                <w:szCs w:val="24"/>
              </w:rPr>
              <w:sym w:font="Symbol" w:char="F06C"/>
            </m:r>
          </m:den>
        </m:f>
      </m:oMath>
      <w:r w:rsidRPr="000267F6">
        <w:rPr>
          <w:rFonts w:eastAsiaTheme="minorEastAsia" w:cs="Times New Roman"/>
          <w:szCs w:val="24"/>
        </w:rPr>
        <w:t xml:space="preserve">, where </w:t>
      </w:r>
      <w:r w:rsidRPr="000267F6">
        <w:rPr>
          <w:rFonts w:eastAsiaTheme="minorEastAsia" w:cs="Times New Roman"/>
          <w:i/>
          <w:szCs w:val="24"/>
        </w:rPr>
        <w:t>h</w:t>
      </w:r>
      <w:r w:rsidRPr="000267F6">
        <w:rPr>
          <w:rFonts w:eastAsiaTheme="minorEastAsia" w:cs="Times New Roman"/>
          <w:szCs w:val="24"/>
        </w:rPr>
        <w:t xml:space="preserve"> is the Planck’s constant, </w:t>
      </w:r>
      <w:r w:rsidRPr="000267F6">
        <w:rPr>
          <w:rFonts w:eastAsiaTheme="minorEastAsia" w:cs="Times New Roman"/>
          <w:i/>
          <w:szCs w:val="24"/>
        </w:rPr>
        <w:t>c</w:t>
      </w:r>
      <w:r w:rsidRPr="000267F6">
        <w:rPr>
          <w:rFonts w:eastAsiaTheme="minorEastAsia" w:cs="Times New Roman"/>
          <w:szCs w:val="24"/>
        </w:rPr>
        <w:t xml:space="preserve"> the speed of light and </w:t>
      </w:r>
      <w:r w:rsidRPr="000267F6">
        <w:rPr>
          <w:rFonts w:eastAsiaTheme="minorEastAsia" w:cs="Times New Roman"/>
          <w:szCs w:val="24"/>
        </w:rPr>
        <w:sym w:font="Symbol" w:char="F06C"/>
      </w:r>
      <w:r w:rsidRPr="000267F6">
        <w:rPr>
          <w:rFonts w:eastAsiaTheme="minorEastAsia" w:cs="Times New Roman"/>
          <w:szCs w:val="24"/>
        </w:rPr>
        <w:t xml:space="preserve"> (m) is the wavelength of the incident monochromatic light. The number of hydrogen molecules can be calculated </w:t>
      </w:r>
      <w:proofErr w:type="gramStart"/>
      <w:r w:rsidRPr="000267F6">
        <w:rPr>
          <w:rFonts w:eastAsiaTheme="minorEastAsia" w:cs="Times New Roman"/>
          <w:szCs w:val="24"/>
        </w:rPr>
        <w:t xml:space="preserve">as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Cs w:val="24"/>
          </w:rPr>
          <m:t>=n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A</m:t>
            </m:r>
          </m:sub>
        </m:sSub>
      </m:oMath>
      <w:r w:rsidRPr="000267F6">
        <w:rPr>
          <w:rFonts w:eastAsiaTheme="minorEastAsia" w:cs="Times New Roman"/>
          <w:szCs w:val="24"/>
        </w:rPr>
        <w:t xml:space="preserve">, where </w:t>
      </w:r>
      <w:r w:rsidRPr="000267F6">
        <w:rPr>
          <w:rFonts w:eastAsiaTheme="minorEastAsia" w:cs="Times New Roman"/>
          <w:i/>
          <w:szCs w:val="24"/>
        </w:rPr>
        <w:t>n</w:t>
      </w:r>
      <w:r w:rsidRPr="000267F6">
        <w:rPr>
          <w:rFonts w:eastAsiaTheme="minorEastAsia" w:cs="Times New Roman"/>
          <w:szCs w:val="24"/>
        </w:rPr>
        <w:t xml:space="preserve"> are H</w:t>
      </w:r>
      <w:r w:rsidRPr="000267F6">
        <w:rPr>
          <w:rFonts w:eastAsiaTheme="minorEastAsia" w:cs="Times New Roman"/>
          <w:szCs w:val="24"/>
          <w:vertAlign w:val="subscript"/>
        </w:rPr>
        <w:t>2</w:t>
      </w:r>
      <w:r w:rsidRPr="000267F6">
        <w:rPr>
          <w:rFonts w:eastAsiaTheme="minorEastAsia" w:cs="Times New Roman"/>
          <w:szCs w:val="24"/>
        </w:rPr>
        <w:t xml:space="preserve"> moles evolved during the time of light exposure (</w:t>
      </w:r>
      <w:r w:rsidRPr="000267F6">
        <w:rPr>
          <w:rFonts w:eastAsiaTheme="minorEastAsia" w:cs="Times New Roman"/>
          <w:i/>
          <w:szCs w:val="24"/>
        </w:rPr>
        <w:t>t</w:t>
      </w:r>
      <w:r w:rsidRPr="000267F6">
        <w:rPr>
          <w:rFonts w:eastAsiaTheme="minorEastAsia" w:cs="Times New Roman"/>
          <w:szCs w:val="24"/>
        </w:rPr>
        <w:t xml:space="preserve">), and </w:t>
      </w:r>
      <w:r w:rsidRPr="000267F6">
        <w:rPr>
          <w:rFonts w:eastAsiaTheme="minorEastAsia" w:cs="Times New Roman"/>
          <w:i/>
          <w:szCs w:val="24"/>
        </w:rPr>
        <w:t>N</w:t>
      </w:r>
      <w:r w:rsidRPr="000267F6">
        <w:rPr>
          <w:rFonts w:eastAsiaTheme="minorEastAsia" w:cs="Times New Roman"/>
          <w:i/>
          <w:szCs w:val="24"/>
          <w:vertAlign w:val="subscript"/>
        </w:rPr>
        <w:t>A</w:t>
      </w:r>
      <w:r w:rsidRPr="000267F6">
        <w:rPr>
          <w:rFonts w:eastAsiaTheme="minorEastAsia" w:cs="Times New Roman"/>
          <w:szCs w:val="24"/>
        </w:rPr>
        <w:t xml:space="preserve"> is the Avogadro constant.</w:t>
      </w:r>
    </w:p>
    <w:p w:rsidR="000267F6" w:rsidRPr="000267F6" w:rsidRDefault="000267F6" w:rsidP="000267F6">
      <w:pPr>
        <w:autoSpaceDE w:val="0"/>
        <w:autoSpaceDN w:val="0"/>
        <w:adjustRightInd w:val="0"/>
        <w:rPr>
          <w:rFonts w:eastAsiaTheme="minorEastAsia" w:cs="Times New Roman"/>
          <w:szCs w:val="24"/>
        </w:rPr>
      </w:pPr>
      <w:r w:rsidRPr="000267F6">
        <w:rPr>
          <w:rFonts w:eastAsiaTheme="minorEastAsia" w:cs="Times New Roman"/>
          <w:szCs w:val="24"/>
        </w:rPr>
        <w:t xml:space="preserve">In our experimental conditions, the wavelength of the incident light was </w:t>
      </w:r>
      <w:r w:rsidRPr="000267F6">
        <w:rPr>
          <w:rFonts w:eastAsiaTheme="minorEastAsia" w:cs="Times New Roman"/>
          <w:szCs w:val="24"/>
        </w:rPr>
        <w:sym w:font="Symbol" w:char="F06C"/>
      </w:r>
      <w:r w:rsidRPr="000267F6">
        <w:rPr>
          <w:rFonts w:eastAsiaTheme="minorEastAsia" w:cs="Times New Roman"/>
          <w:szCs w:val="24"/>
        </w:rPr>
        <w:t xml:space="preserve"> = 365 nm, the power density of the incident light at the paper surface was P = 81.7 mW·cm</w:t>
      </w:r>
      <w:r w:rsidRPr="000267F6">
        <w:rPr>
          <w:rFonts w:eastAsiaTheme="minorEastAsia" w:cs="Times New Roman"/>
          <w:szCs w:val="24"/>
          <w:vertAlign w:val="superscript"/>
        </w:rPr>
        <w:t>-2</w:t>
      </w:r>
      <w:r w:rsidRPr="000267F6">
        <w:rPr>
          <w:rFonts w:eastAsiaTheme="minorEastAsia" w:cs="Times New Roman"/>
          <w:szCs w:val="24"/>
        </w:rPr>
        <w:t xml:space="preserve"> and the irradiation area was S = 2.54 cm</w:t>
      </w:r>
      <w:r w:rsidRPr="000267F6">
        <w:rPr>
          <w:rFonts w:eastAsiaTheme="minorEastAsia" w:cs="Times New Roman"/>
          <w:szCs w:val="24"/>
          <w:vertAlign w:val="superscript"/>
        </w:rPr>
        <w:t>2</w:t>
      </w:r>
    </w:p>
    <w:p w:rsidR="000267F6" w:rsidRPr="000267F6" w:rsidRDefault="000267F6" w:rsidP="000267F6">
      <w:pPr>
        <w:autoSpaceDE w:val="0"/>
        <w:autoSpaceDN w:val="0"/>
        <w:adjustRightInd w:val="0"/>
        <w:rPr>
          <w:rFonts w:eastAsiaTheme="minorEastAsia" w:cs="Times New Roman"/>
          <w:b/>
          <w:szCs w:val="24"/>
        </w:rPr>
      </w:pPr>
    </w:p>
    <w:p w:rsidR="000267F6" w:rsidRDefault="000267F6" w:rsidP="000267F6">
      <w:pPr>
        <w:autoSpaceDE w:val="0"/>
        <w:autoSpaceDN w:val="0"/>
        <w:adjustRightInd w:val="0"/>
        <w:rPr>
          <w:rFonts w:eastAsiaTheme="minorEastAsia" w:cs="Times New Roman"/>
          <w:b/>
          <w:szCs w:val="24"/>
        </w:rPr>
      </w:pPr>
      <w:r w:rsidRPr="000267F6">
        <w:rPr>
          <w:rFonts w:eastAsiaTheme="minorEastAsia" w:cs="Times New Roman"/>
          <w:b/>
          <w:szCs w:val="24"/>
        </w:rPr>
        <w:t>References</w:t>
      </w:r>
    </w:p>
    <w:p w:rsidR="00F41607" w:rsidRPr="00F41607" w:rsidRDefault="00F41607" w:rsidP="00F41607">
      <w:pPr>
        <w:pStyle w:val="EndNoteBibliography"/>
        <w:spacing w:after="0"/>
        <w:ind w:left="720" w:hanging="720"/>
        <w:rPr>
          <w:szCs w:val="24"/>
        </w:rPr>
      </w:pPr>
      <w:r w:rsidRPr="00F41607">
        <w:rPr>
          <w:szCs w:val="24"/>
        </w:rPr>
        <w:fldChar w:fldCharType="begin"/>
      </w:r>
      <w:r w:rsidRPr="00F41607">
        <w:rPr>
          <w:szCs w:val="24"/>
        </w:rPr>
        <w:instrText xml:space="preserve"> ADDIN EN.REFLIST </w:instrText>
      </w:r>
      <w:r w:rsidRPr="00F41607">
        <w:rPr>
          <w:szCs w:val="24"/>
        </w:rPr>
        <w:fldChar w:fldCharType="separate"/>
      </w:r>
      <w:r w:rsidRPr="00F41607">
        <w:rPr>
          <w:szCs w:val="24"/>
        </w:rPr>
        <w:t xml:space="preserve">Du, Y.K., Yang, P., Mou, Z.G., Hua, N.P., and Jiang, L. (2006). Thermal decomposition behaviors of PVP coated on platinum nanoparticles. </w:t>
      </w:r>
      <w:r w:rsidRPr="00F41607">
        <w:rPr>
          <w:i/>
          <w:szCs w:val="24"/>
        </w:rPr>
        <w:t>Journal of Applied Polymer Science</w:t>
      </w:r>
      <w:r w:rsidRPr="00F41607">
        <w:rPr>
          <w:szCs w:val="24"/>
        </w:rPr>
        <w:t xml:space="preserve"> 99(1)</w:t>
      </w:r>
      <w:r w:rsidRPr="00F41607">
        <w:rPr>
          <w:b/>
          <w:szCs w:val="24"/>
        </w:rPr>
        <w:t>,</w:t>
      </w:r>
      <w:r w:rsidRPr="00F41607">
        <w:rPr>
          <w:szCs w:val="24"/>
        </w:rPr>
        <w:t xml:space="preserve"> 23-26. doi: 10.1002/app.21886.</w:t>
      </w:r>
    </w:p>
    <w:p w:rsidR="00F41607" w:rsidRPr="00F41607" w:rsidRDefault="00F41607" w:rsidP="00F41607">
      <w:pPr>
        <w:pStyle w:val="EndNoteBibliography"/>
        <w:ind w:left="720" w:hanging="720"/>
        <w:rPr>
          <w:szCs w:val="24"/>
        </w:rPr>
      </w:pPr>
      <w:r w:rsidRPr="00F41607">
        <w:rPr>
          <w:szCs w:val="24"/>
        </w:rPr>
        <w:t xml:space="preserve">Yu, Y.G., Chen, G., Hao, L.X., Zhou, Y.S., Wang, Y., Pei, J., et al. (2013). Doping La into the depletion layer of the Cd(0.6)Zn(0.4)S photocatalyst for efficient H(2) evolution. </w:t>
      </w:r>
      <w:r w:rsidRPr="00F41607">
        <w:rPr>
          <w:i/>
          <w:szCs w:val="24"/>
        </w:rPr>
        <w:t>Chem Commun (Camb)</w:t>
      </w:r>
      <w:r w:rsidRPr="00F41607">
        <w:rPr>
          <w:szCs w:val="24"/>
        </w:rPr>
        <w:t xml:space="preserve"> 49(86)</w:t>
      </w:r>
      <w:r w:rsidRPr="00F41607">
        <w:rPr>
          <w:b/>
          <w:szCs w:val="24"/>
        </w:rPr>
        <w:t>,</w:t>
      </w:r>
      <w:r w:rsidRPr="00F41607">
        <w:rPr>
          <w:szCs w:val="24"/>
        </w:rPr>
        <w:t xml:space="preserve"> 10142-10144. doi: 10.1039/c3cc45568h.</w:t>
      </w:r>
    </w:p>
    <w:p w:rsidR="000267F6" w:rsidRPr="000267F6" w:rsidRDefault="00F41607" w:rsidP="00654E8F">
      <w:pPr>
        <w:spacing w:before="240"/>
        <w:rPr>
          <w:sz w:val="36"/>
        </w:rPr>
      </w:pPr>
      <w:r w:rsidRPr="00F41607">
        <w:rPr>
          <w:szCs w:val="24"/>
        </w:rPr>
        <w:fldChar w:fldCharType="end"/>
      </w:r>
    </w:p>
    <w:sectPr w:rsidR="000267F6" w:rsidRPr="000267F6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DEF" w:rsidRDefault="005A3DEF" w:rsidP="00117666">
      <w:pPr>
        <w:spacing w:after="0"/>
      </w:pPr>
      <w:r>
        <w:separator/>
      </w:r>
    </w:p>
  </w:endnote>
  <w:endnote w:type="continuationSeparator" w:id="0">
    <w:p w:rsidR="005A3DEF" w:rsidRDefault="005A3DE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>
    <w:pPr>
      <w:rPr>
        <w:color w:val="C00000"/>
        <w:szCs w:val="24"/>
      </w:rPr>
    </w:pPr>
    <w:r>
      <w:rPr>
        <w:noProof/>
        <w:lang w:val="cs-CZ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24A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24A1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>
    <w:pPr>
      <w:rPr>
        <w:b/>
        <w:sz w:val="20"/>
        <w:szCs w:val="24"/>
      </w:rPr>
    </w:pPr>
    <w:r>
      <w:rPr>
        <w:noProof/>
        <w:lang w:val="cs-CZ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24A1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24A1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DEF" w:rsidRDefault="005A3DEF" w:rsidP="00117666">
      <w:pPr>
        <w:spacing w:after="0"/>
      </w:pPr>
      <w:r>
        <w:separator/>
      </w:r>
    </w:p>
  </w:footnote>
  <w:footnote w:type="continuationSeparator" w:id="0">
    <w:p w:rsidR="005A3DEF" w:rsidRDefault="005A3DE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Default="0093429D" w:rsidP="0093429D">
    <w:r w:rsidRPr="005A1D84">
      <w:rPr>
        <w:b/>
        <w:noProof/>
        <w:color w:val="A6A6A6" w:themeColor="background1" w:themeShade="A6"/>
        <w:lang w:val="cs-CZ" w:eastAsia="zh-CN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9za52v5vta5azetdtjv9ze2daae9twasawd&quot;&gt;Article photocatalysis&lt;record-ids&gt;&lt;item&gt;1&lt;/item&gt;&lt;item&gt;2&lt;/item&gt;&lt;/record-ids&gt;&lt;/item&gt;&lt;/Libraries&gt;"/>
  </w:docVars>
  <w:rsids>
    <w:rsidRoot w:val="00D82394"/>
    <w:rsid w:val="0001436A"/>
    <w:rsid w:val="000214A6"/>
    <w:rsid w:val="000267F6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3D47"/>
    <w:rsid w:val="00267D18"/>
    <w:rsid w:val="002868E2"/>
    <w:rsid w:val="002869C3"/>
    <w:rsid w:val="002936E4"/>
    <w:rsid w:val="002B4A57"/>
    <w:rsid w:val="002C74CA"/>
    <w:rsid w:val="003455AA"/>
    <w:rsid w:val="003544FB"/>
    <w:rsid w:val="003C6142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3DEF"/>
    <w:rsid w:val="005A5EEE"/>
    <w:rsid w:val="006375C7"/>
    <w:rsid w:val="00654978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5689"/>
    <w:rsid w:val="00817DD6"/>
    <w:rsid w:val="00842A0E"/>
    <w:rsid w:val="00885156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4A18"/>
    <w:rsid w:val="00B25EB8"/>
    <w:rsid w:val="00B37F4D"/>
    <w:rsid w:val="00C52A7B"/>
    <w:rsid w:val="00C56BAF"/>
    <w:rsid w:val="00C679AA"/>
    <w:rsid w:val="00C75972"/>
    <w:rsid w:val="00CD066B"/>
    <w:rsid w:val="00CE4FEE"/>
    <w:rsid w:val="00D82394"/>
    <w:rsid w:val="00DB59C3"/>
    <w:rsid w:val="00DC259A"/>
    <w:rsid w:val="00DE23E8"/>
    <w:rsid w:val="00E52377"/>
    <w:rsid w:val="00E64E17"/>
    <w:rsid w:val="00E866C9"/>
    <w:rsid w:val="00EA3D3C"/>
    <w:rsid w:val="00F4160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3D47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ar"/>
    <w:rsid w:val="00F41607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F41607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ar"/>
    <w:rsid w:val="00F41607"/>
    <w:rPr>
      <w:rFonts w:cs="Times New Roman"/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F41607"/>
    <w:rPr>
      <w:rFonts w:ascii="Times New Roman" w:hAnsi="Times New Roman" w:cs="Times New Roman"/>
      <w:noProof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3D47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ar"/>
    <w:rsid w:val="00F41607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F41607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ar"/>
    <w:rsid w:val="00F41607"/>
    <w:rPr>
      <w:rFonts w:cs="Times New Roman"/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F41607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w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QUEL\Desktop\ICMAB\TESI\1r%20ANY\Activitats%20Formatives\Publicacions\May-Soler-Torras-Sall&#233;s-Llorca-Roig\Frontiers%20in%20Chemistry\SI_Article-microwave-TiO2-fche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6EF7080-CD68-43AE-9C1D-865B35DA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SI_Article-microwave-TiO2-fchem</Template>
  <TotalTime>55</TotalTime>
  <Pages>11</Pages>
  <Words>1328</Words>
  <Characters>7840</Characters>
  <Application>Microsoft Office Word</Application>
  <DocSecurity>0</DocSecurity>
  <Lines>65</Lines>
  <Paragraphs>18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</dc:creator>
  <cp:lastModifiedBy>Miquel Torras</cp:lastModifiedBy>
  <cp:revision>7</cp:revision>
  <cp:lastPrinted>2013-10-03T12:51:00Z</cp:lastPrinted>
  <dcterms:created xsi:type="dcterms:W3CDTF">2018-02-06T23:08:00Z</dcterms:created>
  <dcterms:modified xsi:type="dcterms:W3CDTF">2018-02-08T07:12:00Z</dcterms:modified>
</cp:coreProperties>
</file>