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A12E44" w:rsidRPr="00AB3330" w:rsidRDefault="00A12E44" w:rsidP="00A12E44">
      <w:pPr>
        <w:jc w:val="center"/>
        <w:rPr>
          <w:rFonts w:eastAsia="Arial" w:cs="Times New Roman"/>
          <w:b/>
          <w:sz w:val="32"/>
          <w:szCs w:val="24"/>
        </w:rPr>
      </w:pPr>
      <w:r w:rsidRPr="00AB3330">
        <w:rPr>
          <w:rFonts w:eastAsia="Arial" w:cs="Times New Roman"/>
          <w:b/>
          <w:sz w:val="32"/>
          <w:szCs w:val="24"/>
        </w:rPr>
        <w:t>Pleiotropic effects of variants in dementia genes in Parkinson disease</w:t>
      </w:r>
    </w:p>
    <w:p w:rsidR="00A12E44" w:rsidRDefault="003A5A83" w:rsidP="00A12E44">
      <w:pPr>
        <w:spacing w:before="240" w:after="0"/>
        <w:rPr>
          <w:rFonts w:cs="Times New Roman"/>
          <w:b/>
          <w:szCs w:val="24"/>
        </w:rPr>
      </w:pPr>
      <w:r w:rsidRPr="0005548D">
        <w:rPr>
          <w:rFonts w:cs="Times New Roman"/>
          <w:b/>
          <w:szCs w:val="24"/>
          <w:lang w:val="es-ES_tradnl"/>
        </w:rPr>
        <w:t>Laura Ibanez</w:t>
      </w:r>
      <w:r w:rsidRPr="0005548D">
        <w:rPr>
          <w:rFonts w:cs="Times New Roman"/>
          <w:b/>
          <w:szCs w:val="24"/>
          <w:vertAlign w:val="superscript"/>
          <w:lang w:val="es-ES_tradnl"/>
        </w:rPr>
        <w:t>1</w:t>
      </w:r>
      <w:r w:rsidRPr="0005548D">
        <w:rPr>
          <w:rFonts w:cs="Times New Roman"/>
          <w:b/>
          <w:szCs w:val="24"/>
          <w:lang w:val="es-ES_tradnl"/>
        </w:rPr>
        <w:t>, Umber Dube</w:t>
      </w:r>
      <w:r w:rsidRPr="0005548D">
        <w:rPr>
          <w:rFonts w:cs="Times New Roman"/>
          <w:b/>
          <w:szCs w:val="24"/>
          <w:vertAlign w:val="superscript"/>
          <w:lang w:val="es-ES_tradnl"/>
        </w:rPr>
        <w:t>1</w:t>
      </w:r>
      <w:r w:rsidRPr="0005548D">
        <w:rPr>
          <w:rFonts w:cs="Times New Roman"/>
          <w:b/>
          <w:szCs w:val="24"/>
          <w:lang w:val="es-ES_tradnl"/>
        </w:rPr>
        <w:t>, Albert A. Davis</w:t>
      </w:r>
      <w:r w:rsidRPr="0005548D">
        <w:rPr>
          <w:rFonts w:cs="Times New Roman"/>
          <w:b/>
          <w:szCs w:val="24"/>
          <w:vertAlign w:val="superscript"/>
          <w:lang w:val="es-ES_tradnl"/>
        </w:rPr>
        <w:t>2</w:t>
      </w:r>
      <w:r w:rsidRPr="0005548D">
        <w:rPr>
          <w:rFonts w:cs="Times New Roman"/>
          <w:b/>
          <w:szCs w:val="24"/>
          <w:lang w:val="es-ES_tradnl"/>
        </w:rPr>
        <w:t>, Maria Victoria Fernandez</w:t>
      </w:r>
      <w:r w:rsidRPr="0005548D">
        <w:rPr>
          <w:rFonts w:cs="Times New Roman"/>
          <w:b/>
          <w:szCs w:val="24"/>
          <w:vertAlign w:val="superscript"/>
          <w:lang w:val="es-ES_tradnl"/>
        </w:rPr>
        <w:t>1</w:t>
      </w:r>
      <w:r w:rsidRPr="0005548D">
        <w:rPr>
          <w:rFonts w:cs="Times New Roman"/>
          <w:b/>
          <w:szCs w:val="24"/>
          <w:lang w:val="es-ES_tradnl"/>
        </w:rPr>
        <w:t>, John Budde</w:t>
      </w:r>
      <w:r w:rsidRPr="0005548D">
        <w:rPr>
          <w:rFonts w:cs="Times New Roman"/>
          <w:b/>
          <w:szCs w:val="24"/>
          <w:vertAlign w:val="superscript"/>
          <w:lang w:val="es-ES_tradnl"/>
        </w:rPr>
        <w:t>1</w:t>
      </w:r>
      <w:r w:rsidRPr="0005548D">
        <w:rPr>
          <w:rFonts w:cs="Times New Roman"/>
          <w:b/>
          <w:szCs w:val="24"/>
          <w:lang w:val="es-ES_tradnl"/>
        </w:rPr>
        <w:t>, Breanna Cooper</w:t>
      </w:r>
      <w:r w:rsidRPr="0005548D">
        <w:rPr>
          <w:rFonts w:cs="Times New Roman"/>
          <w:b/>
          <w:szCs w:val="24"/>
          <w:vertAlign w:val="superscript"/>
          <w:lang w:val="es-ES_tradnl"/>
        </w:rPr>
        <w:t>1</w:t>
      </w:r>
      <w:r w:rsidRPr="0005548D">
        <w:rPr>
          <w:rFonts w:cs="Times New Roman"/>
          <w:b/>
          <w:szCs w:val="24"/>
          <w:lang w:val="es-ES_tradnl"/>
        </w:rPr>
        <w:t>, Monica Diez-Fairen</w:t>
      </w:r>
      <w:r w:rsidRPr="0005548D">
        <w:rPr>
          <w:rFonts w:cs="Times New Roman"/>
          <w:b/>
          <w:szCs w:val="24"/>
          <w:vertAlign w:val="superscript"/>
          <w:lang w:val="es-ES_tradnl"/>
        </w:rPr>
        <w:t>3</w:t>
      </w:r>
      <w:proofErr w:type="gramStart"/>
      <w:r w:rsidRPr="0005548D">
        <w:rPr>
          <w:rFonts w:cs="Times New Roman"/>
          <w:b/>
          <w:szCs w:val="24"/>
          <w:vertAlign w:val="superscript"/>
          <w:lang w:val="es-ES_tradnl"/>
        </w:rPr>
        <w:t>,4</w:t>
      </w:r>
      <w:proofErr w:type="gramEnd"/>
      <w:r w:rsidRPr="0005548D">
        <w:rPr>
          <w:rFonts w:cs="Times New Roman"/>
          <w:b/>
          <w:szCs w:val="24"/>
          <w:lang w:val="es-ES_tradnl"/>
        </w:rPr>
        <w:t>, Sara Ortega-Cubero</w:t>
      </w:r>
      <w:r w:rsidRPr="0005548D">
        <w:rPr>
          <w:rFonts w:cs="Times New Roman"/>
          <w:b/>
          <w:szCs w:val="24"/>
          <w:vertAlign w:val="superscript"/>
          <w:lang w:val="es-ES_tradnl"/>
        </w:rPr>
        <w:t>3,5</w:t>
      </w:r>
      <w:r w:rsidRPr="0005548D">
        <w:rPr>
          <w:rFonts w:cs="Times New Roman"/>
          <w:b/>
          <w:szCs w:val="24"/>
          <w:lang w:val="es-ES_tradnl"/>
        </w:rPr>
        <w:t>, Pau Pastor</w:t>
      </w:r>
      <w:r w:rsidRPr="0005548D">
        <w:rPr>
          <w:rFonts w:cs="Times New Roman"/>
          <w:b/>
          <w:szCs w:val="24"/>
          <w:vertAlign w:val="superscript"/>
          <w:lang w:val="es-ES_tradnl"/>
        </w:rPr>
        <w:t>3,4</w:t>
      </w:r>
      <w:r w:rsidRPr="0005548D">
        <w:rPr>
          <w:rFonts w:cs="Times New Roman"/>
          <w:b/>
          <w:szCs w:val="24"/>
          <w:lang w:val="es-ES_tradnl"/>
        </w:rPr>
        <w:t>, Joel S. Perlmutter</w:t>
      </w:r>
      <w:r w:rsidRPr="0005548D">
        <w:rPr>
          <w:rFonts w:cs="Times New Roman"/>
          <w:b/>
          <w:szCs w:val="24"/>
          <w:vertAlign w:val="superscript"/>
          <w:lang w:val="es-ES_tradnl"/>
        </w:rPr>
        <w:t>2</w:t>
      </w:r>
      <w:r>
        <w:rPr>
          <w:rFonts w:cs="Times New Roman"/>
          <w:b/>
          <w:szCs w:val="24"/>
          <w:vertAlign w:val="superscript"/>
          <w:lang w:val="es-ES_tradnl"/>
        </w:rPr>
        <w:t>,6</w:t>
      </w:r>
      <w:r w:rsidRPr="0005548D">
        <w:rPr>
          <w:rFonts w:cs="Times New Roman"/>
          <w:b/>
          <w:szCs w:val="24"/>
          <w:lang w:val="es-ES_tradnl"/>
        </w:rPr>
        <w:t>, Carlos Cruchaga</w:t>
      </w:r>
      <w:r w:rsidRPr="0005548D">
        <w:rPr>
          <w:rFonts w:cs="Times New Roman"/>
          <w:b/>
          <w:szCs w:val="24"/>
          <w:vertAlign w:val="superscript"/>
          <w:lang w:val="es-ES_tradnl"/>
        </w:rPr>
        <w:t>1¶</w:t>
      </w:r>
      <w:r w:rsidRPr="0005548D">
        <w:rPr>
          <w:rFonts w:cs="Times New Roman"/>
          <w:b/>
          <w:szCs w:val="24"/>
          <w:lang w:val="es-ES_tradnl"/>
        </w:rPr>
        <w:t>, and Bruno A. Benitez</w:t>
      </w:r>
      <w:r>
        <w:rPr>
          <w:rFonts w:cs="Times New Roman"/>
          <w:b/>
          <w:szCs w:val="24"/>
          <w:vertAlign w:val="superscript"/>
          <w:lang w:val="es-ES_tradnl"/>
        </w:rPr>
        <w:t>7</w:t>
      </w:r>
      <w:r w:rsidRPr="0005548D">
        <w:rPr>
          <w:rFonts w:cs="Times New Roman"/>
          <w:b/>
          <w:szCs w:val="24"/>
          <w:vertAlign w:val="superscript"/>
          <w:lang w:val="es-ES_tradnl"/>
        </w:rPr>
        <w:t>¶</w:t>
      </w:r>
      <w:r w:rsidRPr="0005548D">
        <w:rPr>
          <w:rFonts w:cs="Times New Roman"/>
          <w:b/>
          <w:szCs w:val="24"/>
          <w:lang w:val="es-ES_tradnl"/>
        </w:rPr>
        <w:t>*.</w:t>
      </w:r>
      <w:bookmarkStart w:id="0" w:name="_GoBack"/>
      <w:bookmarkEnd w:id="0"/>
    </w:p>
    <w:p w:rsidR="00A12E44" w:rsidRPr="00376CC5" w:rsidRDefault="002868E2" w:rsidP="00A12E44">
      <w:pPr>
        <w:spacing w:before="240" w:after="0"/>
        <w:rPr>
          <w:rFonts w:cs="Times New Roman"/>
          <w:b/>
          <w:szCs w:val="24"/>
        </w:rPr>
      </w:pPr>
      <w:r w:rsidRPr="00994A3D">
        <w:rPr>
          <w:rFonts w:cs="Times New Roman"/>
          <w:b/>
        </w:rPr>
        <w:t xml:space="preserve">* </w:t>
      </w:r>
      <w:r w:rsidR="00A12E44" w:rsidRPr="00376CC5">
        <w:rPr>
          <w:rFonts w:cs="Times New Roman"/>
          <w:b/>
          <w:szCs w:val="24"/>
        </w:rPr>
        <w:t xml:space="preserve">Correspondence: </w:t>
      </w:r>
      <w:r w:rsidR="00A12E44" w:rsidRPr="00C0131A">
        <w:rPr>
          <w:rFonts w:cs="Times New Roman"/>
          <w:szCs w:val="24"/>
        </w:rPr>
        <w:t xml:space="preserve">Bruno A. Benitez </w:t>
      </w:r>
      <w:hyperlink r:id="rId9" w:history="1">
        <w:r w:rsidR="00A12E44" w:rsidRPr="00056E91">
          <w:rPr>
            <w:rStyle w:val="Hyperlink"/>
            <w:rFonts w:cs="Times New Roman"/>
            <w:szCs w:val="24"/>
          </w:rPr>
          <w:t>babenitez@wustl.edu</w:t>
        </w:r>
      </w:hyperlink>
      <w:r w:rsidR="00A12E44">
        <w:rPr>
          <w:rFonts w:cs="Times New Roman"/>
          <w:szCs w:val="24"/>
        </w:rPr>
        <w:t xml:space="preserve"> </w:t>
      </w:r>
    </w:p>
    <w:p w:rsidR="00A9380E" w:rsidRDefault="00ED4213" w:rsidP="00B218AF">
      <w:pPr>
        <w:pStyle w:val="Heading1"/>
        <w:numPr>
          <w:ilvl w:val="0"/>
          <w:numId w:val="0"/>
        </w:numPr>
        <w:ind w:left="567" w:hanging="567"/>
      </w:pPr>
      <w:proofErr w:type="gramStart"/>
      <w:r>
        <w:t xml:space="preserve">Supplementary Table </w:t>
      </w:r>
      <w:r w:rsidR="003A5A83">
        <w:t>8</w:t>
      </w:r>
      <w:r w:rsidR="00A12E44">
        <w:t>.</w:t>
      </w:r>
      <w:proofErr w:type="gramEnd"/>
      <w:r w:rsidR="00A12E44">
        <w:t xml:space="preserve"> </w:t>
      </w:r>
      <w:r w:rsidR="00044C91" w:rsidRPr="00B33CDB">
        <w:rPr>
          <w:i/>
        </w:rPr>
        <w:t>APOE</w:t>
      </w:r>
      <w:r w:rsidR="00044C91">
        <w:t xml:space="preserve"> genotypes and allelic frequencies in PD cases and controls</w:t>
      </w:r>
    </w:p>
    <w:p w:rsidR="000F5607" w:rsidRPr="000F5607" w:rsidRDefault="000F5607" w:rsidP="000F5607">
      <w:pPr>
        <w:rPr>
          <w:b/>
        </w:rPr>
      </w:pPr>
      <w:r w:rsidRPr="000F5607">
        <w:rPr>
          <w:b/>
        </w:rPr>
        <w:t xml:space="preserve">A. </w:t>
      </w:r>
      <w:r w:rsidRPr="000F5607">
        <w:rPr>
          <w:b/>
          <w:i/>
        </w:rPr>
        <w:t>APOE</w:t>
      </w:r>
      <w:r w:rsidRPr="000F5607">
        <w:rPr>
          <w:b/>
        </w:rPr>
        <w:t xml:space="preserve"> genotypes and allelic frequencies in PD cases and controls in WUSTL and PPMI cohorts</w:t>
      </w:r>
    </w:p>
    <w:tbl>
      <w:tblPr>
        <w:tblStyle w:val="TableGrid3"/>
        <w:tblW w:w="13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1109"/>
        <w:gridCol w:w="1154"/>
        <w:gridCol w:w="1146"/>
        <w:gridCol w:w="15"/>
        <w:gridCol w:w="943"/>
        <w:gridCol w:w="1154"/>
        <w:gridCol w:w="1146"/>
        <w:gridCol w:w="1100"/>
        <w:gridCol w:w="1154"/>
        <w:gridCol w:w="1146"/>
      </w:tblGrid>
      <w:tr w:rsidR="00044C91" w:rsidRPr="00044C91" w:rsidTr="009A11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Cohort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WUSTL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PPMI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Joint Analyses</w:t>
            </w:r>
          </w:p>
        </w:tc>
      </w:tr>
      <w:tr w:rsidR="00044C91" w:rsidRPr="00044C91" w:rsidTr="009A11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044C91">
              <w:rPr>
                <w:rFonts w:ascii="Arial" w:hAnsi="Arial"/>
                <w:b/>
                <w:sz w:val="22"/>
              </w:rPr>
              <w:t>ApoE</w:t>
            </w:r>
            <w:proofErr w:type="spellEnd"/>
            <w:r w:rsidRPr="00044C91">
              <w:rPr>
                <w:rFonts w:ascii="Arial" w:hAnsi="Arial"/>
                <w:b/>
                <w:sz w:val="22"/>
              </w:rPr>
              <w:t xml:space="preserve"> Genotype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Cases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(448)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Controls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(313)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p. Value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Cases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(316)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Controls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(130)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p. Value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Cases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(764)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Controls</w:t>
            </w:r>
          </w:p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(443)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p. Value</w:t>
            </w:r>
          </w:p>
        </w:tc>
      </w:tr>
      <w:tr w:rsidR="00044C91" w:rsidRPr="00044C91" w:rsidTr="009A1113"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2/2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&lt;0.01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0.01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&lt;0.01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0.01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2/3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0.10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0.15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0.08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0.12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0.11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2/4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0.04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0.03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0.04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0.04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3/3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0.61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0.58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0.61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0.65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0.61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0.60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3/4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0.25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0.23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0.19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0.19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0.22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0.22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4/4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044C91">
              <w:rPr>
                <w:rFonts w:ascii="Arial" w:hAnsi="Arial"/>
                <w:b/>
                <w:sz w:val="22"/>
              </w:rPr>
              <w:t>ApoE</w:t>
            </w:r>
            <w:proofErr w:type="spellEnd"/>
            <w:r w:rsidRPr="00044C91">
              <w:rPr>
                <w:rFonts w:ascii="Arial" w:hAnsi="Arial"/>
                <w:b/>
                <w:sz w:val="22"/>
              </w:rPr>
              <w:t xml:space="preserve"> Allele Frequency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</w:p>
        </w:tc>
      </w:tr>
      <w:tr w:rsidR="00044C91" w:rsidRPr="00044C91" w:rsidTr="009A1113"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0.09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0.09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0.07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0.09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0.78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0.76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0.78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0.79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0.78</w:t>
            </w:r>
          </w:p>
        </w:tc>
        <w:tc>
          <w:tcPr>
            <w:tcW w:w="1154" w:type="dxa"/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0.77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  <w:tr w:rsidR="00044C91" w:rsidRPr="00044C91" w:rsidTr="009A1113"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b/>
                <w:sz w:val="22"/>
              </w:rPr>
            </w:pPr>
            <w:r w:rsidRPr="00044C91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0.15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0.15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0.14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0.15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Pr="00044C91" w:rsidRDefault="00044C91" w:rsidP="00044C91">
            <w:pPr>
              <w:widowControl w:val="0"/>
              <w:spacing w:before="0" w:after="0"/>
              <w:jc w:val="center"/>
              <w:rPr>
                <w:rFonts w:ascii="Arial" w:hAnsi="Arial"/>
                <w:sz w:val="22"/>
              </w:rPr>
            </w:pPr>
            <w:r w:rsidRPr="00044C91">
              <w:rPr>
                <w:rFonts w:ascii="Arial" w:hAnsi="Arial"/>
                <w:sz w:val="22"/>
              </w:rPr>
              <w:t>ns</w:t>
            </w:r>
          </w:p>
        </w:tc>
      </w:tr>
    </w:tbl>
    <w:p w:rsidR="00044C91" w:rsidRDefault="00044C91" w:rsidP="00044C91"/>
    <w:p w:rsidR="000F5607" w:rsidRDefault="000F5607" w:rsidP="00044C91"/>
    <w:p w:rsidR="000F5607" w:rsidRDefault="000F5607" w:rsidP="00044C91"/>
    <w:p w:rsidR="000F5607" w:rsidRDefault="000F5607" w:rsidP="00044C91"/>
    <w:p w:rsidR="000F5607" w:rsidRPr="000F5607" w:rsidRDefault="000F5607" w:rsidP="000F5607">
      <w:pPr>
        <w:rPr>
          <w:b/>
        </w:rPr>
      </w:pPr>
      <w:r w:rsidRPr="000F5607">
        <w:rPr>
          <w:b/>
        </w:rPr>
        <w:lastRenderedPageBreak/>
        <w:t xml:space="preserve">B. </w:t>
      </w:r>
      <w:r w:rsidRPr="000F5607">
        <w:rPr>
          <w:b/>
          <w:i/>
        </w:rPr>
        <w:t>APOE</w:t>
      </w:r>
      <w:r w:rsidRPr="000F5607">
        <w:rPr>
          <w:b/>
        </w:rPr>
        <w:t xml:space="preserve"> genotypes and allelic frequencies in PD cases and controls in UN cohorts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560"/>
        <w:gridCol w:w="1360"/>
        <w:gridCol w:w="1360"/>
        <w:gridCol w:w="960"/>
      </w:tblGrid>
      <w:tr w:rsidR="000F5607" w:rsidRPr="000F5607" w:rsidTr="000F5607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Cohort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UN</w:t>
            </w:r>
          </w:p>
        </w:tc>
      </w:tr>
      <w:tr w:rsidR="000F5607" w:rsidRPr="000F5607" w:rsidTr="000F5607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proofErr w:type="spellStart"/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ApoE</w:t>
            </w:r>
            <w:proofErr w:type="spellEnd"/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 Genotype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Cases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Controls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p. Value</w:t>
            </w:r>
          </w:p>
        </w:tc>
      </w:tr>
      <w:tr w:rsidR="000F5607" w:rsidRPr="000F5607" w:rsidTr="000F560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607" w:rsidRPr="000F5607" w:rsidRDefault="000F5607" w:rsidP="000F560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640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607" w:rsidRPr="000F5607" w:rsidRDefault="000F5607" w:rsidP="000F560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2/2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2/3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2/4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3/3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0.752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3/4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0.138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proofErr w:type="spellStart"/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ApoE</w:t>
            </w:r>
            <w:proofErr w:type="spellEnd"/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 Allele Frequency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 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  <w:tr w:rsidR="000F5607" w:rsidRPr="000F5607" w:rsidTr="000F560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Times New Roman" w:hAnsi="Arial" w:cs="Arial"/>
                <w:color w:val="000000"/>
                <w:sz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07" w:rsidRPr="000F5607" w:rsidRDefault="000F5607" w:rsidP="000F560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607">
              <w:rPr>
                <w:rFonts w:ascii="Arial" w:eastAsia="Calibri" w:hAnsi="Arial" w:cs="Arial"/>
                <w:color w:val="000000"/>
                <w:sz w:val="22"/>
              </w:rPr>
              <w:t>ns</w:t>
            </w:r>
          </w:p>
        </w:tc>
      </w:tr>
    </w:tbl>
    <w:p w:rsidR="000F5607" w:rsidRPr="00044C91" w:rsidRDefault="000F5607" w:rsidP="00044C91"/>
    <w:p w:rsidR="00B218AF" w:rsidRPr="00B218AF" w:rsidRDefault="00B218AF" w:rsidP="00B218AF"/>
    <w:sectPr w:rsidR="00B218AF" w:rsidRPr="00B218AF" w:rsidSect="00044C91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3" w:rsidRDefault="000B5553" w:rsidP="00117666">
      <w:pPr>
        <w:spacing w:after="0"/>
      </w:pPr>
      <w:r>
        <w:separator/>
      </w:r>
    </w:p>
  </w:endnote>
  <w:endnote w:type="continuationSeparator" w:id="0">
    <w:p w:rsidR="000B5553" w:rsidRDefault="000B555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BB1F4" wp14:editId="1B46A5F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5A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5A8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59199F" wp14:editId="7538A1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218A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218A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3" w:rsidRDefault="000B5553" w:rsidP="00117666">
      <w:pPr>
        <w:spacing w:after="0"/>
      </w:pPr>
      <w:r>
        <w:separator/>
      </w:r>
    </w:p>
  </w:footnote>
  <w:footnote w:type="continuationSeparator" w:id="0">
    <w:p w:rsidR="000B5553" w:rsidRDefault="000B555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1886998F" wp14:editId="7EBDC92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tzA1MDA2sjAxNzFU0lEKTi0uzszPAykwqgUAVqvaYywAAAA="/>
  </w:docVars>
  <w:rsids>
    <w:rsidRoot w:val="00DA5E9D"/>
    <w:rsid w:val="0001436A"/>
    <w:rsid w:val="00034304"/>
    <w:rsid w:val="00035434"/>
    <w:rsid w:val="00044C91"/>
    <w:rsid w:val="00052A14"/>
    <w:rsid w:val="00077D53"/>
    <w:rsid w:val="000B5553"/>
    <w:rsid w:val="000F5607"/>
    <w:rsid w:val="00105FD9"/>
    <w:rsid w:val="00117666"/>
    <w:rsid w:val="00124021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A5A83"/>
    <w:rsid w:val="003D2F2D"/>
    <w:rsid w:val="00401590"/>
    <w:rsid w:val="00447801"/>
    <w:rsid w:val="00452E9C"/>
    <w:rsid w:val="004735C8"/>
    <w:rsid w:val="004961FF"/>
    <w:rsid w:val="004A7C1C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030F"/>
    <w:rsid w:val="00790BB3"/>
    <w:rsid w:val="007C206C"/>
    <w:rsid w:val="00801CD2"/>
    <w:rsid w:val="00817DD6"/>
    <w:rsid w:val="00885156"/>
    <w:rsid w:val="009151AA"/>
    <w:rsid w:val="0093429D"/>
    <w:rsid w:val="00943573"/>
    <w:rsid w:val="00970F7D"/>
    <w:rsid w:val="00994A3D"/>
    <w:rsid w:val="009C2B12"/>
    <w:rsid w:val="009F4B5A"/>
    <w:rsid w:val="00A12E44"/>
    <w:rsid w:val="00A174D9"/>
    <w:rsid w:val="00A9380E"/>
    <w:rsid w:val="00AB6715"/>
    <w:rsid w:val="00B1671E"/>
    <w:rsid w:val="00B218AF"/>
    <w:rsid w:val="00B25EB8"/>
    <w:rsid w:val="00B37F4D"/>
    <w:rsid w:val="00C52A7B"/>
    <w:rsid w:val="00C56BAF"/>
    <w:rsid w:val="00C679AA"/>
    <w:rsid w:val="00C75972"/>
    <w:rsid w:val="00CD066B"/>
    <w:rsid w:val="00CE4FEE"/>
    <w:rsid w:val="00DA5E9D"/>
    <w:rsid w:val="00DB59C3"/>
    <w:rsid w:val="00DC259A"/>
    <w:rsid w:val="00DE23E8"/>
    <w:rsid w:val="00E52377"/>
    <w:rsid w:val="00E64E17"/>
    <w:rsid w:val="00E866C9"/>
    <w:rsid w:val="00EA3D3C"/>
    <w:rsid w:val="00ED421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A12E44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30F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4C91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A12E44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30F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4C91"/>
    <w:pPr>
      <w:spacing w:after="0" w:line="240" w:lineRule="auto"/>
    </w:pPr>
    <w:rPr>
      <w:rFonts w:ascii="Arial" w:eastAsia="Calibri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benitez@wustl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nitez\AppData\Local\Temp\Temp1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70771D-12D7-464A-89AE-058CB84C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A. Benitez</dc:creator>
  <cp:lastModifiedBy>Bruno A. Benitez</cp:lastModifiedBy>
  <cp:revision>2</cp:revision>
  <cp:lastPrinted>2013-10-03T12:51:00Z</cp:lastPrinted>
  <dcterms:created xsi:type="dcterms:W3CDTF">2018-02-09T22:36:00Z</dcterms:created>
  <dcterms:modified xsi:type="dcterms:W3CDTF">2018-02-09T22:36:00Z</dcterms:modified>
</cp:coreProperties>
</file>